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val="0"/>
        <w:wordWrap/>
        <w:adjustRightInd/>
        <w:snapToGrid/>
        <w:spacing w:line="700" w:lineRule="exact"/>
        <w:ind w:left="0" w:leftChars="0" w:right="0" w:firstLine="0" w:firstLineChars="0"/>
        <w:jc w:val="center"/>
        <w:textAlignment w:val="auto"/>
        <w:outlineLvl w:val="9"/>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重庆市</w:t>
      </w:r>
      <w:r>
        <w:rPr>
          <w:rFonts w:hint="eastAsia" w:ascii="Times New Roman" w:hAnsi="Times New Roman" w:eastAsia="方正小标宋_GBK" w:cs="Times New Roman"/>
          <w:sz w:val="44"/>
          <w:szCs w:val="44"/>
          <w:lang w:val="en-US" w:eastAsia="zh-CN"/>
        </w:rPr>
        <w:t>长寿区</w:t>
      </w:r>
      <w:r>
        <w:rPr>
          <w:rFonts w:hint="default" w:ascii="Times New Roman" w:hAnsi="Times New Roman" w:eastAsia="方正小标宋_GBK" w:cs="Times New Roman"/>
          <w:sz w:val="44"/>
          <w:szCs w:val="44"/>
          <w:lang w:val="en-US" w:eastAsia="zh-CN"/>
        </w:rPr>
        <w:t>生态环境局</w:t>
      </w:r>
    </w:p>
    <w:p>
      <w:pPr>
        <w:widowControl w:val="0"/>
        <w:wordWrap/>
        <w:adjustRightInd/>
        <w:snapToGrid/>
        <w:spacing w:line="700" w:lineRule="exact"/>
        <w:ind w:left="0" w:leftChars="0" w:right="0" w:firstLine="0" w:firstLineChars="0"/>
        <w:jc w:val="center"/>
        <w:textAlignment w:val="auto"/>
        <w:outlineLvl w:val="9"/>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关于</w:t>
      </w:r>
      <w:r>
        <w:rPr>
          <w:rFonts w:hint="eastAsia" w:ascii="Times New Roman" w:hAnsi="Times New Roman" w:eastAsia="方正小标宋_GBK" w:cs="Times New Roman"/>
          <w:sz w:val="44"/>
          <w:szCs w:val="44"/>
          <w:lang w:val="en-US" w:eastAsia="zh-CN"/>
        </w:rPr>
        <w:t>长寿区</w:t>
      </w:r>
      <w:r>
        <w:rPr>
          <w:rFonts w:hint="default" w:ascii="Times New Roman" w:hAnsi="Times New Roman" w:eastAsia="方正小标宋_GBK" w:cs="Times New Roman"/>
          <w:sz w:val="44"/>
          <w:szCs w:val="44"/>
          <w:lang w:val="en-US" w:eastAsia="zh-CN"/>
        </w:rPr>
        <w:t>202</w:t>
      </w:r>
      <w:r>
        <w:rPr>
          <w:rFonts w:hint="eastAsia" w:ascii="Times New Roman" w:hAnsi="Times New Roman" w:eastAsia="方正小标宋_GBK" w:cs="Times New Roman"/>
          <w:sz w:val="44"/>
          <w:szCs w:val="44"/>
          <w:lang w:val="en-US" w:eastAsia="zh-CN"/>
        </w:rPr>
        <w:t>5</w:t>
      </w:r>
      <w:r>
        <w:rPr>
          <w:rFonts w:hint="default" w:ascii="Times New Roman" w:hAnsi="Times New Roman" w:eastAsia="方正小标宋_GBK" w:cs="Times New Roman"/>
          <w:sz w:val="44"/>
          <w:szCs w:val="44"/>
          <w:lang w:val="en-US" w:eastAsia="zh-CN"/>
        </w:rPr>
        <w:t>年度区级环境信用评价</w:t>
      </w:r>
    </w:p>
    <w:p>
      <w:pPr>
        <w:widowControl w:val="0"/>
        <w:wordWrap/>
        <w:adjustRightInd/>
        <w:snapToGrid/>
        <w:spacing w:line="700" w:lineRule="exact"/>
        <w:ind w:left="0" w:leftChars="0" w:right="0" w:firstLine="0" w:firstLineChars="0"/>
        <w:jc w:val="center"/>
        <w:textAlignment w:val="auto"/>
        <w:outlineLvl w:val="9"/>
        <w:rPr>
          <w:rFonts w:hint="default" w:ascii="Times New Roman" w:hAnsi="Times New Roman" w:eastAsia="方正小标宋_GBK" w:cs="Times New Roman"/>
          <w:sz w:val="44"/>
          <w:szCs w:val="44"/>
          <w:lang w:val="en-US" w:eastAsia="zh-CN"/>
        </w:rPr>
      </w:pPr>
      <w:r>
        <w:rPr>
          <w:rFonts w:ascii="Times New Roman" w:hAnsi="Times New Roman" w:eastAsia="方正小标宋_GBK"/>
          <w:sz w:val="44"/>
          <w:szCs w:val="44"/>
        </w:rPr>
        <w:t>参评企业评价</w:t>
      </w:r>
      <w:r>
        <w:rPr>
          <w:rFonts w:hint="default" w:ascii="Times New Roman" w:hAnsi="Times New Roman" w:eastAsia="方正小标宋_GBK" w:cs="Times New Roman"/>
          <w:sz w:val="44"/>
          <w:szCs w:val="44"/>
          <w:lang w:val="en-US" w:eastAsia="zh-CN"/>
        </w:rPr>
        <w:t>结果的公告</w:t>
      </w:r>
    </w:p>
    <w:p>
      <w:pPr>
        <w:spacing w:line="594" w:lineRule="exact"/>
        <w:jc w:val="center"/>
        <w:rPr>
          <w:rFonts w:hint="default" w:ascii="Times New Roman" w:hAnsi="Times New Roman" w:eastAsia="方正小标宋_GBK" w:cs="Times New Roman"/>
          <w:sz w:val="44"/>
          <w:szCs w:val="44"/>
          <w:lang w:val="en-US" w:eastAsia="zh-CN"/>
        </w:rPr>
      </w:pPr>
    </w:p>
    <w:p>
      <w:pPr>
        <w:widowControl w:val="0"/>
        <w:wordWrap/>
        <w:adjustRightInd/>
        <w:snapToGrid/>
        <w:spacing w:line="594"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根据《重庆市企业环境信用评价办法》（渝环规〔2021〕7号）和重庆市生态环境局办公室《关于开展2025年度企业环境信用评价工作的通知》（渝环办〔2026〕3号）文件要求，我局组织开展了长寿区202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年度区级企业环境信用评价工作。我局委托第三方专业机构开展了长寿区202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年度区级企业环境信用评价。</w:t>
      </w:r>
    </w:p>
    <w:p>
      <w:pPr>
        <w:widowControl w:val="0"/>
        <w:wordWrap/>
        <w:adjustRightInd/>
        <w:snapToGrid/>
        <w:spacing w:line="594"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经企业自评申报、综合评价、初评公示、申诉复核等程序，</w:t>
      </w:r>
      <w:r>
        <w:rPr>
          <w:rFonts w:hint="default" w:ascii="Times New Roman" w:hAnsi="Times New Roman" w:eastAsia="方正仿宋_GBK" w:cs="Times New Roman"/>
          <w:sz w:val="32"/>
          <w:szCs w:val="32"/>
          <w:lang w:val="en-US" w:eastAsia="zh-CN"/>
        </w:rPr>
        <w:t>重庆市</w:t>
      </w:r>
      <w:r>
        <w:rPr>
          <w:rFonts w:hint="eastAsia" w:ascii="Times New Roman" w:hAnsi="Times New Roman" w:eastAsia="方正仿宋_GBK" w:cs="Times New Roman"/>
          <w:sz w:val="32"/>
          <w:szCs w:val="32"/>
          <w:lang w:val="en-US" w:eastAsia="zh-CN"/>
        </w:rPr>
        <w:t>长寿区40</w:t>
      </w:r>
      <w:r>
        <w:rPr>
          <w:rFonts w:hint="default" w:ascii="Times New Roman" w:hAnsi="Times New Roman" w:eastAsia="方正仿宋_GBK" w:cs="Times New Roman"/>
          <w:sz w:val="32"/>
          <w:szCs w:val="32"/>
          <w:lang w:val="en-US" w:eastAsia="zh-CN"/>
        </w:rPr>
        <w:t>家企业的</w:t>
      </w:r>
      <w:r>
        <w:rPr>
          <w:rFonts w:hint="eastAsia" w:ascii="Times New Roman" w:hAnsi="Times New Roman" w:eastAsia="方正仿宋_GBK" w:cs="Times New Roman"/>
          <w:sz w:val="32"/>
          <w:szCs w:val="32"/>
          <w:lang w:val="en-US" w:eastAsia="zh-CN"/>
        </w:rPr>
        <w:t>2025年度</w:t>
      </w:r>
      <w:r>
        <w:rPr>
          <w:rFonts w:hint="default" w:ascii="Times New Roman" w:hAnsi="Times New Roman" w:eastAsia="方正仿宋_GBK" w:cs="Times New Roman"/>
          <w:sz w:val="32"/>
          <w:szCs w:val="32"/>
          <w:lang w:val="en-US" w:eastAsia="zh-CN"/>
        </w:rPr>
        <w:t>企业环境信用评价工作全面完成。现将评价结果予以公告，接受社会监督</w:t>
      </w:r>
      <w:r>
        <w:rPr>
          <w:rFonts w:hint="eastAsia" w:ascii="Times New Roman" w:hAnsi="Times New Roman" w:eastAsia="方正仿宋_GBK" w:cs="Times New Roman"/>
          <w:sz w:val="32"/>
          <w:szCs w:val="32"/>
          <w:lang w:val="en-US" w:eastAsia="zh-CN"/>
        </w:rPr>
        <w:t>，详见附件</w:t>
      </w:r>
      <w:r>
        <w:rPr>
          <w:rFonts w:hint="default" w:ascii="Times New Roman" w:hAnsi="Times New Roman" w:eastAsia="方正仿宋_GBK" w:cs="Times New Roman"/>
          <w:sz w:val="32"/>
          <w:szCs w:val="32"/>
          <w:lang w:val="en-US" w:eastAsia="zh-CN"/>
        </w:rPr>
        <w:t>。</w:t>
      </w:r>
    </w:p>
    <w:p>
      <w:pPr>
        <w:pStyle w:val="4"/>
        <w:rPr>
          <w:rFonts w:hint="default"/>
          <w:lang w:val="en-US" w:eastAsia="zh-CN"/>
        </w:rPr>
      </w:pPr>
    </w:p>
    <w:p>
      <w:pPr>
        <w:widowControl w:val="0"/>
        <w:wordWrap/>
        <w:adjustRightInd/>
        <w:snapToGrid/>
        <w:spacing w:line="594" w:lineRule="exact"/>
        <w:ind w:left="1590" w:leftChars="303" w:hanging="956" w:hangingChars="299"/>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附件：</w:t>
      </w:r>
      <w:r>
        <w:rPr>
          <w:rFonts w:hint="eastAsia" w:ascii="Times New Roman" w:hAnsi="Times New Roman" w:eastAsia="方正仿宋_GBK" w:cs="Times New Roman"/>
          <w:sz w:val="32"/>
          <w:szCs w:val="32"/>
          <w:lang w:val="en-US" w:eastAsia="zh-CN"/>
        </w:rPr>
        <w:t>重庆市</w:t>
      </w:r>
      <w:r>
        <w:rPr>
          <w:rFonts w:hint="default" w:ascii="Times New Roman" w:hAnsi="Times New Roman" w:eastAsia="方正仿宋_GBK" w:cs="Times New Roman"/>
          <w:sz w:val="32"/>
          <w:szCs w:val="32"/>
          <w:lang w:val="en-US" w:eastAsia="zh-CN"/>
        </w:rPr>
        <w:t>长寿区202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年度区级环境信用评价参评企业评价结果公告表</w:t>
      </w:r>
    </w:p>
    <w:p>
      <w:pPr>
        <w:widowControl w:val="0"/>
        <w:wordWrap/>
        <w:adjustRightInd/>
        <w:snapToGrid/>
        <w:spacing w:line="594" w:lineRule="exact"/>
        <w:ind w:firstLine="640" w:firstLineChars="200"/>
        <w:textAlignment w:val="auto"/>
        <w:rPr>
          <w:rFonts w:hint="default" w:ascii="Times New Roman" w:hAnsi="Times New Roman" w:eastAsia="方正仿宋_GBK" w:cs="Times New Roman"/>
          <w:sz w:val="32"/>
          <w:szCs w:val="32"/>
          <w:lang w:val="en-US" w:eastAsia="zh-CN"/>
        </w:rPr>
      </w:pPr>
    </w:p>
    <w:p>
      <w:pPr>
        <w:pStyle w:val="2"/>
        <w:rPr>
          <w:rFonts w:hint="default"/>
          <w:lang w:val="en-US" w:eastAsia="zh-CN"/>
        </w:rPr>
      </w:pPr>
    </w:p>
    <w:p>
      <w:pPr>
        <w:widowControl w:val="0"/>
        <w:wordWrap/>
        <w:adjustRightInd/>
        <w:snapToGrid/>
        <w:spacing w:line="594" w:lineRule="exact"/>
        <w:ind w:firstLine="3840" w:firstLineChars="1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重庆市</w:t>
      </w:r>
      <w:r>
        <w:rPr>
          <w:rFonts w:hint="eastAsia" w:ascii="Times New Roman" w:hAnsi="Times New Roman" w:eastAsia="方正仿宋_GBK" w:cs="Times New Roman"/>
          <w:sz w:val="32"/>
          <w:szCs w:val="32"/>
          <w:lang w:val="en-US" w:eastAsia="zh-CN"/>
        </w:rPr>
        <w:t>长寿区</w:t>
      </w:r>
      <w:r>
        <w:rPr>
          <w:rFonts w:hint="default" w:ascii="Times New Roman" w:hAnsi="Times New Roman" w:eastAsia="方正仿宋_GBK" w:cs="Times New Roman"/>
          <w:sz w:val="32"/>
          <w:szCs w:val="32"/>
          <w:lang w:val="en-US" w:eastAsia="zh-CN"/>
        </w:rPr>
        <w:t>生态环境局</w:t>
      </w:r>
    </w:p>
    <w:p>
      <w:pPr>
        <w:widowControl w:val="0"/>
        <w:wordWrap/>
        <w:adjustRightInd/>
        <w:snapToGrid/>
        <w:spacing w:line="594" w:lineRule="exact"/>
        <w:ind w:firstLine="4480" w:firstLineChars="1400"/>
        <w:textAlignment w:val="auto"/>
        <w:rPr>
          <w:rFonts w:hint="default" w:ascii="宋体" w:hAnsi="宋体" w:eastAsia="宋体" w:cs="宋体"/>
          <w:sz w:val="28"/>
          <w:szCs w:val="28"/>
          <w:lang w:val="en-US" w:eastAsia="zh-CN"/>
        </w:rPr>
      </w:pPr>
      <w:r>
        <w:rPr>
          <w:rFonts w:hint="default" w:ascii="Times New Roman" w:hAnsi="Times New Roman" w:eastAsia="方正仿宋_GBK" w:cs="Times New Roman"/>
          <w:sz w:val="32"/>
          <w:szCs w:val="32"/>
          <w:lang w:val="en-US" w:eastAsia="zh-CN"/>
        </w:rPr>
        <w:t>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年</w:t>
      </w:r>
      <w:r>
        <w:rPr>
          <w:rFonts w:hint="eastAsia"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lang w:val="en-US" w:eastAsia="zh-CN"/>
        </w:rPr>
        <w:t>月</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val="en-US" w:eastAsia="zh-CN"/>
        </w:rPr>
        <w:t>日</w:t>
      </w:r>
    </w:p>
    <w:p>
      <w:p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br w:type="page"/>
      </w:r>
    </w:p>
    <w:p>
      <w:pPr>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附件</w:t>
      </w:r>
    </w:p>
    <w:p>
      <w:pPr>
        <w:jc w:val="center"/>
        <w:rPr>
          <w:rFonts w:hint="eastAsia" w:ascii="方正小标宋_GBK" w:hAnsi="方正小标宋_GBK" w:eastAsia="方正小标宋_GBK" w:cs="方正小标宋_GBK"/>
          <w:b w:val="0"/>
          <w:bCs w:val="0"/>
          <w:sz w:val="36"/>
          <w:szCs w:val="36"/>
          <w:lang w:val="en-US" w:eastAsia="zh-CN"/>
        </w:rPr>
      </w:pPr>
      <w:r>
        <w:rPr>
          <w:rFonts w:hint="eastAsia" w:ascii="方正小标宋_GBK" w:hAnsi="方正小标宋_GBK" w:eastAsia="方正小标宋_GBK" w:cs="方正小标宋_GBK"/>
          <w:b w:val="0"/>
          <w:bCs w:val="0"/>
          <w:sz w:val="36"/>
          <w:szCs w:val="36"/>
          <w:lang w:val="en-US" w:eastAsia="zh-CN"/>
        </w:rPr>
        <w:t>重庆市长寿区2025年度区级环境信用评价</w:t>
      </w:r>
    </w:p>
    <w:p>
      <w:pPr>
        <w:jc w:val="center"/>
        <w:rPr>
          <w:rFonts w:hint="eastAsia" w:ascii="方正小标宋_GBK" w:hAnsi="方正小标宋_GBK" w:eastAsia="方正小标宋_GBK" w:cs="方正小标宋_GBK"/>
          <w:b w:val="0"/>
          <w:bCs w:val="0"/>
          <w:sz w:val="36"/>
          <w:szCs w:val="36"/>
          <w:lang w:val="en-US" w:eastAsia="zh-CN"/>
        </w:rPr>
      </w:pPr>
      <w:r>
        <w:rPr>
          <w:rFonts w:hint="eastAsia" w:ascii="方正小标宋_GBK" w:hAnsi="方正小标宋_GBK" w:eastAsia="方正小标宋_GBK" w:cs="方正小标宋_GBK"/>
          <w:b w:val="0"/>
          <w:bCs w:val="0"/>
          <w:sz w:val="36"/>
          <w:szCs w:val="36"/>
          <w:lang w:val="en-US" w:eastAsia="zh-CN"/>
        </w:rPr>
        <w:t>参评企业评价结果公告表</w:t>
      </w:r>
    </w:p>
    <w:tbl>
      <w:tblPr>
        <w:tblStyle w:val="9"/>
        <w:tblW w:w="88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7"/>
        <w:gridCol w:w="6017"/>
        <w:gridCol w:w="19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tblHeader/>
          <w:jc w:val="center"/>
        </w:trPr>
        <w:tc>
          <w:tcPr>
            <w:tcW w:w="857"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val="0"/>
              <w:snapToGrid w:val="0"/>
              <w:spacing w:line="360" w:lineRule="exact"/>
              <w:ind w:left="0" w:leftChars="0" w:right="0" w:firstLine="0" w:firstLineChars="0"/>
              <w:jc w:val="center"/>
              <w:textAlignment w:val="center"/>
              <w:outlineLvl w:val="9"/>
              <w:rPr>
                <w:rFonts w:hint="default" w:ascii="Times New Roman" w:hAnsi="Times New Roman" w:eastAsia="方正仿宋_GBK" w:cs="Times New Roman"/>
                <w:b/>
                <w:bCs/>
                <w:i w:val="0"/>
                <w:iCs w:val="0"/>
                <w:color w:val="000000"/>
                <w:sz w:val="28"/>
                <w:szCs w:val="28"/>
                <w:u w:val="none"/>
              </w:rPr>
            </w:pPr>
            <w:r>
              <w:rPr>
                <w:rFonts w:hint="default" w:ascii="Times New Roman" w:hAnsi="Times New Roman" w:eastAsia="方正仿宋_GBK" w:cs="Times New Roman"/>
                <w:b/>
                <w:bCs/>
                <w:i w:val="0"/>
                <w:iCs w:val="0"/>
                <w:color w:val="000000"/>
                <w:kern w:val="0"/>
                <w:sz w:val="28"/>
                <w:szCs w:val="28"/>
                <w:u w:val="none"/>
                <w:lang w:val="en-US" w:eastAsia="zh-CN"/>
              </w:rPr>
              <w:t>序号</w:t>
            </w:r>
          </w:p>
        </w:tc>
        <w:tc>
          <w:tcPr>
            <w:tcW w:w="6017"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val="0"/>
              <w:snapToGrid w:val="0"/>
              <w:spacing w:line="360" w:lineRule="exact"/>
              <w:ind w:left="0" w:leftChars="0" w:right="0" w:firstLine="0" w:firstLineChars="0"/>
              <w:jc w:val="center"/>
              <w:textAlignment w:val="center"/>
              <w:outlineLvl w:val="9"/>
              <w:rPr>
                <w:rFonts w:hint="default" w:ascii="Times New Roman" w:hAnsi="Times New Roman" w:eastAsia="方正仿宋_GBK" w:cs="Times New Roman"/>
                <w:b/>
                <w:bCs/>
                <w:i w:val="0"/>
                <w:iCs w:val="0"/>
                <w:color w:val="000000"/>
                <w:sz w:val="28"/>
                <w:szCs w:val="28"/>
                <w:u w:val="none"/>
              </w:rPr>
            </w:pPr>
            <w:r>
              <w:rPr>
                <w:rFonts w:hint="default" w:ascii="Times New Roman" w:hAnsi="Times New Roman" w:eastAsia="方正仿宋_GBK" w:cs="Times New Roman"/>
                <w:b/>
                <w:bCs/>
                <w:i w:val="0"/>
                <w:iCs w:val="0"/>
                <w:color w:val="000000"/>
                <w:kern w:val="0"/>
                <w:sz w:val="28"/>
                <w:szCs w:val="28"/>
                <w:u w:val="none"/>
                <w:lang w:val="en-US" w:eastAsia="zh-CN"/>
              </w:rPr>
              <w:t>企业名称</w:t>
            </w:r>
          </w:p>
        </w:tc>
        <w:tc>
          <w:tcPr>
            <w:tcW w:w="1948"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val="0"/>
              <w:snapToGrid w:val="0"/>
              <w:spacing w:line="360" w:lineRule="exact"/>
              <w:ind w:left="0" w:leftChars="0" w:right="0" w:firstLine="0" w:firstLineChars="0"/>
              <w:jc w:val="center"/>
              <w:textAlignment w:val="center"/>
              <w:outlineLvl w:val="9"/>
              <w:rPr>
                <w:rFonts w:hint="default" w:ascii="Times New Roman" w:hAnsi="Times New Roman" w:eastAsia="方正仿宋_GBK" w:cs="Times New Roman"/>
                <w:b/>
                <w:bCs/>
                <w:i w:val="0"/>
                <w:iCs w:val="0"/>
                <w:color w:val="000000"/>
                <w:sz w:val="28"/>
                <w:szCs w:val="28"/>
                <w:u w:val="none"/>
              </w:rPr>
            </w:pPr>
            <w:r>
              <w:rPr>
                <w:rFonts w:hint="default" w:ascii="Times New Roman" w:hAnsi="Times New Roman" w:eastAsia="方正仿宋_GBK" w:cs="Times New Roman"/>
                <w:b/>
                <w:bCs/>
                <w:i w:val="0"/>
                <w:iCs w:val="0"/>
                <w:color w:val="000000"/>
                <w:kern w:val="0"/>
                <w:sz w:val="28"/>
                <w:szCs w:val="28"/>
                <w:u w:val="none"/>
                <w:lang w:val="en-US" w:eastAsia="zh-CN"/>
              </w:rPr>
              <w:t>初评等级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35" w:hRule="atLeast"/>
          <w:jc w:val="center"/>
        </w:trPr>
        <w:tc>
          <w:tcPr>
            <w:tcW w:w="857"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val="0"/>
              <w:snapToGrid w:val="0"/>
              <w:spacing w:line="360" w:lineRule="exact"/>
              <w:ind w:left="0" w:leftChars="0" w:right="0" w:firstLine="0" w:firstLineChars="0"/>
              <w:jc w:val="center"/>
              <w:textAlignment w:val="center"/>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color w:val="000000"/>
                <w:kern w:val="0"/>
                <w:sz w:val="28"/>
                <w:szCs w:val="28"/>
                <w:u w:val="none"/>
                <w:lang w:val="en-US" w:eastAsia="zh-CN"/>
              </w:rPr>
              <w:t>1</w:t>
            </w:r>
          </w:p>
        </w:tc>
        <w:tc>
          <w:tcPr>
            <w:tcW w:w="6017"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snapToGrid w:val="0"/>
              <w:spacing w:line="360" w:lineRule="exact"/>
              <w:ind w:left="0" w:leftChars="0" w:right="0" w:firstLine="0" w:firstLineChars="0"/>
              <w:jc w:val="both"/>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中国石油天然气股份有限公司西南油气田分公司天然气净化总厂（引进分厂）</w:t>
            </w:r>
          </w:p>
        </w:tc>
        <w:tc>
          <w:tcPr>
            <w:tcW w:w="1948"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环保诚信企业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35" w:hRule="atLeast"/>
          <w:jc w:val="center"/>
        </w:trPr>
        <w:tc>
          <w:tcPr>
            <w:tcW w:w="857"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val="0"/>
              <w:snapToGrid w:val="0"/>
              <w:spacing w:line="360" w:lineRule="exact"/>
              <w:ind w:left="0" w:leftChars="0" w:right="0" w:firstLine="0" w:firstLineChars="0"/>
              <w:jc w:val="center"/>
              <w:textAlignment w:val="center"/>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color w:val="000000"/>
                <w:kern w:val="0"/>
                <w:sz w:val="28"/>
                <w:szCs w:val="28"/>
                <w:u w:val="none"/>
                <w:lang w:val="en-US" w:eastAsia="zh-CN"/>
              </w:rPr>
              <w:t>2</w:t>
            </w:r>
          </w:p>
        </w:tc>
        <w:tc>
          <w:tcPr>
            <w:tcW w:w="6017"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snapToGrid w:val="0"/>
              <w:spacing w:line="360" w:lineRule="exact"/>
              <w:ind w:left="0" w:leftChars="0" w:right="0" w:firstLine="0" w:firstLineChars="0"/>
              <w:jc w:val="both"/>
              <w:textAlignment w:val="bottom"/>
              <w:outlineLvl w:val="9"/>
              <w:rPr>
                <w:rFonts w:hint="default" w:ascii="Times New Roman" w:hAnsi="Times New Roman" w:eastAsia="方正仿宋_GBK" w:cs="Times New Roman"/>
                <w:i w:val="0"/>
                <w:iCs w:val="0"/>
                <w:snapToGrid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重庆龙星科技有限公司</w:t>
            </w:r>
          </w:p>
          <w:p>
            <w:pPr>
              <w:widowControl/>
              <w:wordWrap/>
              <w:adjustRightInd/>
              <w:snapToGrid w:val="0"/>
              <w:spacing w:line="360" w:lineRule="exact"/>
              <w:ind w:left="0" w:leftChars="0" w:right="0" w:firstLine="0" w:firstLineChars="0"/>
              <w:jc w:val="both"/>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（原中橡（重庆）炭黑有限公司）</w:t>
            </w:r>
          </w:p>
        </w:tc>
        <w:tc>
          <w:tcPr>
            <w:tcW w:w="1948"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环保诚信企业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857"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center"/>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color w:val="000000"/>
                <w:kern w:val="0"/>
                <w:sz w:val="28"/>
                <w:szCs w:val="28"/>
                <w:u w:val="none"/>
                <w:lang w:val="en-US" w:eastAsia="zh-CN"/>
              </w:rPr>
              <w:t>3</w:t>
            </w:r>
          </w:p>
        </w:tc>
        <w:tc>
          <w:tcPr>
            <w:tcW w:w="6017"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both"/>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重庆天勤材料有限公司</w:t>
            </w:r>
          </w:p>
        </w:tc>
        <w:tc>
          <w:tcPr>
            <w:tcW w:w="1948"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环保诚信企业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857"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center"/>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color w:val="000000"/>
                <w:kern w:val="0"/>
                <w:sz w:val="28"/>
                <w:szCs w:val="28"/>
                <w:u w:val="none"/>
                <w:lang w:val="en-US" w:eastAsia="zh-CN"/>
              </w:rPr>
              <w:t>4</w:t>
            </w:r>
          </w:p>
        </w:tc>
        <w:tc>
          <w:tcPr>
            <w:tcW w:w="6017"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both"/>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正新橡胶（重庆）有限公司</w:t>
            </w:r>
          </w:p>
        </w:tc>
        <w:tc>
          <w:tcPr>
            <w:tcW w:w="1948"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环保诚信企业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857"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center"/>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color w:val="000000"/>
                <w:kern w:val="0"/>
                <w:sz w:val="28"/>
                <w:szCs w:val="28"/>
                <w:u w:val="none"/>
                <w:lang w:val="en-US" w:eastAsia="zh-CN"/>
              </w:rPr>
              <w:t>5</w:t>
            </w:r>
          </w:p>
        </w:tc>
        <w:tc>
          <w:tcPr>
            <w:tcW w:w="6017"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snapToGrid w:val="0"/>
              <w:spacing w:line="360" w:lineRule="exact"/>
              <w:ind w:left="0" w:leftChars="0" w:right="0" w:firstLine="0" w:firstLineChars="0"/>
              <w:jc w:val="both"/>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重庆武藏涂料有限公司</w:t>
            </w:r>
          </w:p>
        </w:tc>
        <w:tc>
          <w:tcPr>
            <w:tcW w:w="1948"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环保良好企业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35" w:hRule="atLeast"/>
          <w:jc w:val="center"/>
        </w:trPr>
        <w:tc>
          <w:tcPr>
            <w:tcW w:w="857"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center"/>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color w:val="000000"/>
                <w:kern w:val="0"/>
                <w:sz w:val="28"/>
                <w:szCs w:val="28"/>
                <w:u w:val="none"/>
                <w:lang w:val="en-US" w:eastAsia="zh-CN"/>
              </w:rPr>
              <w:t>6</w:t>
            </w:r>
          </w:p>
        </w:tc>
        <w:tc>
          <w:tcPr>
            <w:tcW w:w="6017"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snapToGrid w:val="0"/>
              <w:spacing w:line="360" w:lineRule="exact"/>
              <w:ind w:left="0" w:leftChars="0" w:right="0" w:firstLine="0" w:firstLineChars="0"/>
              <w:jc w:val="both"/>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中国石化销售股份有限公司重庆石油分公司晏家服务区南区加油加气站</w:t>
            </w:r>
          </w:p>
        </w:tc>
        <w:tc>
          <w:tcPr>
            <w:tcW w:w="1948"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环保良好企业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857"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center"/>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color w:val="000000"/>
                <w:kern w:val="0"/>
                <w:sz w:val="28"/>
                <w:szCs w:val="28"/>
                <w:u w:val="none"/>
                <w:lang w:val="en-US" w:eastAsia="zh-CN"/>
              </w:rPr>
              <w:t>7</w:t>
            </w:r>
          </w:p>
        </w:tc>
        <w:tc>
          <w:tcPr>
            <w:tcW w:w="6017"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snapToGrid w:val="0"/>
              <w:spacing w:line="360" w:lineRule="exact"/>
              <w:ind w:left="0" w:leftChars="0" w:right="0" w:firstLine="0" w:firstLineChars="0"/>
              <w:jc w:val="both"/>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重庆天然气储运有限公司（黄草峡储气库）</w:t>
            </w:r>
          </w:p>
        </w:tc>
        <w:tc>
          <w:tcPr>
            <w:tcW w:w="1948"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环保良好企业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857"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center"/>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color w:val="000000"/>
                <w:kern w:val="0"/>
                <w:sz w:val="28"/>
                <w:szCs w:val="28"/>
                <w:u w:val="none"/>
                <w:lang w:val="en-US" w:eastAsia="zh-CN"/>
              </w:rPr>
              <w:t>8</w:t>
            </w:r>
          </w:p>
        </w:tc>
        <w:tc>
          <w:tcPr>
            <w:tcW w:w="6017"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snapToGrid w:val="0"/>
              <w:spacing w:line="360" w:lineRule="exact"/>
              <w:ind w:left="0" w:leftChars="0" w:right="0" w:firstLine="0" w:firstLineChars="0"/>
              <w:jc w:val="both"/>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重庆天泽新材料有限公司</w:t>
            </w:r>
          </w:p>
        </w:tc>
        <w:tc>
          <w:tcPr>
            <w:tcW w:w="1948"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环保良好企业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857"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center"/>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color w:val="000000"/>
                <w:kern w:val="0"/>
                <w:sz w:val="28"/>
                <w:szCs w:val="28"/>
                <w:u w:val="none"/>
                <w:lang w:val="en-US" w:eastAsia="zh-CN"/>
              </w:rPr>
              <w:t>9</w:t>
            </w:r>
          </w:p>
        </w:tc>
        <w:tc>
          <w:tcPr>
            <w:tcW w:w="6017"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snapToGrid w:val="0"/>
              <w:spacing w:line="360" w:lineRule="exact"/>
              <w:ind w:left="0" w:leftChars="0" w:right="0" w:firstLine="0" w:firstLineChars="0"/>
              <w:jc w:val="both"/>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重庆化工码头有限公司</w:t>
            </w:r>
          </w:p>
        </w:tc>
        <w:tc>
          <w:tcPr>
            <w:tcW w:w="1948"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环保良好企业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857"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center"/>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color w:val="000000"/>
                <w:kern w:val="0"/>
                <w:sz w:val="28"/>
                <w:szCs w:val="28"/>
                <w:u w:val="none"/>
                <w:lang w:val="en-US" w:eastAsia="zh-CN"/>
              </w:rPr>
              <w:t>10</w:t>
            </w:r>
          </w:p>
        </w:tc>
        <w:tc>
          <w:tcPr>
            <w:tcW w:w="6017"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snapToGrid w:val="0"/>
              <w:spacing w:line="360" w:lineRule="exact"/>
              <w:ind w:left="0" w:leftChars="0" w:right="0" w:firstLine="0" w:firstLineChars="0"/>
              <w:jc w:val="both"/>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重庆和烁精密锻造有限公司</w:t>
            </w:r>
          </w:p>
        </w:tc>
        <w:tc>
          <w:tcPr>
            <w:tcW w:w="1948"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环保良好企业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857"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center"/>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color w:val="000000"/>
                <w:kern w:val="0"/>
                <w:sz w:val="28"/>
                <w:szCs w:val="28"/>
                <w:u w:val="none"/>
                <w:lang w:val="en-US" w:eastAsia="zh-CN"/>
              </w:rPr>
              <w:t>11</w:t>
            </w:r>
          </w:p>
        </w:tc>
        <w:tc>
          <w:tcPr>
            <w:tcW w:w="6017"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snapToGrid w:val="0"/>
              <w:spacing w:line="360" w:lineRule="exact"/>
              <w:ind w:left="0" w:leftChars="0" w:right="0" w:firstLine="0" w:firstLineChars="0"/>
              <w:jc w:val="both"/>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重庆神龙腾达新材料有限公司</w:t>
            </w:r>
          </w:p>
        </w:tc>
        <w:tc>
          <w:tcPr>
            <w:tcW w:w="1948"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环保良好企业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857"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center"/>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color w:val="000000"/>
                <w:kern w:val="0"/>
                <w:sz w:val="28"/>
                <w:szCs w:val="28"/>
                <w:u w:val="none"/>
                <w:lang w:val="en-US" w:eastAsia="zh-CN"/>
              </w:rPr>
              <w:t>12</w:t>
            </w:r>
          </w:p>
        </w:tc>
        <w:tc>
          <w:tcPr>
            <w:tcW w:w="6017"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snapToGrid w:val="0"/>
              <w:spacing w:line="360" w:lineRule="exact"/>
              <w:ind w:left="0" w:leftChars="0" w:right="0" w:firstLine="0" w:firstLineChars="0"/>
              <w:jc w:val="both"/>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重庆梅塞尔气体产品有限公司</w:t>
            </w:r>
          </w:p>
        </w:tc>
        <w:tc>
          <w:tcPr>
            <w:tcW w:w="1948"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环保良好企业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857"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center"/>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color w:val="000000"/>
                <w:kern w:val="0"/>
                <w:sz w:val="28"/>
                <w:szCs w:val="28"/>
                <w:u w:val="none"/>
                <w:lang w:val="en-US" w:eastAsia="zh-CN"/>
              </w:rPr>
              <w:t>13</w:t>
            </w:r>
          </w:p>
        </w:tc>
        <w:tc>
          <w:tcPr>
            <w:tcW w:w="6017"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snapToGrid w:val="0"/>
              <w:spacing w:line="360" w:lineRule="exact"/>
              <w:ind w:left="0" w:leftChars="0" w:right="0" w:firstLine="0" w:firstLineChars="0"/>
              <w:jc w:val="both"/>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双龙镇污水处理厂</w:t>
            </w:r>
          </w:p>
        </w:tc>
        <w:tc>
          <w:tcPr>
            <w:tcW w:w="1948"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环保良好企业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857"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center"/>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color w:val="000000"/>
                <w:kern w:val="0"/>
                <w:sz w:val="28"/>
                <w:szCs w:val="28"/>
                <w:u w:val="none"/>
                <w:lang w:val="en-US" w:eastAsia="zh-CN"/>
              </w:rPr>
              <w:t>14</w:t>
            </w:r>
          </w:p>
        </w:tc>
        <w:tc>
          <w:tcPr>
            <w:tcW w:w="6017"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snapToGrid w:val="0"/>
              <w:spacing w:line="360" w:lineRule="exact"/>
              <w:ind w:left="0" w:leftChars="0" w:right="0" w:firstLine="0" w:firstLineChars="0"/>
              <w:jc w:val="both"/>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云台镇污水处理厂</w:t>
            </w:r>
          </w:p>
        </w:tc>
        <w:tc>
          <w:tcPr>
            <w:tcW w:w="1948"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环保良好企业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857"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center"/>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color w:val="000000"/>
                <w:kern w:val="0"/>
                <w:sz w:val="28"/>
                <w:szCs w:val="28"/>
                <w:u w:val="none"/>
                <w:lang w:val="en-US" w:eastAsia="zh-CN"/>
              </w:rPr>
              <w:t>15</w:t>
            </w:r>
          </w:p>
        </w:tc>
        <w:tc>
          <w:tcPr>
            <w:tcW w:w="6017"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snapToGrid w:val="0"/>
              <w:spacing w:line="360" w:lineRule="exact"/>
              <w:ind w:left="0" w:leftChars="0" w:right="0" w:firstLine="0" w:firstLineChars="0"/>
              <w:jc w:val="both"/>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重庆渝巴物流有限责任公司</w:t>
            </w:r>
          </w:p>
        </w:tc>
        <w:tc>
          <w:tcPr>
            <w:tcW w:w="1948"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环保良好企业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857"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center"/>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color w:val="000000"/>
                <w:kern w:val="0"/>
                <w:sz w:val="28"/>
                <w:szCs w:val="28"/>
                <w:u w:val="none"/>
                <w:lang w:val="en-US" w:eastAsia="zh-CN"/>
              </w:rPr>
              <w:t>16</w:t>
            </w:r>
          </w:p>
        </w:tc>
        <w:tc>
          <w:tcPr>
            <w:tcW w:w="6017"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snapToGrid w:val="0"/>
              <w:spacing w:line="360" w:lineRule="exact"/>
              <w:ind w:left="0" w:leftChars="0" w:right="0" w:firstLine="0" w:firstLineChars="0"/>
              <w:jc w:val="both"/>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江南街道污水处理厂</w:t>
            </w:r>
          </w:p>
        </w:tc>
        <w:tc>
          <w:tcPr>
            <w:tcW w:w="1948"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环保良好企业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857"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center"/>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color w:val="000000"/>
                <w:kern w:val="0"/>
                <w:sz w:val="28"/>
                <w:szCs w:val="28"/>
                <w:u w:val="none"/>
                <w:lang w:val="en-US" w:eastAsia="zh-CN"/>
              </w:rPr>
              <w:t>17</w:t>
            </w:r>
          </w:p>
        </w:tc>
        <w:tc>
          <w:tcPr>
            <w:tcW w:w="6017"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snapToGrid w:val="0"/>
              <w:spacing w:line="360" w:lineRule="exact"/>
              <w:ind w:left="0" w:leftChars="0" w:right="0" w:firstLine="0" w:firstLineChars="0"/>
              <w:jc w:val="both"/>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龙河镇污水处理厂</w:t>
            </w:r>
          </w:p>
        </w:tc>
        <w:tc>
          <w:tcPr>
            <w:tcW w:w="1948"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环保良好企业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857"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center"/>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color w:val="000000"/>
                <w:kern w:val="0"/>
                <w:sz w:val="28"/>
                <w:szCs w:val="28"/>
                <w:u w:val="none"/>
                <w:lang w:val="en-US" w:eastAsia="zh-CN"/>
              </w:rPr>
              <w:t>18</w:t>
            </w:r>
          </w:p>
        </w:tc>
        <w:tc>
          <w:tcPr>
            <w:tcW w:w="6017"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snapToGrid w:val="0"/>
              <w:spacing w:line="360" w:lineRule="exact"/>
              <w:ind w:left="0" w:leftChars="0" w:right="0" w:firstLine="0" w:firstLineChars="0"/>
              <w:jc w:val="both"/>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石堰镇污水处理厂</w:t>
            </w:r>
          </w:p>
        </w:tc>
        <w:tc>
          <w:tcPr>
            <w:tcW w:w="1948"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环保良好企业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857"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center"/>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color w:val="000000"/>
                <w:kern w:val="0"/>
                <w:sz w:val="28"/>
                <w:szCs w:val="28"/>
                <w:u w:val="none"/>
                <w:lang w:val="en-US" w:eastAsia="zh-CN"/>
              </w:rPr>
              <w:t>19</w:t>
            </w:r>
          </w:p>
        </w:tc>
        <w:tc>
          <w:tcPr>
            <w:tcW w:w="6017"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snapToGrid w:val="0"/>
              <w:spacing w:line="360" w:lineRule="exact"/>
              <w:ind w:left="0" w:leftChars="0" w:right="0" w:firstLine="0" w:firstLineChars="0"/>
              <w:jc w:val="both"/>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新市镇污水处理厂</w:t>
            </w:r>
          </w:p>
        </w:tc>
        <w:tc>
          <w:tcPr>
            <w:tcW w:w="1948"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环保良好企业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857"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center"/>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color w:val="000000"/>
                <w:kern w:val="0"/>
                <w:sz w:val="28"/>
                <w:szCs w:val="28"/>
                <w:u w:val="none"/>
                <w:lang w:val="en-US" w:eastAsia="zh-CN"/>
              </w:rPr>
              <w:t>20</w:t>
            </w:r>
          </w:p>
        </w:tc>
        <w:tc>
          <w:tcPr>
            <w:tcW w:w="6017"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snapToGrid w:val="0"/>
              <w:spacing w:line="360" w:lineRule="exact"/>
              <w:ind w:left="0" w:leftChars="0" w:right="0" w:firstLine="0" w:firstLineChars="0"/>
              <w:jc w:val="both"/>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邻封镇污水处理厂</w:t>
            </w:r>
          </w:p>
        </w:tc>
        <w:tc>
          <w:tcPr>
            <w:tcW w:w="1948"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环保良好企业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857"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center"/>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color w:val="000000"/>
                <w:kern w:val="0"/>
                <w:sz w:val="28"/>
                <w:szCs w:val="28"/>
                <w:u w:val="none"/>
                <w:lang w:val="en-US" w:eastAsia="zh-CN"/>
              </w:rPr>
              <w:t>21</w:t>
            </w:r>
          </w:p>
        </w:tc>
        <w:tc>
          <w:tcPr>
            <w:tcW w:w="6017"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snapToGrid w:val="0"/>
              <w:spacing w:line="360" w:lineRule="exact"/>
              <w:ind w:left="0" w:leftChars="0" w:right="0" w:firstLine="0" w:firstLineChars="0"/>
              <w:jc w:val="both"/>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海棠镇污水处理厂</w:t>
            </w:r>
          </w:p>
        </w:tc>
        <w:tc>
          <w:tcPr>
            <w:tcW w:w="1948"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环保良好企业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857"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center"/>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color w:val="000000"/>
                <w:kern w:val="0"/>
                <w:sz w:val="28"/>
                <w:szCs w:val="28"/>
                <w:u w:val="none"/>
                <w:lang w:val="en-US" w:eastAsia="zh-CN"/>
              </w:rPr>
              <w:t>22</w:t>
            </w:r>
          </w:p>
        </w:tc>
        <w:tc>
          <w:tcPr>
            <w:tcW w:w="6017"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snapToGrid w:val="0"/>
              <w:spacing w:line="360" w:lineRule="exact"/>
              <w:ind w:left="0" w:leftChars="0" w:right="0" w:firstLine="0" w:firstLineChars="0"/>
              <w:jc w:val="both"/>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洪湖镇污水处理厂</w:t>
            </w:r>
          </w:p>
        </w:tc>
        <w:tc>
          <w:tcPr>
            <w:tcW w:w="1948"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环保良好企业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857"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center"/>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color w:val="000000"/>
                <w:kern w:val="0"/>
                <w:sz w:val="28"/>
                <w:szCs w:val="28"/>
                <w:u w:val="none"/>
                <w:lang w:val="en-US" w:eastAsia="zh-CN"/>
              </w:rPr>
              <w:t>23</w:t>
            </w:r>
          </w:p>
        </w:tc>
        <w:tc>
          <w:tcPr>
            <w:tcW w:w="6017"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snapToGrid w:val="0"/>
              <w:spacing w:line="360" w:lineRule="exact"/>
              <w:ind w:left="0" w:leftChars="0" w:right="0" w:firstLine="0" w:firstLineChars="0"/>
              <w:jc w:val="both"/>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万顺镇污水处理厂</w:t>
            </w:r>
          </w:p>
        </w:tc>
        <w:tc>
          <w:tcPr>
            <w:tcW w:w="1948"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环保良好企业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857"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center"/>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color w:val="000000"/>
                <w:kern w:val="0"/>
                <w:sz w:val="28"/>
                <w:szCs w:val="28"/>
                <w:u w:val="none"/>
                <w:lang w:val="en-US" w:eastAsia="zh-CN"/>
              </w:rPr>
              <w:t>24</w:t>
            </w:r>
          </w:p>
        </w:tc>
        <w:tc>
          <w:tcPr>
            <w:tcW w:w="6017"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snapToGrid w:val="0"/>
              <w:spacing w:line="360" w:lineRule="exact"/>
              <w:ind w:left="0" w:leftChars="0" w:right="0" w:firstLine="0" w:firstLineChars="0"/>
              <w:jc w:val="both"/>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云集镇污水处理厂</w:t>
            </w:r>
          </w:p>
        </w:tc>
        <w:tc>
          <w:tcPr>
            <w:tcW w:w="1948"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环保良好企业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857"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center"/>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color w:val="000000"/>
                <w:kern w:val="0"/>
                <w:sz w:val="28"/>
                <w:szCs w:val="28"/>
                <w:u w:val="none"/>
                <w:lang w:val="en-US" w:eastAsia="zh-CN"/>
              </w:rPr>
              <w:t>25</w:t>
            </w:r>
          </w:p>
        </w:tc>
        <w:tc>
          <w:tcPr>
            <w:tcW w:w="6017"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snapToGrid w:val="0"/>
              <w:spacing w:line="360" w:lineRule="exact"/>
              <w:ind w:left="0" w:leftChars="0" w:right="0" w:firstLine="0" w:firstLineChars="0"/>
              <w:jc w:val="both"/>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长寿湖污水处理厂</w:t>
            </w:r>
          </w:p>
        </w:tc>
        <w:tc>
          <w:tcPr>
            <w:tcW w:w="1948"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环保良好企业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857"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center"/>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color w:val="000000"/>
                <w:kern w:val="0"/>
                <w:sz w:val="28"/>
                <w:szCs w:val="28"/>
                <w:u w:val="none"/>
                <w:lang w:val="en-US" w:eastAsia="zh-CN"/>
              </w:rPr>
              <w:t>26</w:t>
            </w:r>
          </w:p>
        </w:tc>
        <w:tc>
          <w:tcPr>
            <w:tcW w:w="6017"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snapToGrid w:val="0"/>
              <w:spacing w:line="360" w:lineRule="exact"/>
              <w:ind w:left="0" w:leftChars="0" w:right="0" w:firstLine="0" w:firstLineChars="0"/>
              <w:jc w:val="both"/>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欧中电子材料（重庆）有限公司</w:t>
            </w:r>
          </w:p>
        </w:tc>
        <w:tc>
          <w:tcPr>
            <w:tcW w:w="1948"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环保良好企业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857"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center"/>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color w:val="000000"/>
                <w:kern w:val="0"/>
                <w:sz w:val="28"/>
                <w:szCs w:val="28"/>
                <w:u w:val="none"/>
                <w:lang w:val="en-US" w:eastAsia="zh-CN"/>
              </w:rPr>
              <w:t>27</w:t>
            </w:r>
          </w:p>
        </w:tc>
        <w:tc>
          <w:tcPr>
            <w:tcW w:w="6017"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snapToGrid w:val="0"/>
              <w:spacing w:line="360" w:lineRule="exact"/>
              <w:ind w:left="0" w:leftChars="0" w:right="0" w:firstLine="0" w:firstLineChars="0"/>
              <w:jc w:val="both"/>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重庆志嘉汽车检测有限公司</w:t>
            </w:r>
          </w:p>
        </w:tc>
        <w:tc>
          <w:tcPr>
            <w:tcW w:w="1948"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环保良好企业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857"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center"/>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color w:val="000000"/>
                <w:kern w:val="0"/>
                <w:sz w:val="28"/>
                <w:szCs w:val="28"/>
                <w:u w:val="none"/>
                <w:lang w:val="en-US" w:eastAsia="zh-CN"/>
              </w:rPr>
              <w:t>28</w:t>
            </w:r>
          </w:p>
        </w:tc>
        <w:tc>
          <w:tcPr>
            <w:tcW w:w="6017"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snapToGrid w:val="0"/>
              <w:spacing w:line="360" w:lineRule="exact"/>
              <w:ind w:left="0" w:leftChars="0" w:right="0" w:firstLine="0" w:firstLineChars="0"/>
              <w:jc w:val="both"/>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葛兰镇综合污水处理厂</w:t>
            </w:r>
          </w:p>
        </w:tc>
        <w:tc>
          <w:tcPr>
            <w:tcW w:w="1948"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环保良好企业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857"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center"/>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color w:val="000000"/>
                <w:kern w:val="0"/>
                <w:sz w:val="28"/>
                <w:szCs w:val="28"/>
                <w:u w:val="none"/>
                <w:lang w:val="en-US" w:eastAsia="zh-CN"/>
              </w:rPr>
              <w:t>29</w:t>
            </w:r>
          </w:p>
        </w:tc>
        <w:tc>
          <w:tcPr>
            <w:tcW w:w="6017"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snapToGrid w:val="0"/>
              <w:spacing w:line="360" w:lineRule="exact"/>
              <w:ind w:left="0" w:leftChars="0" w:right="0" w:firstLine="0" w:firstLineChars="0"/>
              <w:jc w:val="both"/>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但渡镇污水处理厂</w:t>
            </w:r>
          </w:p>
        </w:tc>
        <w:tc>
          <w:tcPr>
            <w:tcW w:w="1948"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环保良好企业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35" w:hRule="atLeast"/>
          <w:jc w:val="center"/>
        </w:trPr>
        <w:tc>
          <w:tcPr>
            <w:tcW w:w="857"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center"/>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color w:val="000000"/>
                <w:kern w:val="0"/>
                <w:sz w:val="28"/>
                <w:szCs w:val="28"/>
                <w:u w:val="none"/>
                <w:lang w:val="en-US" w:eastAsia="zh-CN"/>
              </w:rPr>
              <w:t>30</w:t>
            </w:r>
          </w:p>
        </w:tc>
        <w:tc>
          <w:tcPr>
            <w:tcW w:w="6017"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snapToGrid w:val="0"/>
              <w:spacing w:line="360" w:lineRule="exact"/>
              <w:ind w:left="0" w:leftChars="0" w:right="0" w:firstLine="0" w:firstLineChars="0"/>
              <w:jc w:val="both"/>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中国石化销售股份有限公司重庆涪陵石油分 公司晏家服务区北区</w:t>
            </w:r>
            <w:bookmarkStart w:id="0" w:name="_GoBack"/>
            <w:bookmarkEnd w:id="0"/>
            <w:r>
              <w:rPr>
                <w:rFonts w:hint="default" w:ascii="Times New Roman" w:hAnsi="Times New Roman" w:eastAsia="方正仿宋_GBK" w:cs="Times New Roman"/>
                <w:i w:val="0"/>
                <w:iCs w:val="0"/>
                <w:snapToGrid w:val="0"/>
                <w:color w:val="000000"/>
                <w:kern w:val="0"/>
                <w:sz w:val="28"/>
                <w:szCs w:val="28"/>
                <w:u w:val="none"/>
                <w:lang w:val="en-US" w:eastAsia="zh-CN"/>
              </w:rPr>
              <w:t>加油站</w:t>
            </w:r>
          </w:p>
        </w:tc>
        <w:tc>
          <w:tcPr>
            <w:tcW w:w="1948"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环保良好企业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857"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center"/>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color w:val="000000"/>
                <w:kern w:val="0"/>
                <w:sz w:val="28"/>
                <w:szCs w:val="28"/>
                <w:u w:val="none"/>
                <w:lang w:val="en-US" w:eastAsia="zh-CN"/>
              </w:rPr>
              <w:t>31</w:t>
            </w:r>
          </w:p>
        </w:tc>
        <w:tc>
          <w:tcPr>
            <w:tcW w:w="6017"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snapToGrid w:val="0"/>
              <w:spacing w:line="360" w:lineRule="exact"/>
              <w:ind w:left="0" w:leftChars="0" w:right="0" w:firstLine="0" w:firstLineChars="0"/>
              <w:jc w:val="both"/>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重庆亿煊新材料科技有限公司</w:t>
            </w:r>
          </w:p>
        </w:tc>
        <w:tc>
          <w:tcPr>
            <w:tcW w:w="1948"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环保良好企业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857"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center"/>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color w:val="000000"/>
                <w:kern w:val="0"/>
                <w:sz w:val="28"/>
                <w:szCs w:val="28"/>
                <w:u w:val="none"/>
                <w:lang w:val="en-US" w:eastAsia="zh-CN"/>
              </w:rPr>
              <w:t>32</w:t>
            </w:r>
          </w:p>
        </w:tc>
        <w:tc>
          <w:tcPr>
            <w:tcW w:w="6017"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snapToGrid w:val="0"/>
              <w:spacing w:line="360" w:lineRule="exact"/>
              <w:ind w:left="0" w:leftChars="0" w:right="0" w:firstLine="0" w:firstLineChars="0"/>
              <w:jc w:val="both"/>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重庆西洋水处理材料有限责任公司</w:t>
            </w:r>
          </w:p>
        </w:tc>
        <w:tc>
          <w:tcPr>
            <w:tcW w:w="1948"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环保良好企业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857"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center"/>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color w:val="000000"/>
                <w:kern w:val="0"/>
                <w:sz w:val="28"/>
                <w:szCs w:val="28"/>
                <w:u w:val="none"/>
                <w:lang w:val="en-US" w:eastAsia="zh-CN"/>
              </w:rPr>
              <w:t>33</w:t>
            </w:r>
          </w:p>
        </w:tc>
        <w:tc>
          <w:tcPr>
            <w:tcW w:w="6017"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snapToGrid w:val="0"/>
              <w:spacing w:line="360" w:lineRule="exact"/>
              <w:ind w:left="0" w:leftChars="0" w:right="0" w:firstLine="0" w:firstLineChars="0"/>
              <w:jc w:val="both"/>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重庆钰宏再生资源有限公司</w:t>
            </w:r>
          </w:p>
        </w:tc>
        <w:tc>
          <w:tcPr>
            <w:tcW w:w="1948"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环保良好企业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35" w:hRule="atLeast"/>
          <w:jc w:val="center"/>
        </w:trPr>
        <w:tc>
          <w:tcPr>
            <w:tcW w:w="857"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center"/>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color w:val="000000"/>
                <w:kern w:val="0"/>
                <w:sz w:val="28"/>
                <w:szCs w:val="28"/>
                <w:u w:val="none"/>
                <w:lang w:val="en-US" w:eastAsia="zh-CN"/>
              </w:rPr>
              <w:t>34</w:t>
            </w:r>
          </w:p>
        </w:tc>
        <w:tc>
          <w:tcPr>
            <w:tcW w:w="6017"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snapToGrid w:val="0"/>
              <w:spacing w:line="360" w:lineRule="exact"/>
              <w:ind w:left="0" w:leftChars="0" w:right="0" w:firstLine="0" w:firstLineChars="0"/>
              <w:jc w:val="both"/>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中国石化销售股份有限公司重庆石油分公司长寿经开区综合加能站</w:t>
            </w:r>
          </w:p>
        </w:tc>
        <w:tc>
          <w:tcPr>
            <w:tcW w:w="1948"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环保良好企业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857"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center"/>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color w:val="000000"/>
                <w:kern w:val="0"/>
                <w:sz w:val="28"/>
                <w:szCs w:val="28"/>
                <w:u w:val="none"/>
                <w:lang w:val="en-US" w:eastAsia="zh-CN"/>
              </w:rPr>
              <w:t>35</w:t>
            </w:r>
          </w:p>
        </w:tc>
        <w:tc>
          <w:tcPr>
            <w:tcW w:w="6017"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snapToGrid w:val="0"/>
              <w:spacing w:line="360" w:lineRule="exact"/>
              <w:ind w:left="0" w:leftChars="0" w:right="0" w:firstLine="0" w:firstLineChars="0"/>
              <w:jc w:val="both"/>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重庆峰海再生资源开发有限公司</w:t>
            </w:r>
          </w:p>
        </w:tc>
        <w:tc>
          <w:tcPr>
            <w:tcW w:w="1948"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环保不良企业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857"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center"/>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color w:val="000000"/>
                <w:kern w:val="0"/>
                <w:sz w:val="28"/>
                <w:szCs w:val="28"/>
                <w:u w:val="none"/>
                <w:lang w:val="en-US" w:eastAsia="zh-CN"/>
              </w:rPr>
              <w:t>36</w:t>
            </w:r>
          </w:p>
        </w:tc>
        <w:tc>
          <w:tcPr>
            <w:tcW w:w="6017"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snapToGrid w:val="0"/>
              <w:spacing w:line="360" w:lineRule="exact"/>
              <w:ind w:left="0" w:leftChars="0" w:right="0" w:firstLine="0" w:firstLineChars="0"/>
              <w:jc w:val="both"/>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八颗镇污水处理厂</w:t>
            </w:r>
          </w:p>
        </w:tc>
        <w:tc>
          <w:tcPr>
            <w:tcW w:w="1948"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val="0"/>
              <w:snapToGrid w:val="0"/>
              <w:spacing w:line="360" w:lineRule="exact"/>
              <w:ind w:left="0" w:leftChars="0" w:right="0" w:firstLine="0" w:firstLineChars="0"/>
              <w:jc w:val="center"/>
              <w:textAlignment w:val="center"/>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color w:val="000000"/>
                <w:kern w:val="0"/>
                <w:sz w:val="28"/>
                <w:szCs w:val="28"/>
                <w:u w:val="none"/>
                <w:lang w:val="en-US" w:eastAsia="zh-CN"/>
              </w:rPr>
              <w:t>不参评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857"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center"/>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color w:val="000000"/>
                <w:kern w:val="0"/>
                <w:sz w:val="28"/>
                <w:szCs w:val="28"/>
                <w:u w:val="none"/>
                <w:lang w:val="en-US" w:eastAsia="zh-CN"/>
              </w:rPr>
              <w:t>37</w:t>
            </w:r>
          </w:p>
        </w:tc>
        <w:tc>
          <w:tcPr>
            <w:tcW w:w="6017"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snapToGrid w:val="0"/>
              <w:spacing w:line="360" w:lineRule="exact"/>
              <w:ind w:left="0" w:leftChars="0" w:right="0" w:firstLine="0" w:firstLineChars="0"/>
              <w:jc w:val="both"/>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重庆市佐能化工有限公司</w:t>
            </w:r>
          </w:p>
        </w:tc>
        <w:tc>
          <w:tcPr>
            <w:tcW w:w="1948"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val="0"/>
              <w:snapToGrid w:val="0"/>
              <w:spacing w:line="360" w:lineRule="exact"/>
              <w:ind w:left="0" w:leftChars="0" w:right="0" w:firstLine="0" w:firstLineChars="0"/>
              <w:jc w:val="center"/>
              <w:textAlignment w:val="center"/>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color w:val="000000"/>
                <w:kern w:val="0"/>
                <w:sz w:val="28"/>
                <w:szCs w:val="28"/>
                <w:u w:val="none"/>
                <w:lang w:val="en-US" w:eastAsia="zh-CN"/>
              </w:rPr>
              <w:t>不参评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857"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center"/>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color w:val="000000"/>
                <w:kern w:val="0"/>
                <w:sz w:val="28"/>
                <w:szCs w:val="28"/>
                <w:u w:val="none"/>
                <w:lang w:val="en-US" w:eastAsia="zh-CN"/>
              </w:rPr>
              <w:t>38</w:t>
            </w:r>
          </w:p>
        </w:tc>
        <w:tc>
          <w:tcPr>
            <w:tcW w:w="6017"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snapToGrid w:val="0"/>
              <w:spacing w:line="360" w:lineRule="exact"/>
              <w:ind w:left="0" w:leftChars="0" w:right="0" w:firstLine="0" w:firstLineChars="0"/>
              <w:jc w:val="both"/>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重庆炀焜焰冶金辅料有限公司</w:t>
            </w:r>
          </w:p>
        </w:tc>
        <w:tc>
          <w:tcPr>
            <w:tcW w:w="1948"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val="0"/>
              <w:snapToGrid w:val="0"/>
              <w:spacing w:line="360" w:lineRule="exact"/>
              <w:ind w:left="0" w:leftChars="0" w:right="0" w:firstLine="0" w:firstLineChars="0"/>
              <w:jc w:val="center"/>
              <w:textAlignment w:val="center"/>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color w:val="000000"/>
                <w:kern w:val="0"/>
                <w:sz w:val="28"/>
                <w:szCs w:val="28"/>
                <w:u w:val="none"/>
                <w:lang w:val="en-US" w:eastAsia="zh-CN"/>
              </w:rPr>
              <w:t>不参评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857"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center"/>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color w:val="000000"/>
                <w:kern w:val="0"/>
                <w:sz w:val="28"/>
                <w:szCs w:val="28"/>
                <w:u w:val="none"/>
                <w:lang w:val="en-US" w:eastAsia="zh-CN"/>
              </w:rPr>
              <w:t>39</w:t>
            </w:r>
          </w:p>
        </w:tc>
        <w:tc>
          <w:tcPr>
            <w:tcW w:w="6017"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snapToGrid w:val="0"/>
              <w:spacing w:line="360" w:lineRule="exact"/>
              <w:ind w:left="0" w:leftChars="0" w:right="0" w:firstLine="0" w:firstLineChars="0"/>
              <w:jc w:val="both"/>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亚士创能新材料（重庆）有限公司</w:t>
            </w:r>
          </w:p>
        </w:tc>
        <w:tc>
          <w:tcPr>
            <w:tcW w:w="1948"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val="0"/>
              <w:snapToGrid w:val="0"/>
              <w:spacing w:line="360" w:lineRule="exact"/>
              <w:ind w:left="0" w:leftChars="0" w:right="0" w:firstLine="0" w:firstLineChars="0"/>
              <w:jc w:val="center"/>
              <w:textAlignment w:val="center"/>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color w:val="000000"/>
                <w:kern w:val="0"/>
                <w:sz w:val="28"/>
                <w:szCs w:val="28"/>
                <w:u w:val="none"/>
                <w:lang w:val="en-US" w:eastAsia="zh-CN"/>
              </w:rPr>
              <w:t>不参评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857" w:type="dxa"/>
            <w:tcBorders>
              <w:top w:val="single" w:color="000000" w:sz="4" w:space="0"/>
              <w:left w:val="single" w:color="000000" w:sz="4" w:space="0"/>
              <w:bottom w:val="single" w:color="000000" w:sz="4" w:space="0"/>
              <w:right w:val="single" w:color="000000" w:sz="4" w:space="0"/>
            </w:tcBorders>
            <w:vAlign w:val="center"/>
          </w:tcPr>
          <w:p>
            <w:pPr>
              <w:widowControl/>
              <w:wordWrap/>
              <w:spacing w:line="360" w:lineRule="exact"/>
              <w:ind w:left="0" w:leftChars="0" w:right="0" w:firstLine="0" w:firstLineChars="0"/>
              <w:jc w:val="center"/>
              <w:textAlignment w:val="center"/>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color w:val="000000"/>
                <w:kern w:val="0"/>
                <w:sz w:val="28"/>
                <w:szCs w:val="28"/>
                <w:u w:val="none"/>
                <w:lang w:val="en-US" w:eastAsia="zh-CN"/>
              </w:rPr>
              <w:t>40</w:t>
            </w:r>
          </w:p>
        </w:tc>
        <w:tc>
          <w:tcPr>
            <w:tcW w:w="6017"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snapToGrid w:val="0"/>
              <w:spacing w:line="360" w:lineRule="exact"/>
              <w:ind w:left="0" w:leftChars="0" w:right="0" w:firstLine="0" w:firstLineChars="0"/>
              <w:jc w:val="both"/>
              <w:textAlignment w:val="bottom"/>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snapToGrid w:val="0"/>
                <w:color w:val="000000"/>
                <w:kern w:val="0"/>
                <w:sz w:val="28"/>
                <w:szCs w:val="28"/>
                <w:u w:val="none"/>
                <w:lang w:val="en-US" w:eastAsia="zh-CN"/>
              </w:rPr>
              <w:t>重庆市长寿区旺磊建材有限公司</w:t>
            </w:r>
          </w:p>
        </w:tc>
        <w:tc>
          <w:tcPr>
            <w:tcW w:w="1948" w:type="dxa"/>
            <w:tcBorders>
              <w:top w:val="single" w:color="000000" w:sz="4" w:space="0"/>
              <w:left w:val="single" w:color="000000" w:sz="4" w:space="0"/>
              <w:bottom w:val="single" w:color="000000" w:sz="4" w:space="0"/>
              <w:right w:val="single" w:color="000000" w:sz="4" w:space="0"/>
            </w:tcBorders>
            <w:vAlign w:val="center"/>
          </w:tcPr>
          <w:p>
            <w:pPr>
              <w:widowControl/>
              <w:wordWrap/>
              <w:adjustRightInd w:val="0"/>
              <w:snapToGrid w:val="0"/>
              <w:spacing w:line="360" w:lineRule="exact"/>
              <w:ind w:left="0" w:leftChars="0" w:right="0" w:firstLine="0" w:firstLineChars="0"/>
              <w:jc w:val="center"/>
              <w:textAlignment w:val="center"/>
              <w:outlineLvl w:val="9"/>
              <w:rPr>
                <w:rFonts w:hint="default" w:ascii="Times New Roman" w:hAnsi="Times New Roman" w:eastAsia="方正仿宋_GBK" w:cs="Times New Roman"/>
                <w:i w:val="0"/>
                <w:iCs w:val="0"/>
                <w:color w:val="000000"/>
                <w:kern w:val="0"/>
                <w:sz w:val="28"/>
                <w:szCs w:val="28"/>
                <w:u w:val="none"/>
                <w:lang w:val="en-US" w:eastAsia="zh-CN"/>
              </w:rPr>
            </w:pPr>
            <w:r>
              <w:rPr>
                <w:rFonts w:hint="default" w:ascii="Times New Roman" w:hAnsi="Times New Roman" w:eastAsia="方正仿宋_GBK" w:cs="Times New Roman"/>
                <w:i w:val="0"/>
                <w:iCs w:val="0"/>
                <w:color w:val="000000"/>
                <w:kern w:val="0"/>
                <w:sz w:val="28"/>
                <w:szCs w:val="28"/>
                <w:u w:val="none"/>
                <w:lang w:val="en-US" w:eastAsia="zh-CN"/>
              </w:rPr>
              <w:t>不参评</w:t>
            </w:r>
          </w:p>
        </w:tc>
      </w:tr>
    </w:tbl>
    <w:p>
      <w:pPr>
        <w:jc w:val="both"/>
        <w:rPr>
          <w:rFonts w:hint="eastAsia" w:ascii="宋体" w:hAnsi="宋体" w:eastAsia="宋体" w:cs="宋体"/>
          <w:sz w:val="28"/>
          <w:szCs w:val="28"/>
          <w:lang w:val="en-US" w:eastAsia="zh-CN"/>
        </w:rPr>
      </w:pPr>
    </w:p>
    <w:sectPr>
      <w:headerReference r:id="rId4" w:type="default"/>
      <w:footerReference r:id="rId5" w:type="default"/>
      <w:pgSz w:w="11906" w:h="16838"/>
      <w:pgMar w:top="2098" w:right="1474" w:bottom="1984" w:left="1588" w:header="851" w:footer="1474" w:gutter="0"/>
      <w:paperSrc w:first="0" w:oth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方正仿宋_GBK">
    <w:panose1 w:val="03000509000000000000"/>
    <w:charset w:val="86"/>
    <w:family w:val="auto"/>
    <w:pitch w:val="default"/>
    <w:sig w:usb0="00000001" w:usb1="080E0000" w:usb2="00000000" w:usb3="00000000" w:csb0="00040000" w:csb1="00000000"/>
  </w:font>
  <w:font w:name="Calibri">
    <w:panose1 w:val="020F0502020204030204"/>
    <w:charset w:val="00"/>
    <w:family w:val="auto"/>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CG Times">
    <w:panose1 w:val="02020603050405020304"/>
    <w:charset w:val="00"/>
    <w:family w:val="auto"/>
    <w:pitch w:val="default"/>
    <w:sig w:usb0="00000000" w:usb1="00000000" w:usb2="00000000" w:usb3="00000000" w:csb0="00000000" w:csb1="00000000"/>
  </w:font>
  <w:font w:name="CG Omega">
    <w:panose1 w:val="020B0502050508020304"/>
    <w:charset w:val="00"/>
    <w:family w:val="auto"/>
    <w:pitch w:val="default"/>
    <w:sig w:usb0="00000000" w:usb1="00000000" w:usb2="00000000" w:usb3="00000000" w:csb0="00000000" w:csb1="00000000"/>
  </w:font>
  <w:font w:name="Century Schoolbook">
    <w:panose1 w:val="02040604050505020304"/>
    <w:charset w:val="00"/>
    <w:family w:val="auto"/>
    <w:pitch w:val="default"/>
    <w:sig w:usb0="00000287" w:usb1="00000000" w:usb2="00000000" w:usb3="00000000" w:csb0="2000009F" w:csb1="DFD70000"/>
  </w:font>
  <w:font w:name="Century Gothic">
    <w:panose1 w:val="020B0502020202020204"/>
    <w:charset w:val="00"/>
    <w:family w:val="auto"/>
    <w:pitch w:val="default"/>
    <w:sig w:usb0="00000287" w:usb1="00000000" w:usb2="00000000" w:usb3="00000000" w:csb0="2000009F" w:csb1="DFD70000"/>
  </w:font>
  <w:font w:name="Century">
    <w:panose1 w:val="02040604050505020304"/>
    <w:charset w:val="00"/>
    <w:family w:val="auto"/>
    <w:pitch w:val="default"/>
    <w:sig w:usb0="00000287" w:usb1="00000000" w:usb2="00000000" w:usb3="00000000" w:csb0="2000009F" w:csb1="DFD70000"/>
  </w:font>
  <w:font w:name="Castellar">
    <w:panose1 w:val="020A0402060406010301"/>
    <w:charset w:val="00"/>
    <w:family w:val="auto"/>
    <w:pitch w:val="default"/>
    <w:sig w:usb0="00000003" w:usb1="00000000" w:usb2="00000000" w:usb3="00000000" w:csb0="20000001" w:csb1="00000000"/>
  </w:font>
  <w:font w:name="Candid">
    <w:panose1 w:val="05000000000000000000"/>
    <w:charset w:val="00"/>
    <w:family w:val="auto"/>
    <w:pitch w:val="default"/>
    <w:sig w:usb0="00000000" w:usb1="00000000" w:usb2="00000000" w:usb3="00000000" w:csb0="00000000" w:csb1="00000000"/>
  </w:font>
  <w:font w:name="Cambria Math">
    <w:panose1 w:val="02040503050406030204"/>
    <w:charset w:val="00"/>
    <w:family w:val="auto"/>
    <w:pitch w:val="default"/>
    <w:sig w:usb0="E00002FF" w:usb1="420024FF" w:usb2="00000000" w:usb3="00000000" w:csb0="2000019F" w:csb1="00000000"/>
  </w:font>
  <w:font w:name="Broadway">
    <w:panose1 w:val="04040905080B02020502"/>
    <w:charset w:val="00"/>
    <w:family w:val="auto"/>
    <w:pitch w:val="default"/>
    <w:sig w:usb0="00000003" w:usb1="00000000" w:usb2="00000000" w:usb3="00000000" w:csb0="20000001" w:csb1="00000000"/>
  </w:font>
  <w:font w:name="Britannic Bold">
    <w:panose1 w:val="020B0903060703020204"/>
    <w:charset w:val="00"/>
    <w:family w:val="auto"/>
    <w:pitch w:val="default"/>
    <w:sig w:usb0="00000003" w:usb1="00000000" w:usb2="00000000" w:usb3="00000000" w:csb0="20000001" w:csb1="00000000"/>
  </w:font>
  <w:font w:name="Bradley Hand ITC">
    <w:panose1 w:val="03070402050302030203"/>
    <w:charset w:val="00"/>
    <w:family w:val="auto"/>
    <w:pitch w:val="default"/>
    <w:sig w:usb0="00000003" w:usb1="00000000" w:usb2="00000000" w:usb3="00000000" w:csb0="20000001" w:csb1="00000000"/>
  </w:font>
  <w:font w:name="Bookman Old Style">
    <w:panose1 w:val="02050604050505020204"/>
    <w:charset w:val="00"/>
    <w:family w:val="auto"/>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5"/>
    </w:pPr>
    <w:r>
      <w:rPr>
        <w:rFonts w:ascii="Calibri" w:hAnsi="Calibri" w:eastAsia="宋体" w:cs="黑体"/>
        <w:kern w:val="2"/>
        <w:sz w:val="18"/>
        <w:szCs w:val="24"/>
        <w:lang w:val="en-US" w:eastAsia="zh-CN" w:bidi="ar-SA"/>
      </w:rPr>
      <w:pict>
        <v:shape id="文本框 1" o:spid="_x0000_s1025" type="#_x0000_t202" style="position:absolute;left:0;margin-top:0pt;height:144pt;width:144pt;mso-position-horizontal:outside;mso-position-horizontal-relative:margin;mso-wrap-style:none;rotation:0f;z-index:25165824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rFonts w:hint="eastAsia" w:eastAsia="宋体"/>
                    <w:sz w:val="1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t>- 1 -</w:t>
                </w:r>
                <w:r>
                  <w:rPr>
                    <w:rFonts w:hint="eastAsia" w:ascii="宋体" w:hAnsi="宋体" w:eastAsia="宋体" w:cs="宋体"/>
                    <w:sz w:val="28"/>
                    <w:szCs w:val="28"/>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docVars>
    <w:docVar w:name="commondata" w:val="eyJoZGlkIjoiMzU2MmU5ZjMxMGE0M2ViMTA4M2NmMmEwOTMzYTU3OGEifQ=="/>
    <w:docVar w:name="KSO_WPS_MARK_KEY" w:val="073fb626-2d6b-4d7c-bb74-6c9e371d415d"/>
  </w:docVars>
  <w:rsids>
    <w:rsidRoot w:val="00172A27"/>
    <w:rsid w:val="03212EF8"/>
    <w:rsid w:val="0C941C29"/>
    <w:rsid w:val="0E373935"/>
    <w:rsid w:val="14854056"/>
    <w:rsid w:val="14C954ED"/>
    <w:rsid w:val="150F5F85"/>
    <w:rsid w:val="21BE719F"/>
    <w:rsid w:val="22D56901"/>
    <w:rsid w:val="26E07D91"/>
    <w:rsid w:val="2A4A74E5"/>
    <w:rsid w:val="2AE632C3"/>
    <w:rsid w:val="2C10159C"/>
    <w:rsid w:val="35516899"/>
    <w:rsid w:val="35741FC5"/>
    <w:rsid w:val="396007F3"/>
    <w:rsid w:val="43453039"/>
    <w:rsid w:val="45997458"/>
    <w:rsid w:val="46333A94"/>
    <w:rsid w:val="471F398D"/>
    <w:rsid w:val="487524B2"/>
    <w:rsid w:val="4B0820E8"/>
    <w:rsid w:val="581F5B11"/>
    <w:rsid w:val="5EDC0292"/>
    <w:rsid w:val="60E91A8E"/>
    <w:rsid w:val="61DF6170"/>
    <w:rsid w:val="669962AE"/>
    <w:rsid w:val="69811954"/>
    <w:rsid w:val="6B3B04E6"/>
    <w:rsid w:val="6E51692D"/>
    <w:rsid w:val="73C351CC"/>
    <w:rsid w:val="78F937B3"/>
    <w:rsid w:val="79D23D23"/>
    <w:rsid w:val="7A9E07CB"/>
    <w:rsid w:val="7BED4F0F"/>
    <w:rsid w:val="7CBA22F3"/>
    <w:rsid w:val="7DC63B7E"/>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bidi="ar-SA"/>
    </w:rPr>
  </w:style>
  <w:style w:type="paragraph" w:styleId="3">
    <w:name w:val="heading 2"/>
    <w:basedOn w:val="1"/>
    <w:next w:val="1"/>
    <w:qFormat/>
    <w:uiPriority w:val="0"/>
    <w:pPr>
      <w:outlineLvl w:val="1"/>
    </w:pPr>
    <w:rPr>
      <w:rFonts w:eastAsia="微软雅黑"/>
      <w:szCs w:val="32"/>
    </w:rPr>
  </w:style>
  <w:style w:type="paragraph" w:styleId="2">
    <w:name w:val="heading 4"/>
    <w:basedOn w:val="3"/>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8">
    <w:name w:val="Default Paragraph Font"/>
    <w:semiHidden/>
    <w:qFormat/>
    <w:uiPriority w:val="0"/>
  </w:style>
  <w:style w:type="table" w:default="1" w:styleId="9">
    <w:name w:val="Normal Table"/>
    <w:semiHidden/>
    <w:qFormat/>
    <w:uiPriority w:val="0"/>
    <w:tblPr>
      <w:tblStyle w:val="9"/>
      <w:tblLayout w:type="fixed"/>
      <w:tblCellMar>
        <w:top w:w="0" w:type="dxa"/>
        <w:left w:w="108" w:type="dxa"/>
        <w:bottom w:w="0" w:type="dxa"/>
        <w:right w:w="108" w:type="dxa"/>
      </w:tblCellMar>
    </w:tblPr>
    <w:tcPr>
      <w:textDirection w:val="lrTb"/>
    </w:tcPr>
  </w:style>
  <w:style w:type="paragraph" w:styleId="4">
    <w:name w:val="Plain Text"/>
    <w:basedOn w:val="1"/>
    <w:qFormat/>
    <w:uiPriority w:val="0"/>
    <w:rPr>
      <w:rFonts w:ascii="宋体" w:hAnsi="Courier New"/>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7">
    <w:name w:val="Title"/>
    <w:basedOn w:val="1"/>
    <w:qFormat/>
    <w:uiPriority w:val="0"/>
    <w:pPr>
      <w:spacing w:before="240" w:beforeLines="0" w:beforeAutospacing="0" w:after="60" w:afterLines="0" w:afterAutospacing="0"/>
      <w:jc w:val="center"/>
      <w:outlineLvl w:val="0"/>
    </w:pPr>
    <w:rPr>
      <w:rFonts w:ascii="Arial" w:hAnsi="Arial"/>
      <w:b/>
      <w:sz w:val="32"/>
    </w:rPr>
  </w:style>
  <w:style w:type="table" w:styleId="10">
    <w:name w:val="Table Grid"/>
    <w:basedOn w:val="9"/>
    <w:qFormat/>
    <w:uiPriority w:val="0"/>
    <w:pPr>
      <w:widowControl w:val="0"/>
      <w:jc w:val="both"/>
    </w:pPr>
    <w:tblPr>
      <w:tblStyle w:val="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paragraph" w:customStyle="1" w:styleId="11">
    <w:name w:val="题目"/>
    <w:basedOn w:val="7"/>
    <w:next w:val="4"/>
    <w:qFormat/>
    <w:uiPriority w:val="0"/>
    <w:rPr>
      <w:rFonts w:hint="eastAsia" w:ascii="宋体" w:hAnsi="宋体" w:eastAsia="宋体" w:cs="宋体"/>
      <w:sz w:val="44"/>
      <w:szCs w:val="28"/>
    </w:rPr>
  </w:style>
  <w:style w:type="character" w:customStyle="1" w:styleId="12">
    <w:name w:val="font21"/>
    <w:basedOn w:val="8"/>
    <w:qFormat/>
    <w:uiPriority w:val="0"/>
    <w:rPr>
      <w:rFonts w:ascii="方正仿宋_GBK" w:hAnsi="方正仿宋_GBK" w:eastAsia="方正仿宋_GBK" w:cs="方正仿宋_GBK"/>
      <w:color w:val="000000"/>
      <w:sz w:val="28"/>
      <w:szCs w:val="28"/>
      <w:u w:val="none"/>
    </w:rPr>
  </w:style>
  <w:style w:type="character" w:customStyle="1" w:styleId="13">
    <w:name w:val="font11"/>
    <w:basedOn w:val="8"/>
    <w:qFormat/>
    <w:uiPriority w:val="0"/>
    <w:rPr>
      <w:rFonts w:hint="default" w:ascii="Times New Roman" w:hAnsi="Times New Roman" w:cs="Times New Roman"/>
      <w:color w:val="000000"/>
      <w:sz w:val="28"/>
      <w:szCs w:val="28"/>
      <w:u w:val="none"/>
    </w:rPr>
  </w:style>
  <w:style w:type="character" w:customStyle="1" w:styleId="14">
    <w:name w:val="font41"/>
    <w:basedOn w:val="8"/>
    <w:qFormat/>
    <w:uiPriority w:val="0"/>
    <w:rPr>
      <w:rFonts w:hint="eastAsia" w:ascii="宋体" w:hAnsi="宋体" w:eastAsia="宋体" w:cs="宋体"/>
      <w:color w:val="000000"/>
      <w:sz w:val="24"/>
      <w:szCs w:val="24"/>
      <w:u w:val="none"/>
    </w:rPr>
  </w:style>
  <w:style w:type="character" w:customStyle="1" w:styleId="15">
    <w:name w:val="font3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1485</Words>
  <Characters>1553</Characters>
  <Lines>0</Lines>
  <Paragraphs>0</Paragraphs>
  <TotalTime>0</TotalTime>
  <ScaleCrop>false</ScaleCrop>
  <LinksUpToDate>false</LinksUpToDate>
  <CharactersWithSpaces>0</CharactersWithSpaces>
  <Application>WPS Office 专业版_9.1.0.4895_{F1E327BC-269C-435d-A152-05C5408002CA}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2022-11-13T10:45:00Z</dcterms:created>
  <dc:creator>whale J</dc:creator>
  <cp:lastModifiedBy>Administrator</cp:lastModifiedBy>
  <cp:lastPrinted>2026-09-02T01:54:39Z</cp:lastPrinted>
  <dcterms:modified xsi:type="dcterms:W3CDTF">2026-09-02T01:54:43Z</dcterms:modified>
  <dc:title>重庆市长寿区生态环境局</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2052-9.1.0.4895</vt:lpwstr>
  </property>
  <property fmtid="{D5CDD505-2E9C-101B-9397-08002B2CF9AE}" pid="3" name="ICV">
    <vt:lpwstr>D1D55C4702654D51AE0D10430CB1D303_13</vt:lpwstr>
  </property>
  <property fmtid="{D5CDD505-2E9C-101B-9397-08002B2CF9AE}" pid="4" name="KSOTemplateDocerSaveRecord">
    <vt:lpwstr>eyJoZGlkIjoiMzU2MmU5ZjMxMGE0M2ViMTA4M2NmMmEwOTMzYTU3OGEiLCJ1c2VySWQiOiI2ODI2OTU1ODYifQ==</vt:lpwstr>
  </property>
</Properties>
</file>