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重庆市长寿区葛兰镇卫生院</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重庆市长寿区葛兰镇卫生院</w:t>
      </w:r>
      <w:r>
        <w:rPr>
          <w:rFonts w:hint="eastAsia" w:ascii="仿宋_GB2312" w:hAnsi="仿宋_GB2312" w:eastAsia="仿宋_GB2312" w:cs="仿宋_GB2312"/>
          <w:sz w:val="32"/>
        </w:rPr>
        <w:t>是一所基层医疗卫生医院，除了从事基本医疗服务外，还承担所在镇街的公共卫生服务工作。本单位是国家一级甲等综合医院、国家爱婴医院、国家满意乡镇卫生院、重庆市文明单位、重庆市中医药特色乡镇卫生院，在新形势下，我院适时调整专业结构、突出办院特点，开展了大量新手术、新项目，不断加强专科内涵建设、突出中医妇科，积极引进新技术，更好地发挥本单位的职能职责。</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1.承担公共卫生服务。主要包括疾病控制、妇幼保健、卫生监督协管、健康教育等公共卫生相关服务，独立完成公共卫生服务项目任务。</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2.承担基本医疗服务。主要包括一般常见病、多发病的门诊和住院诊治，</w:t>
      </w:r>
      <w:r>
        <w:rPr>
          <w:rFonts w:hint="eastAsia" w:ascii="仿宋_GB2312" w:hAnsi="仿宋_GB2312" w:eastAsia="仿宋_GB2312" w:cs="仿宋_GB2312"/>
          <w:sz w:val="32"/>
          <w:lang w:val="en-US" w:eastAsia="zh-CN"/>
        </w:rPr>
        <w:t>保障</w:t>
      </w:r>
      <w:r>
        <w:rPr>
          <w:rFonts w:hint="eastAsia" w:ascii="仿宋_GB2312" w:hAnsi="仿宋_GB2312" w:eastAsia="仿宋_GB2312" w:cs="仿宋_GB2312"/>
          <w:sz w:val="32"/>
        </w:rPr>
        <w:t>医疗健康，推广中医药适宜技术，发挥中医药在常见病、多发病和慢性病防治中的作用。</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3.承担计划生育技术服务。主要包括避孕节育、生殖健康、优生服务和家庭保健等相关服务。</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4.承担卫生应急任务。主要包括区域内“120”急救、突发事件紧急医疗救援、突发公共卫生事件防控等相关服务。</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5.承担卫生管理任务。主要包括协助区卫生健康委负责辖区内卫生管理工作，协助当地党委政府指导爱国卫生工作等相关服务。</w:t>
      </w:r>
    </w:p>
    <w:p>
      <w:pPr>
        <w:pStyle w:val="6"/>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本单位是重庆市长寿区卫生健康委下属正科级公益一类差额拨款事业单位。共设置</w:t>
      </w:r>
      <w:r>
        <w:rPr>
          <w:rFonts w:hint="eastAsia" w:ascii="仿宋_GB2312" w:hAnsi="仿宋_GB2312" w:eastAsia="仿宋_GB2312" w:cs="仿宋_GB2312"/>
          <w:sz w:val="32"/>
          <w:lang w:val="en-US" w:eastAsia="zh-CN"/>
        </w:rPr>
        <w:t>26</w:t>
      </w:r>
      <w:r>
        <w:rPr>
          <w:rFonts w:hint="eastAsia" w:ascii="仿宋_GB2312" w:hAnsi="仿宋_GB2312" w:eastAsia="仿宋_GB2312" w:cs="仿宋_GB2312"/>
          <w:sz w:val="32"/>
        </w:rPr>
        <w:t>个科室。包括临床科室</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个：内一科、内二科、外科、妇产科、中医</w:t>
      </w:r>
      <w:r>
        <w:rPr>
          <w:rFonts w:hint="eastAsia" w:ascii="仿宋_GB2312" w:hAnsi="仿宋_GB2312" w:eastAsia="仿宋_GB2312" w:cs="仿宋_GB2312"/>
          <w:sz w:val="32"/>
          <w:lang w:val="en-US" w:eastAsia="zh-CN"/>
        </w:rPr>
        <w:t>科、康复</w:t>
      </w:r>
      <w:r>
        <w:rPr>
          <w:rFonts w:hint="eastAsia" w:ascii="仿宋_GB2312" w:hAnsi="仿宋_GB2312" w:eastAsia="仿宋_GB2312" w:cs="仿宋_GB2312"/>
          <w:sz w:val="32"/>
        </w:rPr>
        <w:t>科、口腔科</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五官科、儿科</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医技</w:t>
      </w:r>
      <w:r>
        <w:rPr>
          <w:rFonts w:hint="eastAsia" w:ascii="仿宋_GB2312" w:hAnsi="仿宋_GB2312" w:eastAsia="仿宋_GB2312" w:cs="仿宋_GB2312"/>
          <w:sz w:val="32"/>
        </w:rPr>
        <w:t>科室</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个：检验科、特检科、放射科</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药剂科；行政后勤公卫等科室</w:t>
      </w:r>
      <w:r>
        <w:rPr>
          <w:rFonts w:hint="eastAsia" w:ascii="仿宋_GB2312" w:hAnsi="仿宋_GB2312" w:eastAsia="仿宋_GB2312" w:cs="仿宋_GB2312"/>
          <w:sz w:val="32"/>
          <w:lang w:val="en-US" w:eastAsia="zh-CN"/>
        </w:rPr>
        <w:t>13</w:t>
      </w:r>
      <w:r>
        <w:rPr>
          <w:rFonts w:hint="eastAsia" w:ascii="仿宋_GB2312" w:hAnsi="仿宋_GB2312" w:eastAsia="仿宋_GB2312" w:cs="仿宋_GB2312"/>
          <w:sz w:val="32"/>
        </w:rPr>
        <w:t>个：</w:t>
      </w:r>
      <w:r>
        <w:rPr>
          <w:rFonts w:hint="eastAsia" w:ascii="仿宋_GB2312" w:hAnsi="仿宋_GB2312" w:eastAsia="仿宋_GB2312" w:cs="仿宋_GB2312"/>
          <w:sz w:val="32"/>
          <w:lang w:val="en-US" w:eastAsia="zh-CN"/>
        </w:rPr>
        <w:t>院党政</w:t>
      </w:r>
      <w:r>
        <w:rPr>
          <w:rFonts w:hint="eastAsia" w:ascii="仿宋_GB2312" w:hAnsi="仿宋_GB2312" w:eastAsia="仿宋_GB2312" w:cs="仿宋_GB2312"/>
          <w:sz w:val="32"/>
        </w:rPr>
        <w:t>办公室、公</w:t>
      </w:r>
      <w:r>
        <w:rPr>
          <w:rFonts w:hint="eastAsia" w:ascii="仿宋_GB2312" w:hAnsi="仿宋_GB2312" w:eastAsia="仿宋_GB2312" w:cs="仿宋_GB2312"/>
          <w:sz w:val="32"/>
          <w:lang w:val="en-US" w:eastAsia="zh-CN"/>
        </w:rPr>
        <w:t>共卫生</w:t>
      </w:r>
      <w:r>
        <w:rPr>
          <w:rFonts w:hint="eastAsia" w:ascii="仿宋_GB2312" w:hAnsi="仿宋_GB2312" w:eastAsia="仿宋_GB2312" w:cs="仿宋_GB2312"/>
          <w:sz w:val="32"/>
        </w:rPr>
        <w:t>科</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人事科、医务科</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护理部、财务科、后勤科、设备科、</w:t>
      </w:r>
      <w:r>
        <w:rPr>
          <w:rFonts w:hint="eastAsia" w:ascii="仿宋_GB2312" w:hAnsi="仿宋_GB2312" w:eastAsia="仿宋_GB2312" w:cs="仿宋_GB2312"/>
          <w:sz w:val="32"/>
          <w:lang w:val="en-US" w:eastAsia="zh-CN"/>
        </w:rPr>
        <w:t>采购办</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医保科、信息科、质控办、病案科</w:t>
      </w:r>
      <w:r>
        <w:rPr>
          <w:rFonts w:hint="eastAsia" w:ascii="仿宋_GB2312" w:hAnsi="仿宋_GB2312" w:eastAsia="仿宋_GB2312" w:cs="仿宋_GB2312"/>
          <w:sz w:val="32"/>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1.总体情况。2024年</w:t>
      </w:r>
      <w:r>
        <w:rPr>
          <w:rFonts w:ascii="方正仿宋_GBK" w:hAnsi="方正仿宋_GBK" w:eastAsia="方正仿宋_GBK" w:cs="方正仿宋_GBK"/>
          <w:sz w:val="32"/>
          <w:szCs w:val="32"/>
          <w:shd w:val="clear" w:color="auto" w:fill="FFFFFF"/>
        </w:rPr>
        <w:t>度收入总计3647.88万元，支出总计</w:t>
      </w:r>
      <w:r>
        <w:rPr>
          <w:rFonts w:ascii="方正仿宋_GBK" w:hAnsi="方正仿宋_GBK" w:eastAsia="方正仿宋_GBK" w:cs="方正仿宋_GBK"/>
          <w:sz w:val="32"/>
          <w:szCs w:val="32"/>
        </w:rPr>
        <w:t>3647.88</w:t>
      </w:r>
      <w:r>
        <w:rPr>
          <w:rFonts w:ascii="方正仿宋_GBK" w:hAnsi="方正仿宋_GBK" w:eastAsia="方正仿宋_GBK" w:cs="方正仿宋_GBK"/>
          <w:sz w:val="32"/>
          <w:szCs w:val="32"/>
          <w:shd w:val="clear" w:color="auto" w:fill="FFFFFF"/>
        </w:rPr>
        <w:t>万元。收、支与2023年度相比，减少240.44万元，下降6.2%，主要原因是</w:t>
      </w:r>
      <w:r>
        <w:rPr>
          <w:rFonts w:hint="eastAsia" w:ascii="方正仿宋_GBK" w:hAnsi="方正仿宋_GBK" w:eastAsia="方正仿宋_GBK" w:cs="方正仿宋_GBK"/>
          <w:sz w:val="32"/>
          <w:szCs w:val="32"/>
          <w:shd w:val="clear" w:color="auto" w:fill="FFFFFF"/>
          <w:lang w:eastAsia="zh-CN"/>
        </w:rPr>
        <w:t>财政拨款较上年增加</w:t>
      </w:r>
      <w:r>
        <w:rPr>
          <w:rFonts w:hint="eastAsia" w:ascii="方正仿宋_GBK" w:hAnsi="方正仿宋_GBK" w:eastAsia="方正仿宋_GBK" w:cs="方正仿宋_GBK"/>
          <w:sz w:val="32"/>
          <w:szCs w:val="32"/>
          <w:shd w:val="clear" w:color="auto" w:fill="FFFFFF"/>
          <w:lang w:val="en-US" w:eastAsia="zh-CN"/>
        </w:rPr>
        <w:t>483.55万元，事业收入较上年减少606.28万元，其他收入较上年减少50.68万元，</w:t>
      </w:r>
      <w:r>
        <w:rPr>
          <w:rFonts w:ascii="方正仿宋_GBK" w:hAnsi="方正仿宋_GBK" w:eastAsia="方正仿宋_GBK" w:cs="方正仿宋_GBK"/>
          <w:sz w:val="32"/>
          <w:szCs w:val="32"/>
          <w:shd w:val="clear" w:color="auto" w:fill="FFFFFF"/>
        </w:rPr>
        <w:t>年初结转和结余</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67.01</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2.收入情况。2024年度收入合计3647.88万元，与2023年度相比，减少1</w:t>
      </w:r>
      <w:r>
        <w:rPr>
          <w:rFonts w:ascii="方正仿宋_GBK" w:hAnsi="方正仿宋_GBK" w:eastAsia="方正仿宋_GBK" w:cs="方正仿宋_GBK"/>
          <w:sz w:val="32"/>
          <w:szCs w:val="32"/>
          <w:shd w:val="clear" w:color="auto" w:fill="FFFFFF"/>
        </w:rPr>
        <w:t>73.43万元，下降4.5%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2104.28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1461.27</w:t>
      </w:r>
      <w:r>
        <w:rPr>
          <w:rFonts w:ascii="方正仿宋_GBK" w:hAnsi="方正仿宋_GBK" w:eastAsia="方正仿宋_GBK" w:cs="方正仿宋_GBK"/>
          <w:sz w:val="32"/>
          <w:szCs w:val="32"/>
          <w:shd w:val="clear" w:color="auto" w:fill="FFFFFF"/>
        </w:rPr>
        <w:t>万元，占40.1%；经营收入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82.34</w:t>
      </w:r>
      <w:r>
        <w:rPr>
          <w:rFonts w:ascii="方正仿宋_GBK" w:hAnsi="方正仿宋_GBK" w:eastAsia="方正仿宋_GBK" w:cs="方正仿宋_GBK"/>
          <w:sz w:val="32"/>
          <w:szCs w:val="32"/>
          <w:shd w:val="clear" w:color="auto" w:fill="FFFFFF"/>
        </w:rPr>
        <w:t>万元，占2.3%</w:t>
      </w:r>
      <w:r>
        <w:rPr>
          <w:rFonts w:ascii="方正仿宋_GBK" w:hAnsi="方正仿宋_GBK" w:eastAsia="方正仿宋_GBK" w:cs="方正仿宋_GBK"/>
          <w:sz w:val="32"/>
          <w:szCs w:val="32"/>
          <w:highlight w:val="none"/>
          <w:shd w:val="clear" w:color="auto" w:fill="FFFFFF"/>
        </w:rPr>
        <w:t>。此外，使用非财政拨款结余（含专用结余）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3.支出情况。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度支出合计3647.88万元，与2023年度相比，减少240.44万元，下降6.2%</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其中：基本支出3397.95万元，占93.2%；项目支出249.93万元，占6.9%；经营支出0万元，占0.0%。此外，结余分配0万元。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highlight w:val="none"/>
          <w:shd w:val="clear" w:color="auto" w:fill="FFFFFF"/>
        </w:rPr>
        <w:t>4.结转结余情况。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度年末结转和结余0.00万元，与2023年度</w:t>
      </w:r>
      <w:r>
        <w:rPr>
          <w:rFonts w:hint="eastAsia" w:ascii="方正仿宋_GBK" w:hAnsi="方正仿宋_GBK" w:eastAsia="方正仿宋_GBK" w:cs="方正仿宋_GBK"/>
          <w:sz w:val="32"/>
          <w:szCs w:val="32"/>
          <w:highlight w:val="none"/>
          <w:shd w:val="clear" w:color="auto" w:fill="FFFFFF"/>
          <w:lang w:eastAsia="zh-CN"/>
        </w:rPr>
        <w:t>持平</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度财政拨款收、支总计2104.28万元。与202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年相比，财政拨款收、支总计各增加416.54万元，增长24.7%。</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1.收入情况。2024年度一般公共预算财政拨款收入2104.28万元，与2023年度相比，增加483.55万元，增长29.8%。较年初预算数增加301.28万元，增长16.7%。此外，年初财政拨款结转和结余0万元。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2.支出情况。2024年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2104.28</w:t>
      </w:r>
      <w:r>
        <w:rPr>
          <w:rFonts w:ascii="方正仿宋_GBK" w:hAnsi="方正仿宋_GBK" w:eastAsia="方正仿宋_GBK" w:cs="方正仿宋_GBK"/>
          <w:sz w:val="32"/>
          <w:szCs w:val="32"/>
          <w:shd w:val="clear" w:color="auto" w:fill="FFFFFF"/>
        </w:rPr>
        <w:t>万元，与2023年度相比，增加479.76万元，增长29.5%。较年初预算数增加301.28万元，增长16.7%。</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3.结转结余情况。2024年度年末一般公共预算财政拨款结转和结余0万元，与2023年度相比持平。</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w:t>
      </w:r>
      <w:r>
        <w:rPr>
          <w:rFonts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就业支</w:t>
      </w:r>
      <w:r>
        <w:rPr>
          <w:rFonts w:ascii="方正仿宋_GBK" w:hAnsi="方正仿宋_GBK" w:eastAsia="方正仿宋_GBK" w:cs="方正仿宋_GBK"/>
          <w:sz w:val="32"/>
          <w:szCs w:val="32"/>
          <w:shd w:val="clear" w:color="auto" w:fill="FFFFFF"/>
        </w:rPr>
        <w:t>出</w:t>
      </w:r>
      <w:r>
        <w:rPr>
          <w:rFonts w:ascii="方正仿宋_GBK" w:hAnsi="方正仿宋_GBK" w:eastAsia="方正仿宋_GBK" w:cs="方正仿宋_GBK"/>
          <w:sz w:val="32"/>
          <w:szCs w:val="32"/>
        </w:rPr>
        <w:t>405.67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19.3%</w:t>
      </w:r>
      <w:r>
        <w:rPr>
          <w:rFonts w:ascii="方正仿宋_GBK" w:hAnsi="方正仿宋_GBK" w:eastAsia="方正仿宋_GBK" w:cs="方正仿宋_GBK"/>
          <w:sz w:val="32"/>
          <w:szCs w:val="32"/>
          <w:shd w:val="clear" w:color="auto" w:fill="FFFFFF"/>
        </w:rPr>
        <w:t>，较年初预算数增加74.47万元，增长22.5%</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1637.11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77.8%</w:t>
      </w:r>
      <w:r>
        <w:rPr>
          <w:rFonts w:ascii="方正仿宋_GBK" w:hAnsi="方正仿宋_GBK" w:eastAsia="方正仿宋_GBK" w:cs="方正仿宋_GBK"/>
          <w:sz w:val="32"/>
          <w:szCs w:val="32"/>
          <w:shd w:val="clear" w:color="auto" w:fill="FFFFFF"/>
        </w:rPr>
        <w:t>，较年初预算数增加224.27万元，增长15.9%</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住房保障支出61.51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w:t>
      </w:r>
      <w:r>
        <w:rPr>
          <w:rFonts w:ascii="方正仿宋_GBK" w:hAnsi="方正仿宋_GBK" w:eastAsia="方正仿宋_GBK" w:cs="方正仿宋_GBK"/>
          <w:sz w:val="32"/>
          <w:szCs w:val="32"/>
          <w:shd w:val="clear" w:color="auto" w:fill="FFFFFF"/>
        </w:rPr>
        <w:t>，较年初预算数增加2.55万元，增长4.3%</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1854.35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1851.9</w:t>
      </w:r>
      <w:r>
        <w:rPr>
          <w:rFonts w:ascii="方正仿宋_GBK" w:hAnsi="方正仿宋_GBK" w:eastAsia="方正仿宋_GBK" w:cs="方正仿宋_GBK"/>
          <w:sz w:val="32"/>
          <w:szCs w:val="32"/>
          <w:shd w:val="clear" w:color="auto" w:fill="FFFFFF"/>
        </w:rPr>
        <w:t>万元，与2023年度相比，增加433.57万元，增长30.6%</w:t>
      </w:r>
      <w:r>
        <w:rPr>
          <w:rFonts w:hint="eastAsia" w:ascii="方正仿宋_GBK" w:hAnsi="方正仿宋_GBK" w:eastAsia="方正仿宋_GBK" w:cs="方正仿宋_GBK"/>
          <w:sz w:val="32"/>
          <w:szCs w:val="32"/>
          <w:shd w:val="clear" w:color="auto" w:fill="FFFFFF"/>
          <w:lang w:eastAsia="zh-CN"/>
        </w:rPr>
        <w:t>。</w:t>
      </w:r>
      <w:r>
        <w:rPr>
          <w:rFonts w:hint="eastAsia" w:ascii="方正仿宋_GBK" w:eastAsia="方正仿宋_GBK"/>
          <w:color w:val="000000"/>
          <w:sz w:val="32"/>
          <w:szCs w:val="32"/>
        </w:rPr>
        <w:t>人员经费主要</w:t>
      </w:r>
      <w:r>
        <w:rPr>
          <w:rFonts w:hint="eastAsia" w:ascii="方正仿宋_GBK" w:eastAsia="方正仿宋_GBK"/>
          <w:color w:val="000000"/>
          <w:sz w:val="32"/>
          <w:szCs w:val="32"/>
          <w:lang w:val="en-US" w:eastAsia="zh-CN"/>
        </w:rPr>
        <w:t>是</w:t>
      </w:r>
      <w:r>
        <w:rPr>
          <w:rFonts w:hint="eastAsia" w:ascii="方正仿宋_GBK" w:hAnsi="方正仿宋_GBK" w:eastAsia="方正仿宋_GBK" w:cs="方正仿宋_GBK"/>
          <w:kern w:val="0"/>
          <w:sz w:val="32"/>
          <w:szCs w:val="32"/>
          <w:shd w:val="clear" w:fill="FFFFFF"/>
        </w:rPr>
        <w:t>单位</w:t>
      </w:r>
      <w:r>
        <w:rPr>
          <w:rFonts w:hint="eastAsia" w:ascii="方正仿宋_GBK" w:hAnsi="方正仿宋_GBK" w:eastAsia="方正仿宋_GBK" w:cs="方正仿宋_GBK"/>
          <w:kern w:val="0"/>
          <w:sz w:val="32"/>
          <w:szCs w:val="32"/>
          <w:shd w:val="clear" w:fill="FFFFFF"/>
          <w:lang w:val="en-US" w:eastAsia="zh-CN"/>
        </w:rPr>
        <w:t>为</w:t>
      </w:r>
      <w:r>
        <w:rPr>
          <w:rFonts w:hint="eastAsia" w:ascii="方正仿宋_GBK" w:hAnsi="方正仿宋_GBK" w:eastAsia="方正仿宋_GBK" w:cs="方正仿宋_GBK"/>
          <w:kern w:val="0"/>
          <w:sz w:val="32"/>
          <w:szCs w:val="32"/>
          <w:shd w:val="clear" w:fill="FFFFFF"/>
        </w:rPr>
        <w:t>在职职工和编制外长期聘用人员</w:t>
      </w:r>
      <w:r>
        <w:rPr>
          <w:rFonts w:hint="eastAsia" w:ascii="方正仿宋_GBK" w:hAnsi="方正仿宋_GBK" w:eastAsia="方正仿宋_GBK" w:cs="方正仿宋_GBK"/>
          <w:kern w:val="0"/>
          <w:sz w:val="32"/>
          <w:szCs w:val="32"/>
          <w:shd w:val="clear" w:fill="FFFFFF"/>
          <w:lang w:val="en-US" w:eastAsia="zh-CN"/>
        </w:rPr>
        <w:t>支付</w:t>
      </w:r>
      <w:r>
        <w:rPr>
          <w:rFonts w:hint="eastAsia" w:ascii="方正仿宋_GBK" w:hAnsi="方正仿宋_GBK" w:eastAsia="方正仿宋_GBK" w:cs="方正仿宋_GBK"/>
          <w:kern w:val="0"/>
          <w:sz w:val="32"/>
          <w:szCs w:val="32"/>
          <w:shd w:val="clear" w:fill="FFFFFF"/>
        </w:rPr>
        <w:t>的各类劳动报酬，以及为上述人员缴纳的各项社会保险费</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对个人和家庭的补助支出</w:t>
      </w:r>
      <w:r>
        <w:rPr>
          <w:rFonts w:hint="eastAsia" w:ascii="方正仿宋_GBK" w:hAnsi="方正仿宋_GBK" w:eastAsia="方正仿宋_GBK" w:cs="方正仿宋_GBK"/>
          <w:kern w:val="0"/>
          <w:sz w:val="32"/>
          <w:szCs w:val="32"/>
          <w:shd w:val="clear" w:fill="FFFFFF"/>
          <w:lang w:val="en-US" w:eastAsia="zh-CN"/>
        </w:rPr>
        <w:t>等</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2.45</w:t>
      </w:r>
      <w:r>
        <w:rPr>
          <w:rFonts w:ascii="方正仿宋_GBK" w:hAnsi="方正仿宋_GBK" w:eastAsia="方正仿宋_GBK" w:cs="方正仿宋_GBK"/>
          <w:sz w:val="32"/>
          <w:szCs w:val="32"/>
          <w:shd w:val="clear" w:color="auto" w:fill="FFFFFF"/>
        </w:rPr>
        <w:t>万元，与2023年度相比，增加0.15万元，增长6.5%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支付</w:t>
      </w:r>
      <w:r>
        <w:rPr>
          <w:rFonts w:hint="eastAsia" w:ascii="方正仿宋_GBK" w:eastAsia="方正仿宋_GBK"/>
          <w:color w:val="000000"/>
          <w:sz w:val="32"/>
          <w:szCs w:val="32"/>
        </w:rPr>
        <w:t>办公费、水电费、邮电费、物业费、差旅费</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lang w:val="en-US" w:eastAsia="zh-CN"/>
        </w:rPr>
        <w:t>维修维护费等。</w:t>
      </w:r>
    </w:p>
    <w:p>
      <w:pPr>
        <w:pStyle w:val="11"/>
        <w:keepNext w:val="0"/>
        <w:keepLines w:val="0"/>
        <w:pageBreakBefore w:val="0"/>
        <w:numPr>
          <w:ilvl w:val="0"/>
          <w:numId w:val="1"/>
        </w:numPr>
        <w:kinsoku/>
        <w:wordWrap/>
        <w:overflowPunct/>
        <w:topLinePunct w:val="0"/>
        <w:autoSpaceDE w:val="0"/>
        <w:autoSpaceDN/>
        <w:bidi w:val="0"/>
        <w:adjustRightInd/>
        <w:spacing w:beforeAutospacing="0" w:afterAutospacing="0" w:line="594" w:lineRule="exact"/>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政府性基金预算收支决算情况说明</w:t>
      </w:r>
    </w:p>
    <w:p>
      <w:pPr>
        <w:pStyle w:val="11"/>
        <w:keepNext w:val="0"/>
        <w:keepLines w:val="0"/>
        <w:pageBreakBefore w:val="0"/>
        <w:numPr>
          <w:ilvl w:val="0"/>
          <w:numId w:val="0"/>
        </w:numPr>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楷体" w:hAnsi="楷体" w:eastAsia="楷体" w:cs="楷体"/>
          <w:b/>
          <w:bCs/>
          <w:sz w:val="32"/>
          <w:szCs w:val="32"/>
          <w:shd w:val="clear" w:color="auto" w:fill="FFFFFF"/>
        </w:rPr>
      </w:pPr>
      <w:r>
        <w:rPr>
          <w:rFonts w:hint="eastAsia" w:ascii="方正仿宋_GBK" w:eastAsia="方正仿宋_GBK"/>
          <w:color w:val="000000"/>
          <w:sz w:val="32"/>
          <w:szCs w:val="32"/>
        </w:rPr>
        <w:t>本单位</w:t>
      </w:r>
      <w:r>
        <w:rPr>
          <w:rFonts w:hint="eastAsia" w:ascii="方正仿宋_GBK" w:eastAsia="方正仿宋_GBK"/>
          <w:color w:val="000000"/>
          <w:sz w:val="32"/>
          <w:szCs w:val="32"/>
          <w:lang w:eastAsia="zh-CN"/>
        </w:rPr>
        <w:t>2024年</w:t>
      </w:r>
      <w:r>
        <w:rPr>
          <w:rFonts w:hint="eastAsia" w:ascii="方正仿宋_GBK" w:eastAsia="方正仿宋_GBK"/>
          <w:color w:val="000000"/>
          <w:sz w:val="32"/>
          <w:szCs w:val="32"/>
        </w:rPr>
        <w:t>度无政府性基金预算财政拨款收支。</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我单位属于</w:t>
      </w:r>
      <w:r>
        <w:rPr>
          <w:rFonts w:hint="eastAsia" w:ascii="方正仿宋_GBK" w:hAnsi="方正仿宋_GBK" w:eastAsia="方正仿宋_GBK" w:cs="方正仿宋_GBK"/>
          <w:sz w:val="32"/>
          <w:szCs w:val="32"/>
          <w:shd w:val="clear" w:color="auto" w:fill="FFFFFF"/>
          <w:lang w:eastAsia="zh-CN"/>
        </w:rPr>
        <w:t>差额拨款单位</w:t>
      </w:r>
      <w:r>
        <w:rPr>
          <w:rFonts w:ascii="方正仿宋_GBK" w:hAnsi="方正仿宋_GBK" w:eastAsia="方正仿宋_GBK" w:cs="方正仿宋_GBK"/>
          <w:sz w:val="32"/>
          <w:szCs w:val="32"/>
          <w:shd w:val="clear" w:color="auto" w:fill="FFFFFF"/>
        </w:rPr>
        <w:t>，财政未保障我单位“三公”经费。</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年初预算数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我单位为基层医疗卫生</w:t>
      </w:r>
      <w:r>
        <w:rPr>
          <w:rFonts w:hint="eastAsia" w:ascii="方正仿宋_GBK" w:hAnsi="方正仿宋_GBK" w:eastAsia="方正仿宋_GBK" w:cs="方正仿宋_GBK"/>
          <w:sz w:val="32"/>
          <w:szCs w:val="32"/>
          <w:shd w:val="clear" w:color="auto" w:fill="FFFFFF"/>
          <w:lang w:val="en-US" w:eastAsia="zh-CN"/>
        </w:rPr>
        <w:t>医院</w:t>
      </w:r>
      <w:r>
        <w:rPr>
          <w:rFonts w:hint="eastAsia" w:ascii="方正仿宋_GBK" w:hAnsi="方正仿宋_GBK" w:eastAsia="方正仿宋_GBK" w:cs="方正仿宋_GBK"/>
          <w:sz w:val="32"/>
          <w:szCs w:val="32"/>
          <w:shd w:val="clear" w:color="auto" w:fill="FFFFFF"/>
          <w:lang w:eastAsia="zh-CN"/>
        </w:rPr>
        <w:t>未安排预算。</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上年支出数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我单位未安排相关经费支出。</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万元，费用支出</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年初预算数</w:t>
      </w:r>
      <w:r>
        <w:rPr>
          <w:rFonts w:hint="eastAsia" w:ascii="方正仿宋_GBK" w:hAnsi="方正仿宋_GBK" w:eastAsia="方正仿宋_GBK" w:cs="方正仿宋_GBK"/>
          <w:sz w:val="32"/>
          <w:szCs w:val="32"/>
          <w:shd w:val="clear" w:color="auto" w:fill="FFFFFF"/>
          <w:lang w:eastAsia="zh-CN"/>
        </w:rPr>
        <w:t>持平，</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上年支出数</w:t>
      </w:r>
      <w:r>
        <w:rPr>
          <w:rFonts w:hint="eastAsia" w:ascii="方正仿宋_GBK" w:hAnsi="方正仿宋_GBK" w:eastAsia="方正仿宋_GBK" w:cs="方正仿宋_GBK"/>
          <w:sz w:val="32"/>
          <w:szCs w:val="32"/>
          <w:shd w:val="clear" w:color="auto" w:fill="FFFFFF"/>
          <w:lang w:eastAsia="zh-CN"/>
        </w:rPr>
        <w:t>持平。</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万元，费用支出</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年初预算数</w:t>
      </w:r>
      <w:r>
        <w:rPr>
          <w:rFonts w:hint="eastAsia" w:ascii="方正仿宋_GBK" w:hAnsi="方正仿宋_GBK" w:eastAsia="方正仿宋_GBK" w:cs="方正仿宋_GBK"/>
          <w:sz w:val="32"/>
          <w:szCs w:val="32"/>
          <w:shd w:val="clear" w:color="auto" w:fill="FFFFFF"/>
          <w:lang w:eastAsia="zh-CN"/>
        </w:rPr>
        <w:t>持平，</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上年支出数</w:t>
      </w:r>
      <w:r>
        <w:rPr>
          <w:rFonts w:hint="eastAsia" w:ascii="方正仿宋_GBK" w:hAnsi="方正仿宋_GBK" w:eastAsia="方正仿宋_GBK" w:cs="方正仿宋_GBK"/>
          <w:sz w:val="32"/>
          <w:szCs w:val="32"/>
          <w:shd w:val="clear" w:color="auto" w:fill="FFFFFF"/>
          <w:lang w:eastAsia="zh-CN"/>
        </w:rPr>
        <w:t>持平。</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w:t>
      </w:r>
      <w:r>
        <w:rPr>
          <w:rFonts w:ascii="方正仿宋_GBK" w:hAnsi="方正仿宋_GBK" w:eastAsia="方正仿宋_GBK" w:cs="方正仿宋_GBK"/>
          <w:sz w:val="32"/>
          <w:szCs w:val="32"/>
          <w:highlight w:val="none"/>
          <w:shd w:val="clear" w:color="auto" w:fill="FFFFFF"/>
        </w:rPr>
        <w:t>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车运</w:t>
      </w:r>
      <w:r>
        <w:rPr>
          <w:rFonts w:ascii="方正仿宋_GBK" w:hAnsi="方正仿宋_GBK" w:eastAsia="方正仿宋_GBK" w:cs="方正仿宋_GBK"/>
          <w:sz w:val="32"/>
          <w:szCs w:val="32"/>
          <w:shd w:val="clear" w:color="auto" w:fill="FFFFFF"/>
        </w:rPr>
        <w:t>行维护费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年初预算数</w:t>
      </w:r>
      <w:r>
        <w:rPr>
          <w:rFonts w:hint="eastAsia" w:ascii="方正仿宋_GBK" w:hAnsi="方正仿宋_GBK" w:eastAsia="方正仿宋_GBK" w:cs="方正仿宋_GBK"/>
          <w:sz w:val="32"/>
          <w:szCs w:val="32"/>
          <w:shd w:val="clear" w:color="auto" w:fill="FFFFFF"/>
          <w:lang w:eastAsia="zh-CN"/>
        </w:rPr>
        <w:t>持平，</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上年支出数</w:t>
      </w:r>
      <w:r>
        <w:rPr>
          <w:rFonts w:hint="eastAsia" w:ascii="方正仿宋_GBK" w:hAnsi="方正仿宋_GBK" w:eastAsia="方正仿宋_GBK" w:cs="方正仿宋_GBK"/>
          <w:sz w:val="32"/>
          <w:szCs w:val="32"/>
          <w:shd w:val="clear" w:color="auto" w:fill="FFFFFF"/>
          <w:lang w:eastAsia="zh-CN"/>
        </w:rPr>
        <w:t>持平。</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万元，费用支出</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年初预算数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上年支出数</w:t>
      </w:r>
      <w:r>
        <w:rPr>
          <w:rFonts w:hint="eastAsia" w:ascii="方正仿宋_GBK" w:hAnsi="方正仿宋_GBK" w:eastAsia="方正仿宋_GBK" w:cs="方正仿宋_GBK"/>
          <w:sz w:val="32"/>
          <w:szCs w:val="32"/>
          <w:shd w:val="clear" w:color="auto" w:fill="FFFFFF"/>
          <w:lang w:eastAsia="zh-CN"/>
        </w:rPr>
        <w:t>持平。</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2024年</w:t>
      </w:r>
      <w:r>
        <w:rPr>
          <w:rFonts w:hint="eastAsia" w:ascii="方正仿宋_GBK" w:hAnsi="方正仿宋_GBK" w:eastAsia="方正仿宋_GBK" w:cs="方正仿宋_GBK"/>
          <w:sz w:val="32"/>
          <w:szCs w:val="32"/>
          <w:shd w:val="clear" w:color="auto" w:fill="FFFFFF"/>
        </w:rPr>
        <w:t>“三公”经费</w:t>
      </w:r>
      <w:r>
        <w:rPr>
          <w:rFonts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年初预算数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我单位为基层医疗卫生</w:t>
      </w:r>
      <w:r>
        <w:rPr>
          <w:rFonts w:hint="eastAsia" w:ascii="方正仿宋_GBK" w:hAnsi="方正仿宋_GBK" w:eastAsia="方正仿宋_GBK" w:cs="方正仿宋_GBK"/>
          <w:sz w:val="32"/>
          <w:szCs w:val="32"/>
          <w:shd w:val="clear" w:color="auto" w:fill="FFFFFF"/>
          <w:lang w:val="en-US" w:eastAsia="zh-CN"/>
        </w:rPr>
        <w:t>医院</w:t>
      </w:r>
      <w:r>
        <w:rPr>
          <w:rFonts w:hint="eastAsia" w:ascii="方正仿宋_GBK" w:hAnsi="方正仿宋_GBK" w:eastAsia="方正仿宋_GBK" w:cs="方正仿宋_GBK"/>
          <w:sz w:val="32"/>
          <w:szCs w:val="32"/>
          <w:shd w:val="clear" w:color="auto" w:fill="FFFFFF"/>
          <w:lang w:eastAsia="zh-CN"/>
        </w:rPr>
        <w:t>未安排预算，也未发生相关经费支出。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我单位为基层医疗卫生</w:t>
      </w:r>
      <w:r>
        <w:rPr>
          <w:rFonts w:hint="eastAsia" w:ascii="方正仿宋_GBK" w:hAnsi="方正仿宋_GBK" w:eastAsia="方正仿宋_GBK" w:cs="方正仿宋_GBK"/>
          <w:sz w:val="32"/>
          <w:szCs w:val="32"/>
          <w:shd w:val="clear" w:color="auto" w:fill="FFFFFF"/>
          <w:lang w:val="en-US" w:eastAsia="zh-CN"/>
        </w:rPr>
        <w:t>医院</w:t>
      </w:r>
      <w:r>
        <w:rPr>
          <w:rFonts w:hint="eastAsia" w:ascii="方正仿宋_GBK" w:hAnsi="方正仿宋_GBK" w:eastAsia="方正仿宋_GBK" w:cs="方正仿宋_GBK"/>
          <w:sz w:val="32"/>
          <w:szCs w:val="32"/>
          <w:shd w:val="clear" w:color="auto" w:fill="FFFFFF"/>
          <w:lang w:eastAsia="zh-CN"/>
        </w:rPr>
        <w:t>均未安排此项支出。</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94" w:lineRule="exact"/>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我单位为基层医疗卫生</w:t>
      </w:r>
      <w:r>
        <w:rPr>
          <w:rFonts w:hint="eastAsia" w:ascii="方正仿宋_GBK" w:hAnsi="方正仿宋_GBK" w:eastAsia="方正仿宋_GBK" w:cs="方正仿宋_GBK"/>
          <w:sz w:val="32"/>
          <w:szCs w:val="32"/>
          <w:shd w:val="clear" w:color="auto" w:fill="FFFFFF"/>
          <w:lang w:val="en-US" w:eastAsia="zh-CN"/>
        </w:rPr>
        <w:t>医院</w:t>
      </w:r>
      <w:r>
        <w:rPr>
          <w:rFonts w:hint="default" w:ascii="方正仿宋_GBK" w:hAnsi="方正仿宋_GBK" w:eastAsia="方正仿宋_GBK" w:cs="方正仿宋_GBK"/>
          <w:sz w:val="32"/>
          <w:szCs w:val="32"/>
          <w:shd w:val="clear" w:color="auto" w:fill="FFFFFF"/>
        </w:rPr>
        <w:t>，财政未保障我单位会议费和培训费。</w:t>
      </w:r>
    </w:p>
    <w:p>
      <w:pPr>
        <w:pStyle w:val="11"/>
        <w:keepNext w:val="0"/>
        <w:keepLines w:val="0"/>
        <w:pageBreakBefore w:val="0"/>
        <w:numPr>
          <w:ilvl w:val="0"/>
          <w:numId w:val="2"/>
        </w:numPr>
        <w:kinsoku/>
        <w:wordWrap/>
        <w:overflowPunct/>
        <w:topLinePunct w:val="0"/>
        <w:autoSpaceDE w:val="0"/>
        <w:autoSpaceDN/>
        <w:bidi w:val="0"/>
        <w:adjustRightInd/>
        <w:spacing w:beforeAutospacing="0" w:afterAutospacing="0" w:line="594" w:lineRule="exact"/>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楷体" w:hAnsi="楷体" w:eastAsia="楷体" w:cs="楷体"/>
          <w:b/>
          <w:bCs/>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万元，机关运行经费</w:t>
      </w:r>
      <w:r>
        <w:rPr>
          <w:rFonts w:hint="eastAsia" w:ascii="方正仿宋_GBK" w:hAnsi="方正仿宋_GBK" w:eastAsia="方正仿宋_GBK" w:cs="方正仿宋_GBK"/>
          <w:sz w:val="32"/>
          <w:szCs w:val="32"/>
          <w:shd w:val="clear" w:color="auto" w:fill="FFFFFF"/>
          <w:lang w:val="en-US" w:eastAsia="zh-CN"/>
        </w:rPr>
        <w:t>与</w:t>
      </w:r>
      <w:r>
        <w:rPr>
          <w:rFonts w:ascii="方正仿宋_GBK" w:hAnsi="方正仿宋_GBK" w:eastAsia="方正仿宋_GBK" w:cs="方正仿宋_GBK"/>
          <w:sz w:val="32"/>
          <w:szCs w:val="32"/>
          <w:shd w:val="clear" w:color="auto" w:fill="FFFFFF"/>
        </w:rPr>
        <w:t>上年支出数</w:t>
      </w:r>
      <w:r>
        <w:rPr>
          <w:rFonts w:hint="eastAsia" w:ascii="方正仿宋_GBK" w:hAnsi="方正仿宋_GBK" w:eastAsia="方正仿宋_GBK" w:cs="方正仿宋_GBK"/>
          <w:sz w:val="32"/>
          <w:szCs w:val="32"/>
          <w:shd w:val="clear" w:color="auto" w:fill="FFFFFF"/>
          <w:lang w:eastAsia="zh-CN"/>
        </w:rPr>
        <w:t>持平。</w:t>
      </w: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192.02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152.34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39.68</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192.02万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189.22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98.5</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其中</w:t>
      </w:r>
      <w:r>
        <w:rPr>
          <w:rFonts w:ascii="方正仿宋_GBK" w:hAnsi="方正仿宋_GBK" w:eastAsia="方正仿宋_GBK" w:cs="方正仿宋_GBK"/>
          <w:sz w:val="32"/>
          <w:szCs w:val="32"/>
          <w:shd w:val="clear" w:color="auto" w:fill="FFFFFF"/>
        </w:rPr>
        <w:t>政府采购货物主要用于采购</w:t>
      </w:r>
      <w:r>
        <w:rPr>
          <w:rFonts w:hint="eastAsia" w:ascii="方正仿宋_GBK" w:hAnsi="方正仿宋_GBK" w:eastAsia="方正仿宋_GBK" w:cs="方正仿宋_GBK"/>
          <w:sz w:val="32"/>
          <w:szCs w:val="32"/>
          <w:shd w:val="clear" w:color="auto" w:fill="FFFFFF"/>
          <w:lang w:eastAsia="zh-CN"/>
        </w:rPr>
        <w:t>医疗设备电子胃镜</w:t>
      </w:r>
      <w:r>
        <w:rPr>
          <w:rFonts w:hint="eastAsia" w:ascii="方正仿宋_GBK" w:hAnsi="方正仿宋_GBK" w:eastAsia="方正仿宋_GBK" w:cs="方正仿宋_GBK"/>
          <w:sz w:val="32"/>
          <w:szCs w:val="32"/>
          <w:shd w:val="clear" w:color="auto" w:fill="FFFFFF"/>
          <w:lang w:val="en-US" w:eastAsia="zh-CN"/>
        </w:rPr>
        <w:t>57.86万元，腹腔镜摄影系统77.88万元，电脑、打印机共6.92万元，空调2.18万元，复印纸1.37万元，其他货物6.13万元。</w:t>
      </w:r>
      <w:r>
        <w:rPr>
          <w:rFonts w:ascii="方正仿宋_GBK" w:hAnsi="方正仿宋_GBK" w:eastAsia="方正仿宋_GBK" w:cs="方正仿宋_GBK"/>
          <w:sz w:val="32"/>
          <w:szCs w:val="32"/>
          <w:shd w:val="clear" w:color="auto" w:fill="FFFFFF"/>
        </w:rPr>
        <w:t>政府采购服务支出</w:t>
      </w:r>
      <w:r>
        <w:rPr>
          <w:rFonts w:ascii="方正仿宋_GBK" w:hAnsi="方正仿宋_GBK" w:eastAsia="方正仿宋_GBK" w:cs="方正仿宋_GBK"/>
          <w:sz w:val="32"/>
          <w:szCs w:val="32"/>
        </w:rPr>
        <w:t>39.68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为物业管理服务采购。</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eastAsia"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五、预算绩效管理情况说明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楷体" w:hAnsi="楷体" w:eastAsia="楷体" w:cs="楷体"/>
          <w:b/>
          <w:bCs/>
          <w:sz w:val="32"/>
          <w:szCs w:val="32"/>
          <w:shd w:val="clear" w:color="auto" w:fill="FFFFFF"/>
          <w:lang w:val="en-US" w:eastAsia="zh-CN"/>
        </w:rPr>
      </w:pPr>
      <w:r>
        <w:rPr>
          <w:rFonts w:hint="default" w:ascii="楷体" w:hAnsi="楷体" w:eastAsia="楷体" w:cs="楷体"/>
          <w:b/>
          <w:bCs/>
          <w:sz w:val="32"/>
          <w:szCs w:val="32"/>
          <w:shd w:val="clear" w:color="auto" w:fill="FFFFFF"/>
          <w:lang w:val="en-US" w:eastAsia="zh-CN"/>
        </w:rPr>
        <w:t>（一）预算绩效管理工作开展情况</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根据预算绩效管理要求，我</w:t>
      </w:r>
      <w:r>
        <w:rPr>
          <w:rFonts w:hint="eastAsia" w:ascii="方正仿宋_GBK" w:hAnsi="方正仿宋_GBK" w:eastAsia="方正仿宋_GBK" w:cs="方正仿宋_GBK"/>
          <w:kern w:val="0"/>
          <w:sz w:val="32"/>
          <w:szCs w:val="32"/>
          <w:shd w:val="clear" w:color="auto" w:fill="FFFFFF"/>
          <w:lang w:val="en-US" w:eastAsia="zh-CN" w:bidi="ar-SA"/>
        </w:rPr>
        <w:t>单位</w:t>
      </w:r>
      <w:r>
        <w:rPr>
          <w:rFonts w:hint="default" w:ascii="方正仿宋_GBK" w:hAnsi="方正仿宋_GBK" w:eastAsia="方正仿宋_GBK" w:cs="方正仿宋_GBK"/>
          <w:kern w:val="0"/>
          <w:sz w:val="32"/>
          <w:szCs w:val="32"/>
          <w:shd w:val="clear" w:color="auto" w:fill="FFFFFF"/>
          <w:lang w:val="en-US" w:eastAsia="zh-CN" w:bidi="ar-SA"/>
        </w:rPr>
        <w:t>对</w:t>
      </w:r>
      <w:r>
        <w:rPr>
          <w:rFonts w:hint="eastAsia" w:ascii="方正仿宋_GBK" w:hAnsi="方正仿宋_GBK" w:eastAsia="方正仿宋_GBK" w:cs="方正仿宋_GBK"/>
          <w:kern w:val="0"/>
          <w:sz w:val="32"/>
          <w:szCs w:val="32"/>
          <w:shd w:val="clear" w:color="auto" w:fill="FFFFFF"/>
          <w:lang w:val="en-US" w:eastAsia="zh-CN" w:bidi="ar-SA"/>
        </w:rPr>
        <w:t>6</w:t>
      </w:r>
      <w:r>
        <w:rPr>
          <w:rFonts w:hint="default" w:ascii="方正仿宋_GBK" w:hAnsi="方正仿宋_GBK" w:eastAsia="方正仿宋_GBK" w:cs="方正仿宋_GBK"/>
          <w:kern w:val="0"/>
          <w:sz w:val="32"/>
          <w:szCs w:val="32"/>
          <w:shd w:val="clear" w:color="auto" w:fill="FFFFFF"/>
          <w:lang w:val="en-US" w:eastAsia="zh-CN" w:bidi="ar-SA"/>
        </w:rPr>
        <w:t>个项目开展了绩效自评，涉及项目支出资金</w:t>
      </w:r>
      <w:r>
        <w:rPr>
          <w:rFonts w:hint="eastAsia" w:ascii="方正仿宋_GBK" w:hAnsi="方正仿宋_GBK" w:eastAsia="方正仿宋_GBK" w:cs="方正仿宋_GBK"/>
          <w:kern w:val="0"/>
          <w:sz w:val="32"/>
          <w:szCs w:val="32"/>
          <w:shd w:val="clear" w:color="auto" w:fill="FFFFFF"/>
          <w:lang w:val="en-US" w:eastAsia="zh-CN" w:bidi="ar-SA"/>
        </w:rPr>
        <w:t>466.48</w:t>
      </w:r>
      <w:r>
        <w:rPr>
          <w:rFonts w:hint="default" w:ascii="方正仿宋_GBK" w:hAnsi="方正仿宋_GBK" w:eastAsia="方正仿宋_GBK" w:cs="方正仿宋_GBK"/>
          <w:kern w:val="0"/>
          <w:sz w:val="32"/>
          <w:szCs w:val="32"/>
          <w:shd w:val="clear" w:color="auto" w:fill="FFFFFF"/>
          <w:lang w:val="en-US" w:eastAsia="zh-CN" w:bidi="ar-SA"/>
        </w:rPr>
        <w:t>万元</w:t>
      </w:r>
      <w:r>
        <w:rPr>
          <w:rFonts w:hint="eastAsia" w:ascii="方正仿宋_GBK" w:hAnsi="方正仿宋_GBK" w:eastAsia="方正仿宋_GBK" w:cs="方正仿宋_GBK"/>
          <w:kern w:val="0"/>
          <w:sz w:val="32"/>
          <w:szCs w:val="32"/>
          <w:shd w:val="clear" w:color="auto" w:fill="FFFFFF"/>
          <w:lang w:val="en-US" w:eastAsia="zh-CN" w:bidi="ar-SA"/>
        </w:rPr>
        <w:t>。</w:t>
      </w:r>
      <w:r>
        <w:rPr>
          <w:rFonts w:hint="default" w:ascii="方正仿宋_GBK" w:hAnsi="方正仿宋_GBK" w:eastAsia="方正仿宋_GBK" w:cs="方正仿宋_GBK"/>
          <w:kern w:val="0"/>
          <w:sz w:val="32"/>
          <w:szCs w:val="32"/>
          <w:shd w:val="clear" w:color="auto" w:fill="FFFFFF"/>
          <w:lang w:val="en-US" w:eastAsia="zh-CN" w:bidi="ar-SA"/>
        </w:rPr>
        <w:t>我</w:t>
      </w:r>
      <w:r>
        <w:rPr>
          <w:rFonts w:hint="eastAsia" w:ascii="方正仿宋_GBK" w:hAnsi="方正仿宋_GBK" w:eastAsia="方正仿宋_GBK" w:cs="方正仿宋_GBK"/>
          <w:kern w:val="0"/>
          <w:sz w:val="32"/>
          <w:szCs w:val="32"/>
          <w:shd w:val="clear" w:color="auto" w:fill="FFFFFF"/>
          <w:lang w:val="en-US" w:eastAsia="zh-CN" w:bidi="ar-SA"/>
        </w:rPr>
        <w:t>单位未</w:t>
      </w:r>
      <w:r>
        <w:rPr>
          <w:rFonts w:hint="default" w:ascii="方正仿宋_GBK" w:hAnsi="方正仿宋_GBK" w:eastAsia="方正仿宋_GBK" w:cs="方正仿宋_GBK"/>
          <w:kern w:val="0"/>
          <w:sz w:val="32"/>
          <w:szCs w:val="32"/>
          <w:shd w:val="clear" w:color="auto" w:fill="FFFFFF"/>
          <w:lang w:val="en-US" w:eastAsia="zh-CN" w:bidi="ar-SA"/>
        </w:rPr>
        <w:t>委托第三方开展绩效评价。</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楷体" w:hAnsi="楷体" w:eastAsia="楷体" w:cs="楷体"/>
          <w:b/>
          <w:bCs/>
          <w:sz w:val="32"/>
          <w:szCs w:val="32"/>
          <w:shd w:val="clear" w:color="auto" w:fill="FFFFFF"/>
          <w:lang w:val="en-US" w:eastAsia="zh-CN"/>
        </w:rPr>
      </w:pPr>
      <w:r>
        <w:rPr>
          <w:rFonts w:hint="default" w:ascii="楷体" w:hAnsi="楷体" w:eastAsia="楷体" w:cs="楷体"/>
          <w:b/>
          <w:bCs/>
          <w:sz w:val="32"/>
          <w:szCs w:val="32"/>
          <w:shd w:val="clear" w:color="auto" w:fill="FFFFFF"/>
          <w:lang w:val="en-US" w:eastAsia="zh-CN"/>
        </w:rPr>
        <w:t>（二）绩效自评结果</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绩效自评结果详见附件</w:t>
      </w:r>
      <w:r>
        <w:rPr>
          <w:rFonts w:hint="eastAsia" w:ascii="方正仿宋_GBK" w:hAnsi="方正仿宋_GBK" w:eastAsia="方正仿宋_GBK" w:cs="方正仿宋_GBK"/>
          <w:kern w:val="0"/>
          <w:sz w:val="32"/>
          <w:szCs w:val="32"/>
          <w:shd w:val="clear" w:color="auto" w:fill="FFFFFF"/>
          <w:lang w:val="en-US" w:eastAsia="zh-CN" w:bidi="ar-SA"/>
        </w:rPr>
        <w:t>2024</w:t>
      </w:r>
      <w:r>
        <w:rPr>
          <w:rFonts w:hint="default" w:ascii="方正仿宋_GBK" w:hAnsi="方正仿宋_GBK" w:eastAsia="方正仿宋_GBK" w:cs="方正仿宋_GBK"/>
          <w:kern w:val="0"/>
          <w:sz w:val="32"/>
          <w:szCs w:val="32"/>
          <w:shd w:val="clear" w:color="auto" w:fill="FFFFFF"/>
          <w:lang w:val="en-US" w:eastAsia="zh-CN" w:bidi="ar-SA"/>
        </w:rPr>
        <w:t>年度绩效自评公开表（《部门整体绩效自评表》、《项目绩效自评结果汇总表》、《项目支出绩效自评表》）。</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楷体" w:hAnsi="楷体" w:eastAsia="楷体" w:cs="楷体"/>
          <w:b/>
          <w:bCs/>
          <w:sz w:val="32"/>
          <w:szCs w:val="32"/>
          <w:shd w:val="clear" w:color="auto" w:fill="FFFFFF"/>
          <w:lang w:val="en-US" w:eastAsia="zh-CN"/>
        </w:rPr>
      </w:pPr>
      <w:r>
        <w:rPr>
          <w:rFonts w:hint="default" w:ascii="楷体" w:hAnsi="楷体" w:eastAsia="楷体" w:cs="楷体"/>
          <w:b/>
          <w:bCs/>
          <w:sz w:val="32"/>
          <w:szCs w:val="32"/>
          <w:shd w:val="clear" w:color="auto" w:fill="FFFFFF"/>
          <w:lang w:val="en-US" w:eastAsia="zh-CN"/>
        </w:rPr>
        <w:t>（三）财政绩效评价情况</w:t>
      </w:r>
    </w:p>
    <w:p>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textAlignment w:val="auto"/>
        <w:rPr>
          <w:rFonts w:hint="default" w:eastAsia="宋体"/>
          <w:sz w:val="18"/>
          <w:szCs w:val="18"/>
          <w:lang w:val="en-US" w:eastAsia="zh-CN"/>
        </w:rPr>
      </w:pPr>
      <w:r>
        <w:rPr>
          <w:rFonts w:hint="eastAsia" w:eastAsia="方正仿宋_GBK"/>
          <w:color w:val="000000"/>
          <w:sz w:val="32"/>
          <w:szCs w:val="32"/>
        </w:rPr>
        <w:t>联系人：杨海燕</w:t>
      </w:r>
      <w:r>
        <w:rPr>
          <w:rFonts w:hint="eastAsia" w:eastAsia="方正仿宋_GBK"/>
          <w:color w:val="000000"/>
          <w:sz w:val="32"/>
          <w:szCs w:val="32"/>
          <w:lang w:val="en-US" w:eastAsia="zh-CN"/>
        </w:rPr>
        <w:t xml:space="preserve">          </w:t>
      </w:r>
      <w:r>
        <w:rPr>
          <w:rFonts w:hint="eastAsia" w:eastAsia="方正仿宋_GBK"/>
          <w:color w:val="000000"/>
          <w:sz w:val="32"/>
          <w:szCs w:val="32"/>
        </w:rPr>
        <w:t>联系电话</w:t>
      </w:r>
      <w:bookmarkStart w:id="0" w:name="_GoBack"/>
      <w:bookmarkEnd w:id="0"/>
      <w:r>
        <w:rPr>
          <w:rFonts w:hint="eastAsia" w:eastAsia="方正仿宋_GBK"/>
          <w:color w:val="000000"/>
          <w:sz w:val="32"/>
          <w:szCs w:val="32"/>
        </w:rPr>
        <w:t>：</w:t>
      </w:r>
      <w:r>
        <w:rPr>
          <w:rFonts w:hint="eastAsia" w:eastAsia="方正仿宋_GBK"/>
          <w:color w:val="000000"/>
          <w:sz w:val="32"/>
          <w:szCs w:val="32"/>
          <w:lang w:val="en-US" w:eastAsia="zh-CN"/>
        </w:rPr>
        <w:t>023-</w:t>
      </w:r>
      <w:r>
        <w:rPr>
          <w:rFonts w:hint="eastAsia" w:eastAsia="方正仿宋_GBK"/>
          <w:color w:val="000000"/>
          <w:sz w:val="32"/>
          <w:szCs w:val="32"/>
        </w:rPr>
        <w:t>4</w:t>
      </w:r>
      <w:r>
        <w:rPr>
          <w:rFonts w:hint="eastAsia" w:eastAsia="方正仿宋_GBK"/>
          <w:color w:val="000000"/>
          <w:sz w:val="32"/>
          <w:szCs w:val="32"/>
          <w:lang w:val="en-US" w:eastAsia="zh-CN"/>
        </w:rPr>
        <w:t>0812788</w:t>
      </w: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2AB1"/>
    <w:multiLevelType w:val="singleLevel"/>
    <w:tmpl w:val="00A52AB1"/>
    <w:lvl w:ilvl="0" w:tentative="0">
      <w:start w:val="2"/>
      <w:numFmt w:val="chineseCounting"/>
      <w:suff w:val="nothing"/>
      <w:lvlText w:val="（%1）"/>
      <w:lvlJc w:val="left"/>
      <w:rPr>
        <w:rFonts w:hint="eastAsia"/>
      </w:rPr>
    </w:lvl>
  </w:abstractNum>
  <w:abstractNum w:abstractNumId="1">
    <w:nsid w:val="3BFE6B08"/>
    <w:multiLevelType w:val="singleLevel"/>
    <w:tmpl w:val="3BFE6B08"/>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943448"/>
    <w:rsid w:val="01F3521E"/>
    <w:rsid w:val="029737BA"/>
    <w:rsid w:val="02C24BF1"/>
    <w:rsid w:val="03B87EA0"/>
    <w:rsid w:val="03E3214F"/>
    <w:rsid w:val="04365896"/>
    <w:rsid w:val="044C50BA"/>
    <w:rsid w:val="05BC6D49"/>
    <w:rsid w:val="06194FF1"/>
    <w:rsid w:val="06A2550B"/>
    <w:rsid w:val="06D23E5D"/>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B9335CE"/>
    <w:rsid w:val="0BF2311A"/>
    <w:rsid w:val="0C5A32DA"/>
    <w:rsid w:val="0C7927C4"/>
    <w:rsid w:val="0C9B098C"/>
    <w:rsid w:val="0D673E11"/>
    <w:rsid w:val="0D8C7F77"/>
    <w:rsid w:val="0DDA54E4"/>
    <w:rsid w:val="0E3A5F83"/>
    <w:rsid w:val="0E744D9F"/>
    <w:rsid w:val="0F0D1616"/>
    <w:rsid w:val="0F3A7296"/>
    <w:rsid w:val="0F836721"/>
    <w:rsid w:val="0FA25D96"/>
    <w:rsid w:val="107B59E5"/>
    <w:rsid w:val="10CC3887"/>
    <w:rsid w:val="10EC0126"/>
    <w:rsid w:val="10F70B9A"/>
    <w:rsid w:val="111445C7"/>
    <w:rsid w:val="114278C6"/>
    <w:rsid w:val="1158083A"/>
    <w:rsid w:val="11643A4B"/>
    <w:rsid w:val="11ED0F98"/>
    <w:rsid w:val="11F03528"/>
    <w:rsid w:val="12C921C4"/>
    <w:rsid w:val="136967C6"/>
    <w:rsid w:val="13871C70"/>
    <w:rsid w:val="13A71CB4"/>
    <w:rsid w:val="13AF1D43"/>
    <w:rsid w:val="13CE1647"/>
    <w:rsid w:val="13F60B9E"/>
    <w:rsid w:val="13FD55AB"/>
    <w:rsid w:val="14200702"/>
    <w:rsid w:val="14370EA1"/>
    <w:rsid w:val="15DD6BE1"/>
    <w:rsid w:val="163A6CEE"/>
    <w:rsid w:val="168406E3"/>
    <w:rsid w:val="16CE144B"/>
    <w:rsid w:val="173708E3"/>
    <w:rsid w:val="17C374FC"/>
    <w:rsid w:val="182E4AB6"/>
    <w:rsid w:val="189079DC"/>
    <w:rsid w:val="189B0D0B"/>
    <w:rsid w:val="18B43F7C"/>
    <w:rsid w:val="191C433B"/>
    <w:rsid w:val="194A1770"/>
    <w:rsid w:val="19502AFF"/>
    <w:rsid w:val="19B906A4"/>
    <w:rsid w:val="1ADF238C"/>
    <w:rsid w:val="1B6F15B6"/>
    <w:rsid w:val="1BAA2EDC"/>
    <w:rsid w:val="1BAF74BE"/>
    <w:rsid w:val="1CA55E64"/>
    <w:rsid w:val="1D014A01"/>
    <w:rsid w:val="1D022362"/>
    <w:rsid w:val="1D1B04B0"/>
    <w:rsid w:val="1DA52501"/>
    <w:rsid w:val="1DBD6767"/>
    <w:rsid w:val="1DC52125"/>
    <w:rsid w:val="1DD26311"/>
    <w:rsid w:val="1DE343C3"/>
    <w:rsid w:val="1E374ACB"/>
    <w:rsid w:val="1ECF0A66"/>
    <w:rsid w:val="1EF67CA4"/>
    <w:rsid w:val="1F020D3A"/>
    <w:rsid w:val="1F190FF0"/>
    <w:rsid w:val="1F2C5189"/>
    <w:rsid w:val="1F492760"/>
    <w:rsid w:val="1F4B0B02"/>
    <w:rsid w:val="1FBB35CD"/>
    <w:rsid w:val="1FCD26AF"/>
    <w:rsid w:val="203C28E8"/>
    <w:rsid w:val="20642787"/>
    <w:rsid w:val="20825C93"/>
    <w:rsid w:val="209E7CFA"/>
    <w:rsid w:val="21556F04"/>
    <w:rsid w:val="22403BD3"/>
    <w:rsid w:val="22AD3177"/>
    <w:rsid w:val="235417B6"/>
    <w:rsid w:val="235977ED"/>
    <w:rsid w:val="24B92327"/>
    <w:rsid w:val="24C14514"/>
    <w:rsid w:val="24E37FCC"/>
    <w:rsid w:val="252D4D73"/>
    <w:rsid w:val="2533755C"/>
    <w:rsid w:val="25791755"/>
    <w:rsid w:val="26396DF4"/>
    <w:rsid w:val="27167136"/>
    <w:rsid w:val="271B442C"/>
    <w:rsid w:val="27B23302"/>
    <w:rsid w:val="29310A5F"/>
    <w:rsid w:val="29C37A35"/>
    <w:rsid w:val="2A076083"/>
    <w:rsid w:val="2A73162E"/>
    <w:rsid w:val="2A76270D"/>
    <w:rsid w:val="2B167953"/>
    <w:rsid w:val="2B200583"/>
    <w:rsid w:val="2B2729C0"/>
    <w:rsid w:val="2B8209DE"/>
    <w:rsid w:val="2B821C91"/>
    <w:rsid w:val="2BE772F2"/>
    <w:rsid w:val="2BF81A22"/>
    <w:rsid w:val="2C636760"/>
    <w:rsid w:val="2C6762A3"/>
    <w:rsid w:val="2E4B2FB5"/>
    <w:rsid w:val="2EF27553"/>
    <w:rsid w:val="2FCA4B37"/>
    <w:rsid w:val="2FD57720"/>
    <w:rsid w:val="2FE029D7"/>
    <w:rsid w:val="2FF06E00"/>
    <w:rsid w:val="304940DC"/>
    <w:rsid w:val="30586FEC"/>
    <w:rsid w:val="30BE67FD"/>
    <w:rsid w:val="315F0B22"/>
    <w:rsid w:val="31765287"/>
    <w:rsid w:val="31A15828"/>
    <w:rsid w:val="31D84415"/>
    <w:rsid w:val="32285F6F"/>
    <w:rsid w:val="32770556"/>
    <w:rsid w:val="329C0913"/>
    <w:rsid w:val="32AA0460"/>
    <w:rsid w:val="3325020B"/>
    <w:rsid w:val="3337290D"/>
    <w:rsid w:val="33E31118"/>
    <w:rsid w:val="33EF7674"/>
    <w:rsid w:val="342D7BC6"/>
    <w:rsid w:val="35144CAD"/>
    <w:rsid w:val="351626EC"/>
    <w:rsid w:val="352930DB"/>
    <w:rsid w:val="35573069"/>
    <w:rsid w:val="355F6038"/>
    <w:rsid w:val="357F07A6"/>
    <w:rsid w:val="358C217E"/>
    <w:rsid w:val="36C9128A"/>
    <w:rsid w:val="37393223"/>
    <w:rsid w:val="37841E99"/>
    <w:rsid w:val="37BF1123"/>
    <w:rsid w:val="37C45760"/>
    <w:rsid w:val="383C3F15"/>
    <w:rsid w:val="38AA3134"/>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304B29"/>
    <w:rsid w:val="3E42660A"/>
    <w:rsid w:val="3E7555B1"/>
    <w:rsid w:val="3E787ED9"/>
    <w:rsid w:val="3F032E93"/>
    <w:rsid w:val="3F0527E5"/>
    <w:rsid w:val="3F4C52C6"/>
    <w:rsid w:val="3F694D83"/>
    <w:rsid w:val="3F885DCC"/>
    <w:rsid w:val="3FCD675E"/>
    <w:rsid w:val="4004000C"/>
    <w:rsid w:val="40736F4F"/>
    <w:rsid w:val="40760DD1"/>
    <w:rsid w:val="40BD5482"/>
    <w:rsid w:val="411B6CE5"/>
    <w:rsid w:val="412070D7"/>
    <w:rsid w:val="41314E40"/>
    <w:rsid w:val="41E0734B"/>
    <w:rsid w:val="42362233"/>
    <w:rsid w:val="426C1EA8"/>
    <w:rsid w:val="42736402"/>
    <w:rsid w:val="42895904"/>
    <w:rsid w:val="42CB307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21DF7"/>
    <w:rsid w:val="495C4A24"/>
    <w:rsid w:val="497135DF"/>
    <w:rsid w:val="4A263DF2"/>
    <w:rsid w:val="4A2F278B"/>
    <w:rsid w:val="4A6F6675"/>
    <w:rsid w:val="4AEB42B2"/>
    <w:rsid w:val="4B135857"/>
    <w:rsid w:val="4B501399"/>
    <w:rsid w:val="4B7951CB"/>
    <w:rsid w:val="4B7C315C"/>
    <w:rsid w:val="4BFA75EA"/>
    <w:rsid w:val="4D1F53CA"/>
    <w:rsid w:val="4DAC4ACA"/>
    <w:rsid w:val="4DBE01D2"/>
    <w:rsid w:val="4E6C5709"/>
    <w:rsid w:val="4EFD467F"/>
    <w:rsid w:val="4F0C6BA3"/>
    <w:rsid w:val="4F186D58"/>
    <w:rsid w:val="4FD317B8"/>
    <w:rsid w:val="504B6EAA"/>
    <w:rsid w:val="50F06B6E"/>
    <w:rsid w:val="51D21804"/>
    <w:rsid w:val="52234D33"/>
    <w:rsid w:val="522F6E0C"/>
    <w:rsid w:val="52463BA1"/>
    <w:rsid w:val="52F163D4"/>
    <w:rsid w:val="531A2DB4"/>
    <w:rsid w:val="531C5E20"/>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343A78"/>
    <w:rsid w:val="578867FC"/>
    <w:rsid w:val="582632A6"/>
    <w:rsid w:val="583F79EB"/>
    <w:rsid w:val="5842572D"/>
    <w:rsid w:val="58D11F3C"/>
    <w:rsid w:val="5A3B59D6"/>
    <w:rsid w:val="5AD134D8"/>
    <w:rsid w:val="5BF41F67"/>
    <w:rsid w:val="5C263CE4"/>
    <w:rsid w:val="5C525B41"/>
    <w:rsid w:val="5C5D2777"/>
    <w:rsid w:val="5C7B120D"/>
    <w:rsid w:val="5C830388"/>
    <w:rsid w:val="5CF66BF3"/>
    <w:rsid w:val="5D290C69"/>
    <w:rsid w:val="5D647CFD"/>
    <w:rsid w:val="5DA80C2C"/>
    <w:rsid w:val="5DE20D06"/>
    <w:rsid w:val="5F2D4A41"/>
    <w:rsid w:val="5F5F6BC4"/>
    <w:rsid w:val="60C74F6C"/>
    <w:rsid w:val="61015958"/>
    <w:rsid w:val="61025A59"/>
    <w:rsid w:val="613D5BBC"/>
    <w:rsid w:val="61536C39"/>
    <w:rsid w:val="61BF2F1B"/>
    <w:rsid w:val="62944DD7"/>
    <w:rsid w:val="6319381F"/>
    <w:rsid w:val="63C25DC5"/>
    <w:rsid w:val="63C62057"/>
    <w:rsid w:val="64571EF5"/>
    <w:rsid w:val="64F2575D"/>
    <w:rsid w:val="64FB113D"/>
    <w:rsid w:val="656152C6"/>
    <w:rsid w:val="6587477F"/>
    <w:rsid w:val="658C3A08"/>
    <w:rsid w:val="65C031CA"/>
    <w:rsid w:val="65C92FEA"/>
    <w:rsid w:val="65CE6852"/>
    <w:rsid w:val="66267C04"/>
    <w:rsid w:val="662B5D80"/>
    <w:rsid w:val="663F505A"/>
    <w:rsid w:val="666C2D2F"/>
    <w:rsid w:val="66AF5D7C"/>
    <w:rsid w:val="66EE5541"/>
    <w:rsid w:val="67924660"/>
    <w:rsid w:val="68407834"/>
    <w:rsid w:val="6883293E"/>
    <w:rsid w:val="688412AD"/>
    <w:rsid w:val="68A33FC6"/>
    <w:rsid w:val="68EB1B71"/>
    <w:rsid w:val="696C0310"/>
    <w:rsid w:val="69BE0DE5"/>
    <w:rsid w:val="6A201A88"/>
    <w:rsid w:val="6A247E7D"/>
    <w:rsid w:val="6A6C7940"/>
    <w:rsid w:val="6A8919DC"/>
    <w:rsid w:val="6A9F1565"/>
    <w:rsid w:val="6AAD2300"/>
    <w:rsid w:val="6B474EF5"/>
    <w:rsid w:val="6B496DBD"/>
    <w:rsid w:val="6BC938E5"/>
    <w:rsid w:val="6BCF536C"/>
    <w:rsid w:val="6C0A5AC5"/>
    <w:rsid w:val="6C560CAE"/>
    <w:rsid w:val="6C576495"/>
    <w:rsid w:val="6C9360FF"/>
    <w:rsid w:val="6D903FF5"/>
    <w:rsid w:val="6DA955B8"/>
    <w:rsid w:val="6DE346AB"/>
    <w:rsid w:val="6DE5391A"/>
    <w:rsid w:val="6EFD1324"/>
    <w:rsid w:val="6F5A53AC"/>
    <w:rsid w:val="6FAC003D"/>
    <w:rsid w:val="6FD926BF"/>
    <w:rsid w:val="6FE07405"/>
    <w:rsid w:val="6FE55E12"/>
    <w:rsid w:val="6FE73160"/>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A0356C"/>
    <w:rsid w:val="79B47FDF"/>
    <w:rsid w:val="79E569A9"/>
    <w:rsid w:val="7A1525F7"/>
    <w:rsid w:val="7AE64082"/>
    <w:rsid w:val="7B420052"/>
    <w:rsid w:val="7BD06A28"/>
    <w:rsid w:val="7C3A7C0B"/>
    <w:rsid w:val="7C5248E4"/>
    <w:rsid w:val="7C566698"/>
    <w:rsid w:val="7C5866A3"/>
    <w:rsid w:val="7D5A246B"/>
    <w:rsid w:val="7D7406BB"/>
    <w:rsid w:val="7DBE6DC8"/>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4439</Words>
  <Characters>4944</Characters>
  <Lines>186</Lines>
  <Paragraphs>52</Paragraphs>
  <TotalTime>322</TotalTime>
  <ScaleCrop>false</ScaleCrop>
  <LinksUpToDate>false</LinksUpToDate>
  <CharactersWithSpaces>4976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203</cp:lastModifiedBy>
  <dcterms:modified xsi:type="dcterms:W3CDTF">2025-10-11T08:11:33Z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BB46EABDBB2749749395447164B066B3_12</vt:lpwstr>
  </property>
  <property fmtid="{D5CDD505-2E9C-101B-9397-08002B2CF9AE}" pid="4" name="KSOTemplateDocerSaveRecord">
    <vt:lpwstr>eyJoZGlkIjoiNzdlZWU4NTcwODgxMThlZWIwMTc2Zjg2OGExNTI1MTkiLCJ1c2VySWQiOiI0MzYxMTA0MzIifQ==</vt:lpwstr>
  </property>
</Properties>
</file>