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8E4ED">
      <w:pPr>
        <w:pStyle w:val="3"/>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重庆市长寿区长寿湖镇卫生院</w:t>
      </w:r>
    </w:p>
    <w:p w14:paraId="225330C2">
      <w:pPr>
        <w:pStyle w:val="3"/>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09C0279">
      <w:pPr>
        <w:pStyle w:val="3"/>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14:paraId="40F8EA37">
      <w:pPr>
        <w:pStyle w:val="7"/>
        <w:tabs>
          <w:tab w:val="center" w:pos="4153"/>
          <w:tab w:val="left" w:pos="7275"/>
        </w:tabs>
        <w:spacing w:line="594" w:lineRule="exact"/>
        <w:ind w:firstLine="64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一、单位基本情况</w:t>
      </w:r>
    </w:p>
    <w:p w14:paraId="3B551EBF">
      <w:pPr>
        <w:spacing w:line="594" w:lineRule="exact"/>
        <w:ind w:firstLine="643" w:firstLineChars="200"/>
        <w:rPr>
          <w:rFonts w:hint="default" w:ascii="Times New Roman" w:hAnsi="Times New Roman" w:eastAsia="方正楷体_GBK" w:cs="Times New Roman"/>
          <w:b/>
          <w:color w:val="auto"/>
          <w:sz w:val="32"/>
          <w:szCs w:val="32"/>
        </w:rPr>
      </w:pPr>
      <w:r>
        <w:rPr>
          <w:rFonts w:hint="default" w:ascii="Times New Roman" w:hAnsi="Times New Roman" w:eastAsia="方正楷体_GBK" w:cs="Times New Roman"/>
          <w:b/>
          <w:color w:val="auto"/>
          <w:sz w:val="32"/>
          <w:szCs w:val="32"/>
        </w:rPr>
        <w:t>（一）职能职责</w:t>
      </w:r>
    </w:p>
    <w:p w14:paraId="21C0981D">
      <w:pPr>
        <w:spacing w:line="594"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1.承担公共卫生服务</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主</w:t>
      </w:r>
      <w:r>
        <w:rPr>
          <w:rFonts w:hint="default" w:ascii="Times New Roman" w:hAnsi="Times New Roman" w:eastAsia="方正仿宋_GBK" w:cs="Times New Roman"/>
          <w:color w:val="auto"/>
          <w:sz w:val="32"/>
          <w:szCs w:val="32"/>
        </w:rPr>
        <w:t>要包括疾病控制、妇幼保健、卫生监督协管、健康教育等公共卫生相关服务,独立完成公共卫生服务项目任务。</w:t>
      </w:r>
    </w:p>
    <w:p w14:paraId="025A2927">
      <w:pPr>
        <w:spacing w:line="594"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2.承担基本医疗服务</w:t>
      </w:r>
      <w:r>
        <w:rPr>
          <w:rFonts w:hint="default" w:ascii="Times New Roman" w:hAnsi="Times New Roman" w:eastAsia="方正仿宋_GBK" w:cs="Times New Roman"/>
          <w:color w:val="auto"/>
          <w:sz w:val="32"/>
          <w:szCs w:val="32"/>
        </w:rPr>
        <w:t>。主要包括</w:t>
      </w:r>
      <w:r>
        <w:rPr>
          <w:rFonts w:hint="eastAsia"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rPr>
        <w:t>常见病、 多发病的门诊和住院诊治,医疗康复,推广中医药适宜技术,发挥中医药在常见病、多发病和慢性病防治中的作用。</w:t>
      </w:r>
    </w:p>
    <w:p w14:paraId="22026A31">
      <w:pPr>
        <w:spacing w:line="594"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3.承担计划生育技术服务</w:t>
      </w:r>
      <w:r>
        <w:rPr>
          <w:rFonts w:hint="default" w:ascii="Times New Roman" w:hAnsi="Times New Roman" w:eastAsia="方正仿宋_GBK" w:cs="Times New Roman"/>
          <w:color w:val="auto"/>
          <w:sz w:val="32"/>
          <w:szCs w:val="32"/>
        </w:rPr>
        <w:t>。主要包括避孕节育、生殖健康、优生服务和家庭保健等相关服务。</w:t>
      </w:r>
    </w:p>
    <w:p w14:paraId="44E5DCA3">
      <w:pPr>
        <w:spacing w:line="594"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4.承担卫生应急任务。</w:t>
      </w:r>
      <w:r>
        <w:rPr>
          <w:rFonts w:hint="eastAsia" w:ascii="Times New Roman" w:hAnsi="Times New Roman" w:eastAsia="方正仿宋_GBK" w:cs="Times New Roman"/>
          <w:color w:val="auto"/>
          <w:sz w:val="32"/>
          <w:szCs w:val="32"/>
          <w:lang w:eastAsia="zh-CN"/>
        </w:rPr>
        <w:t>主要</w:t>
      </w:r>
      <w:r>
        <w:rPr>
          <w:rFonts w:hint="default" w:ascii="Times New Roman" w:hAnsi="Times New Roman" w:eastAsia="方正仿宋_GBK" w:cs="Times New Roman"/>
          <w:color w:val="auto"/>
          <w:sz w:val="32"/>
          <w:szCs w:val="32"/>
        </w:rPr>
        <w:t>包括区域内“120” 急救、突发事件紧急医疗救援、突发公共卫生事件防控等相关任务。</w:t>
      </w:r>
    </w:p>
    <w:p w14:paraId="618CF2F7">
      <w:pPr>
        <w:spacing w:line="594" w:lineRule="exact"/>
        <w:ind w:firstLine="643"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5.承担卫生管理任务。</w:t>
      </w:r>
      <w:r>
        <w:rPr>
          <w:rFonts w:hint="default" w:ascii="Times New Roman" w:hAnsi="Times New Roman" w:eastAsia="方正仿宋_GBK" w:cs="Times New Roman"/>
          <w:color w:val="auto"/>
          <w:sz w:val="32"/>
          <w:szCs w:val="32"/>
        </w:rPr>
        <w:t>主要包括协助区卫生健康委负责辖区内卫生管理工作,协助当地党委政府指导爱国卫生工作等相关任务。</w:t>
      </w:r>
    </w:p>
    <w:p w14:paraId="6242B5B9">
      <w:pPr>
        <w:spacing w:line="594" w:lineRule="exact"/>
        <w:ind w:firstLine="643" w:firstLineChars="200"/>
        <w:rPr>
          <w:rFonts w:hint="default" w:ascii="Times New Roman" w:hAnsi="Times New Roman" w:eastAsia="方正楷体_GBK" w:cs="Times New Roman"/>
          <w:b/>
          <w:color w:val="auto"/>
          <w:sz w:val="32"/>
          <w:szCs w:val="32"/>
        </w:rPr>
      </w:pPr>
      <w:r>
        <w:rPr>
          <w:rFonts w:hint="default" w:ascii="Times New Roman" w:hAnsi="Times New Roman" w:eastAsia="方正楷体_GBK" w:cs="Times New Roman"/>
          <w:b/>
          <w:color w:val="auto"/>
          <w:sz w:val="32"/>
          <w:szCs w:val="32"/>
        </w:rPr>
        <w:t>（二）单位构成</w:t>
      </w:r>
    </w:p>
    <w:p w14:paraId="4DBE54AC">
      <w:pPr>
        <w:spacing w:line="594" w:lineRule="exact"/>
        <w:ind w:firstLine="640" w:firstLineChars="200"/>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我单位是重庆市长寿区卫生健康委下属正科级公益一类差额拨款事业单位。设置有行政办公室、医保办公室、人事科、总务科、财务科、内科、外科、中医科、妇产科、中西医结合科、全科医疗科、口腔科、康复医学科、肾透析室、医学检验科、 医学影像科、公共卫生科等科室。</w:t>
      </w:r>
    </w:p>
    <w:p w14:paraId="5FFA883D">
      <w:pPr>
        <w:spacing w:line="594" w:lineRule="exact"/>
        <w:ind w:firstLine="640" w:firstLineChars="200"/>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本单位年末实有人数88人，在编67人，长聘21人，与上年91人相比减少3人。2024年中，临聘人员辞职5人，在编人员公招4人，调入4人，调出2人，退休</w:t>
      </w:r>
      <w:r>
        <w:rPr>
          <w:rFonts w:hint="eastAsia" w:ascii="Times New Roman" w:hAnsi="Times New Roman" w:eastAsia="方正仿宋_GBK"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val="en-US" w:eastAsia="zh-CN" w:bidi="ar"/>
        </w:rPr>
        <w:t>人，辞职3人。</w:t>
      </w:r>
    </w:p>
    <w:p w14:paraId="3F964978">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3540995">
      <w:pPr>
        <w:pStyle w:val="3"/>
        <w:shd w:val="clear" w:color="auto" w:fill="FFFFFF"/>
        <w:ind w:firstLine="643" w:firstLineChars="200"/>
        <w:rPr>
          <w:rFonts w:hint="eastAsia" w:ascii="Times New Roman" w:hAnsi="Times New Roman" w:eastAsia="方正仿宋_GBK" w:cs="Times New Roman"/>
          <w:color w:val="000000"/>
          <w:kern w:val="0"/>
          <w:sz w:val="32"/>
          <w:szCs w:val="32"/>
          <w:lang w:val="en-US" w:eastAsia="zh-CN" w:bidi="ar"/>
        </w:rPr>
      </w:pPr>
      <w:r>
        <w:rPr>
          <w:rStyle w:val="6"/>
          <w:rFonts w:ascii="方正仿宋_GBK" w:hAnsi="方正仿宋_GBK" w:eastAsia="方正仿宋_GBK" w:cs="方正仿宋_GBK"/>
          <w:sz w:val="32"/>
          <w:szCs w:val="32"/>
          <w:shd w:val="clear" w:color="auto" w:fill="FFFFFF"/>
        </w:rPr>
        <w:t>1.总体情况。</w:t>
      </w:r>
      <w:r>
        <w:rPr>
          <w:rFonts w:hint="default" w:ascii="Times New Roman" w:hAnsi="Times New Roman" w:eastAsia="方正仿宋_GBK" w:cs="Times New Roman"/>
          <w:color w:val="000000"/>
          <w:kern w:val="0"/>
          <w:sz w:val="32"/>
          <w:szCs w:val="32"/>
          <w:lang w:val="en-US" w:eastAsia="zh-CN" w:bidi="ar"/>
        </w:rPr>
        <w:t>2024年度收入总计3118.64万元，支出总计3118.64万元。收、支与2023年度相比，减少117.48万元，下降3.6%，主要原因是</w:t>
      </w:r>
      <w:r>
        <w:rPr>
          <w:rFonts w:hint="eastAsia" w:ascii="Times New Roman" w:hAnsi="Times New Roman" w:eastAsia="方正仿宋_GBK" w:cs="Times New Roman"/>
          <w:color w:val="000000"/>
          <w:kern w:val="0"/>
          <w:sz w:val="32"/>
          <w:szCs w:val="32"/>
          <w:lang w:val="en-US" w:eastAsia="zh-CN" w:bidi="ar"/>
        </w:rPr>
        <w:t>事业收入减少244.26万元，一般公共预算财政拨款收入增加140.77万元；其他收入增加90.74万元；使用非财政拨款结余和专用结余减少159.93万元；年初结转和结余增加55.74万元。</w:t>
      </w:r>
    </w:p>
    <w:p w14:paraId="15EA0F26">
      <w:pPr>
        <w:pStyle w:val="3"/>
        <w:shd w:val="clear" w:color="auto" w:fill="FFFFFF"/>
        <w:ind w:firstLine="643" w:firstLineChars="200"/>
        <w:rPr>
          <w:rFonts w:hint="default" w:ascii="Times New Roman" w:hAnsi="Times New Roman" w:eastAsia="方正仿宋_GBK" w:cs="Times New Roman"/>
          <w:color w:val="000000"/>
          <w:kern w:val="0"/>
          <w:sz w:val="32"/>
          <w:szCs w:val="32"/>
          <w:lang w:val="en-US" w:eastAsia="zh-CN" w:bidi="ar"/>
        </w:rPr>
      </w:pPr>
      <w:r>
        <w:rPr>
          <w:rStyle w:val="6"/>
          <w:rFonts w:ascii="方正仿宋_GBK" w:hAnsi="方正仿宋_GBK" w:eastAsia="方正仿宋_GBK" w:cs="方正仿宋_GBK"/>
          <w:sz w:val="32"/>
          <w:szCs w:val="32"/>
          <w:shd w:val="clear" w:color="auto" w:fill="FFFFFF"/>
        </w:rPr>
        <w:t>2.收入情况。</w:t>
      </w:r>
      <w:r>
        <w:rPr>
          <w:rFonts w:hint="default" w:ascii="Times New Roman" w:hAnsi="Times New Roman" w:eastAsia="方正仿宋_GBK" w:cs="Times New Roman"/>
          <w:color w:val="000000"/>
          <w:kern w:val="0"/>
          <w:sz w:val="32"/>
          <w:szCs w:val="32"/>
          <w:lang w:val="en-US" w:eastAsia="zh-CN" w:bidi="ar"/>
        </w:rPr>
        <w:t>2024年度</w:t>
      </w:r>
      <w:r>
        <w:rPr>
          <w:rFonts w:hint="default" w:ascii="Times New Roman" w:hAnsi="Times New Roman" w:eastAsia="方正仿宋_GBK" w:cs="Times New Roman"/>
          <w:color w:val="auto"/>
          <w:kern w:val="0"/>
          <w:sz w:val="32"/>
          <w:szCs w:val="32"/>
          <w:lang w:val="en-US" w:eastAsia="zh-CN" w:bidi="ar"/>
        </w:rPr>
        <w:t>收入合计2972.49万元，与2023年度相比，减少13.02万元，下降0.4%，主要原因是</w:t>
      </w:r>
      <w:r>
        <w:rPr>
          <w:rFonts w:hint="eastAsia" w:ascii="Times New Roman" w:hAnsi="Times New Roman" w:eastAsia="方正仿宋_GBK" w:cs="Times New Roman"/>
          <w:color w:val="auto"/>
          <w:kern w:val="0"/>
          <w:sz w:val="32"/>
          <w:szCs w:val="32"/>
          <w:lang w:val="en-US" w:eastAsia="zh-CN" w:bidi="ar"/>
        </w:rPr>
        <w:t>事业收入减少244.26万元，一般公共预算财政拨款收入增加140.77万元（</w:t>
      </w:r>
      <w:r>
        <w:rPr>
          <w:rFonts w:hint="eastAsia" w:ascii="方正仿宋_GBK" w:hAnsi="方正仿宋_GBK" w:eastAsia="方正仿宋_GBK" w:cs="方正仿宋_GBK"/>
          <w:color w:val="auto"/>
          <w:sz w:val="32"/>
          <w:szCs w:val="32"/>
        </w:rPr>
        <w:t>主要是基本公卫项目经费收入增加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调资增资、社保基数增加</w:t>
      </w:r>
      <w:r>
        <w:rPr>
          <w:rFonts w:hint="eastAsia" w:ascii="方正仿宋_GBK" w:hAnsi="方正仿宋_GBK" w:eastAsia="方正仿宋_GBK" w:cs="方正仿宋_GBK"/>
          <w:color w:val="auto"/>
          <w:sz w:val="32"/>
          <w:szCs w:val="32"/>
        </w:rPr>
        <w:t>预算经费增加等原因</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color w:val="000000"/>
          <w:kern w:val="0"/>
          <w:sz w:val="32"/>
          <w:szCs w:val="32"/>
          <w:lang w:val="en-US" w:eastAsia="zh-CN" w:bidi="ar"/>
        </w:rPr>
        <w:t>；其他收入增加90.74万元。</w:t>
      </w:r>
      <w:r>
        <w:rPr>
          <w:rFonts w:hint="default" w:ascii="Times New Roman" w:hAnsi="Times New Roman" w:eastAsia="方正仿宋_GBK" w:cs="Times New Roman"/>
          <w:color w:val="000000"/>
          <w:kern w:val="0"/>
          <w:sz w:val="32"/>
          <w:szCs w:val="32"/>
          <w:lang w:val="en-US" w:eastAsia="zh-CN" w:bidi="ar"/>
        </w:rPr>
        <w:t>其中</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财政拨款收入1342.46万元，占45.2%；事业收入1382.62万元，占46.5%；经营收入0.00万元，占0.0%；其他收入247.41万元，占8.3%。此外，使用非财政拨款结余（含专用结余）0.00万元，年初结转和结余146.15万元。</w:t>
      </w:r>
    </w:p>
    <w:p w14:paraId="743E1806">
      <w:pPr>
        <w:pStyle w:val="3"/>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kern w:val="0"/>
          <w:sz w:val="32"/>
          <w:szCs w:val="32"/>
          <w:lang w:val="en-US" w:eastAsia="zh-CN" w:bidi="ar"/>
        </w:rPr>
      </w:pPr>
      <w:r>
        <w:rPr>
          <w:rStyle w:val="6"/>
          <w:rFonts w:ascii="方正仿宋_GBK" w:hAnsi="方正仿宋_GBK" w:eastAsia="方正仿宋_GBK" w:cs="方正仿宋_GBK"/>
          <w:sz w:val="32"/>
          <w:szCs w:val="32"/>
          <w:shd w:val="clear" w:color="auto" w:fill="FFFFFF"/>
        </w:rPr>
        <w:t>3.支出情况。</w:t>
      </w:r>
      <w:r>
        <w:rPr>
          <w:rFonts w:hint="default" w:ascii="Times New Roman" w:hAnsi="Times New Roman" w:eastAsia="方正仿宋_GBK" w:cs="Times New Roman"/>
          <w:color w:val="000000"/>
          <w:kern w:val="0"/>
          <w:sz w:val="32"/>
          <w:szCs w:val="32"/>
          <w:lang w:val="en-US" w:eastAsia="zh-CN" w:bidi="ar"/>
        </w:rPr>
        <w:t>2024年度支出合计3051.24万元，与2023年度相比，减少38.72万元，下降1.3%，主要原因是社会保障和就业支出</w:t>
      </w:r>
      <w:r>
        <w:rPr>
          <w:rFonts w:hint="eastAsia" w:ascii="Times New Roman" w:hAnsi="Times New Roman" w:eastAsia="方正仿宋_GBK" w:cs="Times New Roman"/>
          <w:color w:val="000000"/>
          <w:kern w:val="0"/>
          <w:sz w:val="32"/>
          <w:szCs w:val="32"/>
          <w:lang w:val="en-US" w:eastAsia="zh-CN" w:bidi="ar"/>
        </w:rPr>
        <w:t>增加10.64万元（</w:t>
      </w:r>
      <w:r>
        <w:rPr>
          <w:rFonts w:hint="eastAsia" w:ascii="方正仿宋_GBK" w:hAnsi="方正仿宋_GBK" w:eastAsia="方正仿宋_GBK" w:cs="方正仿宋_GBK"/>
          <w:sz w:val="32"/>
          <w:szCs w:val="32"/>
          <w:shd w:val="clear" w:color="auto" w:fill="FFFFFF"/>
          <w:lang w:val="en-US" w:eastAsia="zh-CN"/>
        </w:rPr>
        <w:t>2024年补缴机关事业养老保险支出增加导致）</w:t>
      </w:r>
      <w:r>
        <w:rPr>
          <w:rFonts w:hint="eastAsia" w:ascii="Times New Roman" w:hAnsi="Times New Roman" w:eastAsia="方正仿宋_GBK" w:cs="Times New Roman"/>
          <w:color w:val="000000"/>
          <w:kern w:val="0"/>
          <w:sz w:val="32"/>
          <w:szCs w:val="32"/>
          <w:lang w:val="en-US" w:eastAsia="zh-CN" w:bidi="ar"/>
        </w:rPr>
        <w:t>；卫生健康支出减</w:t>
      </w:r>
      <w:r>
        <w:rPr>
          <w:rFonts w:hint="eastAsia" w:ascii="Times New Roman" w:hAnsi="Times New Roman" w:eastAsia="方正仿宋_GBK" w:cs="Times New Roman"/>
          <w:color w:val="auto"/>
          <w:kern w:val="0"/>
          <w:sz w:val="32"/>
          <w:szCs w:val="32"/>
          <w:lang w:val="en-US" w:eastAsia="zh-CN" w:bidi="ar"/>
        </w:rPr>
        <w:t>少51.28万元（主要乡镇卫生院支出减少，公共卫生支出、事业医疗支出增加）；住房保障支出减少2.95万元；其他支出</w:t>
      </w:r>
      <w:r>
        <w:rPr>
          <w:rFonts w:hint="eastAsia" w:ascii="Times New Roman" w:hAnsi="Times New Roman" w:eastAsia="方正仿宋_GBK" w:cs="Times New Roman"/>
          <w:color w:val="000000"/>
          <w:kern w:val="0"/>
          <w:sz w:val="32"/>
          <w:szCs w:val="32"/>
          <w:lang w:val="en-US" w:eastAsia="zh-CN" w:bidi="ar"/>
        </w:rPr>
        <w:t>增加4.87万元</w:t>
      </w:r>
      <w:r>
        <w:rPr>
          <w:rFonts w:hint="default" w:ascii="Times New Roman" w:hAnsi="Times New Roman" w:eastAsia="方正仿宋_GBK" w:cs="Times New Roman"/>
          <w:color w:val="000000"/>
          <w:kern w:val="0"/>
          <w:sz w:val="32"/>
          <w:szCs w:val="32"/>
          <w:lang w:val="en-US" w:eastAsia="zh-CN" w:bidi="ar"/>
        </w:rPr>
        <w:t>。其中：基本支出2693.54万元，占88.3%；项目支出357.70万元，占11.7%；经营支出0.00万元，占0.0%。此外，结余分配53.95万元。</w:t>
      </w:r>
    </w:p>
    <w:p w14:paraId="0B9B0A21">
      <w:pPr>
        <w:pStyle w:val="3"/>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kern w:val="0"/>
          <w:sz w:val="32"/>
          <w:szCs w:val="32"/>
          <w:highlight w:val="none"/>
          <w:lang w:val="en-US" w:eastAsia="zh-CN" w:bidi="ar"/>
        </w:rPr>
      </w:pPr>
      <w:r>
        <w:rPr>
          <w:rStyle w:val="6"/>
          <w:rFonts w:ascii="方正仿宋_GBK" w:hAnsi="方正仿宋_GBK" w:eastAsia="方正仿宋_GBK" w:cs="方正仿宋_GBK"/>
          <w:sz w:val="32"/>
          <w:szCs w:val="32"/>
          <w:shd w:val="clear" w:color="auto" w:fill="FFFFFF"/>
        </w:rPr>
        <w:t>4.结转结余情况。</w:t>
      </w:r>
      <w:r>
        <w:rPr>
          <w:rFonts w:hint="default" w:ascii="Times New Roman" w:hAnsi="Times New Roman" w:eastAsia="方正仿宋_GBK" w:cs="Times New Roman"/>
          <w:color w:val="000000"/>
          <w:kern w:val="0"/>
          <w:sz w:val="32"/>
          <w:szCs w:val="32"/>
          <w:lang w:val="en-US" w:eastAsia="zh-CN" w:bidi="ar"/>
        </w:rPr>
        <w:t>2024年</w:t>
      </w:r>
      <w:r>
        <w:rPr>
          <w:rFonts w:hint="default" w:ascii="Times New Roman" w:hAnsi="Times New Roman" w:eastAsia="方正仿宋_GBK" w:cs="Times New Roman"/>
          <w:color w:val="000000"/>
          <w:kern w:val="0"/>
          <w:sz w:val="32"/>
          <w:szCs w:val="32"/>
          <w:highlight w:val="none"/>
          <w:lang w:val="en-US" w:eastAsia="zh-CN" w:bidi="ar"/>
        </w:rPr>
        <w:t>度年末结转和结余13.45万元，与2023年度相比，减少132.70万元，下降90.8%，主要原因是</w:t>
      </w:r>
      <w:r>
        <w:rPr>
          <w:rFonts w:hint="eastAsia" w:ascii="Times New Roman" w:hAnsi="Times New Roman" w:eastAsia="方正仿宋_GBK" w:cs="Times New Roman"/>
          <w:color w:val="000000"/>
          <w:kern w:val="0"/>
          <w:sz w:val="32"/>
          <w:szCs w:val="32"/>
          <w:highlight w:val="none"/>
          <w:lang w:val="en-US" w:eastAsia="zh-CN" w:bidi="ar"/>
        </w:rPr>
        <w:t>2023年限项目经费未使用完转入2024年继续使用导致</w:t>
      </w:r>
      <w:r>
        <w:rPr>
          <w:rFonts w:hint="default" w:ascii="Times New Roman" w:hAnsi="Times New Roman" w:eastAsia="方正仿宋_GBK" w:cs="Times New Roman"/>
          <w:color w:val="000000"/>
          <w:kern w:val="0"/>
          <w:sz w:val="32"/>
          <w:szCs w:val="32"/>
          <w:highlight w:val="none"/>
          <w:lang w:val="en-US" w:eastAsia="zh-CN" w:bidi="ar"/>
        </w:rPr>
        <w:t>。</w:t>
      </w:r>
    </w:p>
    <w:p w14:paraId="548556C0">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highlight w:val="none"/>
          <w:shd w:val="clear" w:color="auto" w:fill="FFFFFF"/>
        </w:rPr>
        <w:t>（二）财政拨款收入支出决算总体情</w:t>
      </w:r>
      <w:r>
        <w:rPr>
          <w:rFonts w:hint="eastAsia" w:ascii="楷体" w:hAnsi="楷体" w:eastAsia="楷体" w:cs="楷体"/>
          <w:b/>
          <w:bCs/>
          <w:sz w:val="32"/>
          <w:szCs w:val="32"/>
          <w:shd w:val="clear" w:color="auto" w:fill="FFFFFF"/>
        </w:rPr>
        <w:t>况说明</w:t>
      </w:r>
    </w:p>
    <w:p w14:paraId="1C32BBDC">
      <w:pPr>
        <w:spacing w:line="594" w:lineRule="exact"/>
        <w:ind w:firstLine="640"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color w:val="000000"/>
          <w:kern w:val="0"/>
          <w:sz w:val="32"/>
          <w:szCs w:val="32"/>
          <w:lang w:val="en-US" w:eastAsia="zh-CN" w:bidi="ar"/>
        </w:rPr>
        <w:t>2024年度财政拨款收、支总计1488.61万元。与2023年相比，财政拨款收、支总计各增加196.24万元，增长15.2%。主要原因是一般公共预算财</w:t>
      </w:r>
      <w:r>
        <w:rPr>
          <w:rFonts w:hint="default" w:ascii="Times New Roman" w:hAnsi="Times New Roman" w:eastAsia="方正仿宋_GBK" w:cs="Times New Roman"/>
          <w:color w:val="auto"/>
          <w:kern w:val="0"/>
          <w:sz w:val="32"/>
          <w:szCs w:val="32"/>
          <w:lang w:val="en-US" w:eastAsia="zh-CN" w:bidi="ar"/>
        </w:rPr>
        <w:t>政拨款</w:t>
      </w:r>
      <w:r>
        <w:rPr>
          <w:rFonts w:hint="eastAsia" w:ascii="Times New Roman" w:hAnsi="Times New Roman" w:eastAsia="方正仿宋_GBK" w:cs="Times New Roman"/>
          <w:color w:val="auto"/>
          <w:kern w:val="0"/>
          <w:sz w:val="32"/>
          <w:szCs w:val="32"/>
          <w:lang w:val="en-US" w:eastAsia="zh-CN" w:bidi="ar"/>
        </w:rPr>
        <w:t>增加140.77万元（</w:t>
      </w:r>
      <w:r>
        <w:rPr>
          <w:rFonts w:hint="eastAsia" w:ascii="方正仿宋_GBK" w:hAnsi="方正仿宋_GBK" w:eastAsia="方正仿宋_GBK" w:cs="方正仿宋_GBK"/>
          <w:color w:val="auto"/>
          <w:sz w:val="32"/>
          <w:szCs w:val="32"/>
        </w:rPr>
        <w:t>主要是基本公卫项目经费收入增加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调资增资、社保基数增加</w:t>
      </w:r>
      <w:r>
        <w:rPr>
          <w:rFonts w:hint="eastAsia" w:ascii="方正仿宋_GBK" w:hAnsi="方正仿宋_GBK" w:eastAsia="方正仿宋_GBK" w:cs="方正仿宋_GBK"/>
          <w:color w:val="auto"/>
          <w:sz w:val="32"/>
          <w:szCs w:val="32"/>
        </w:rPr>
        <w:t>预算经费增加等</w:t>
      </w:r>
      <w:r>
        <w:rPr>
          <w:rFonts w:hint="eastAsia" w:ascii="Times New Roman" w:hAnsi="Times New Roman" w:eastAsia="方正仿宋_GBK" w:cs="Times New Roman"/>
          <w:color w:val="auto"/>
          <w:kern w:val="0"/>
          <w:sz w:val="32"/>
          <w:szCs w:val="32"/>
          <w:lang w:val="en-US" w:eastAsia="zh-CN" w:bidi="ar"/>
        </w:rPr>
        <w:t>），年初财</w:t>
      </w:r>
      <w:r>
        <w:rPr>
          <w:rFonts w:hint="eastAsia" w:ascii="Times New Roman" w:hAnsi="Times New Roman" w:eastAsia="方正仿宋_GBK" w:cs="Times New Roman"/>
          <w:color w:val="000000"/>
          <w:kern w:val="0"/>
          <w:sz w:val="32"/>
          <w:szCs w:val="32"/>
          <w:lang w:val="en-US" w:eastAsia="zh-CN" w:bidi="ar"/>
        </w:rPr>
        <w:t>政拨款结转和结余增加55.47万元</w:t>
      </w:r>
      <w:r>
        <w:rPr>
          <w:rFonts w:hint="default" w:ascii="Times New Roman" w:hAnsi="Times New Roman" w:eastAsia="方正仿宋_GBK" w:cs="Times New Roman"/>
          <w:color w:val="000000"/>
          <w:kern w:val="0"/>
          <w:sz w:val="32"/>
          <w:szCs w:val="32"/>
          <w:lang w:val="en-US" w:eastAsia="zh-CN" w:bidi="ar"/>
        </w:rPr>
        <w:t>。</w:t>
      </w:r>
    </w:p>
    <w:p w14:paraId="10F16B4B">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E8F9D9">
      <w:pPr>
        <w:pStyle w:val="3"/>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auto"/>
          <w:kern w:val="0"/>
          <w:sz w:val="32"/>
          <w:szCs w:val="32"/>
          <w:highlight w:val="none"/>
          <w:lang w:val="en-US" w:eastAsia="zh-CN" w:bidi="ar"/>
        </w:rPr>
      </w:pPr>
      <w:r>
        <w:rPr>
          <w:rStyle w:val="6"/>
          <w:rFonts w:ascii="方正仿宋_GBK" w:hAnsi="方正仿宋_GBK" w:eastAsia="方正仿宋_GBK" w:cs="方正仿宋_GBK"/>
          <w:sz w:val="32"/>
          <w:szCs w:val="32"/>
          <w:shd w:val="clear" w:color="auto" w:fill="FFFFFF"/>
        </w:rPr>
        <w:t>1.收入情况。</w:t>
      </w:r>
      <w:r>
        <w:rPr>
          <w:rFonts w:hint="default" w:ascii="Times New Roman" w:hAnsi="Times New Roman" w:eastAsia="方正仿宋_GBK" w:cs="Times New Roman"/>
          <w:color w:val="000000"/>
          <w:kern w:val="0"/>
          <w:sz w:val="32"/>
          <w:szCs w:val="32"/>
          <w:lang w:val="en-US" w:eastAsia="zh-CN" w:bidi="ar"/>
        </w:rPr>
        <w:t>2024年度一般公共预算财政拨款收入1342.46万元，与2023年度相比，增加140.77万元，增长11.7</w:t>
      </w:r>
      <w:r>
        <w:rPr>
          <w:rFonts w:hint="default" w:ascii="Times New Roman" w:hAnsi="Times New Roman" w:eastAsia="方正仿宋_GBK" w:cs="Times New Roman"/>
          <w:color w:val="000000"/>
          <w:kern w:val="0"/>
          <w:sz w:val="32"/>
          <w:szCs w:val="32"/>
          <w:highlight w:val="none"/>
          <w:lang w:val="en-US" w:eastAsia="zh-CN" w:bidi="ar"/>
        </w:rPr>
        <w:t>%。主要原因是社会保障和就业支出</w:t>
      </w:r>
      <w:r>
        <w:rPr>
          <w:rFonts w:hint="eastAsia" w:ascii="Times New Roman" w:hAnsi="Times New Roman" w:eastAsia="方正仿宋_GBK" w:cs="Times New Roman"/>
          <w:color w:val="000000"/>
          <w:kern w:val="0"/>
          <w:sz w:val="32"/>
          <w:szCs w:val="32"/>
          <w:highlight w:val="none"/>
          <w:lang w:val="en-US" w:eastAsia="zh-CN" w:bidi="ar"/>
        </w:rPr>
        <w:t>增加10.63万元；卫生健康</w:t>
      </w:r>
      <w:r>
        <w:rPr>
          <w:rFonts w:hint="eastAsia" w:ascii="Times New Roman" w:hAnsi="Times New Roman" w:eastAsia="方正仿宋_GBK" w:cs="Times New Roman"/>
          <w:color w:val="auto"/>
          <w:kern w:val="0"/>
          <w:sz w:val="32"/>
          <w:szCs w:val="32"/>
          <w:highlight w:val="none"/>
          <w:lang w:val="en-US" w:eastAsia="zh-CN" w:bidi="ar"/>
        </w:rPr>
        <w:t>支出增加133.08万元（</w:t>
      </w:r>
      <w:r>
        <w:rPr>
          <w:rFonts w:hint="eastAsia" w:ascii="方正仿宋_GBK" w:hAnsi="方正仿宋_GBK" w:eastAsia="方正仿宋_GBK" w:cs="方正仿宋_GBK"/>
          <w:color w:val="auto"/>
          <w:sz w:val="32"/>
          <w:szCs w:val="32"/>
        </w:rPr>
        <w:t>主要是基本公卫项目经费收入增加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调资增资、社保基数增加</w:t>
      </w:r>
      <w:r>
        <w:rPr>
          <w:rFonts w:hint="eastAsia" w:ascii="方正仿宋_GBK" w:hAnsi="方正仿宋_GBK" w:eastAsia="方正仿宋_GBK" w:cs="方正仿宋_GBK"/>
          <w:color w:val="auto"/>
          <w:sz w:val="32"/>
          <w:szCs w:val="32"/>
        </w:rPr>
        <w:t>预算经费增加等</w:t>
      </w:r>
      <w:r>
        <w:rPr>
          <w:rFonts w:hint="eastAsia" w:ascii="方正仿宋_GBK" w:hAnsi="方正仿宋_GBK" w:eastAsia="方正仿宋_GBK" w:cs="方正仿宋_GBK"/>
          <w:color w:val="auto"/>
          <w:sz w:val="32"/>
          <w:szCs w:val="32"/>
          <w:lang w:eastAsia="zh-CN"/>
        </w:rPr>
        <w:t>）</w:t>
      </w:r>
      <w:r>
        <w:rPr>
          <w:rFonts w:hint="eastAsia" w:ascii="Times New Roman" w:hAnsi="Times New Roman" w:eastAsia="方正仿宋_GBK" w:cs="Times New Roman"/>
          <w:color w:val="auto"/>
          <w:kern w:val="0"/>
          <w:sz w:val="32"/>
          <w:szCs w:val="32"/>
          <w:highlight w:val="none"/>
          <w:lang w:val="en-US" w:eastAsia="zh-CN" w:bidi="ar"/>
        </w:rPr>
        <w:t>；住房保障支出减少2.94万元</w:t>
      </w:r>
      <w:r>
        <w:rPr>
          <w:rFonts w:hint="default" w:ascii="Times New Roman" w:hAnsi="Times New Roman" w:eastAsia="方正仿宋_GBK" w:cs="Times New Roman"/>
          <w:color w:val="auto"/>
          <w:kern w:val="0"/>
          <w:sz w:val="32"/>
          <w:szCs w:val="32"/>
          <w:highlight w:val="none"/>
          <w:lang w:val="en-US" w:eastAsia="zh-CN" w:bidi="ar"/>
        </w:rPr>
        <w:t>。</w:t>
      </w:r>
      <w:r>
        <w:rPr>
          <w:rFonts w:hint="default" w:ascii="Times New Roman" w:hAnsi="Times New Roman" w:eastAsia="方正仿宋_GBK" w:cs="Times New Roman"/>
          <w:color w:val="auto"/>
          <w:kern w:val="0"/>
          <w:sz w:val="32"/>
          <w:szCs w:val="32"/>
          <w:lang w:val="en-US" w:eastAsia="zh-CN" w:bidi="ar"/>
        </w:rPr>
        <w:t>较年初预算数增加218.28万元，增长19.4%</w:t>
      </w:r>
      <w:r>
        <w:rPr>
          <w:rFonts w:hint="default" w:ascii="Times New Roman" w:hAnsi="Times New Roman" w:eastAsia="方正仿宋_GBK" w:cs="Times New Roman"/>
          <w:color w:val="auto"/>
          <w:kern w:val="0"/>
          <w:sz w:val="32"/>
          <w:szCs w:val="32"/>
          <w:highlight w:val="none"/>
          <w:lang w:val="en-US" w:eastAsia="zh-CN" w:bidi="ar"/>
        </w:rPr>
        <w:t>。主要原因是社会保障和就业支出</w:t>
      </w:r>
      <w:r>
        <w:rPr>
          <w:rFonts w:hint="eastAsia" w:ascii="Times New Roman" w:hAnsi="Times New Roman" w:eastAsia="方正仿宋_GBK" w:cs="Times New Roman"/>
          <w:color w:val="auto"/>
          <w:kern w:val="0"/>
          <w:sz w:val="32"/>
          <w:szCs w:val="32"/>
          <w:highlight w:val="none"/>
          <w:lang w:val="en-US" w:eastAsia="zh-CN" w:bidi="ar"/>
        </w:rPr>
        <w:t>增加36.78万元；卫生健康支出增加181.15万元（</w:t>
      </w:r>
      <w:r>
        <w:rPr>
          <w:rFonts w:hint="eastAsia" w:ascii="方正仿宋_GBK" w:hAnsi="方正仿宋_GBK" w:eastAsia="方正仿宋_GBK" w:cs="方正仿宋_GBK"/>
          <w:color w:val="auto"/>
          <w:sz w:val="32"/>
          <w:szCs w:val="32"/>
        </w:rPr>
        <w:t>主要是基本公卫项目经费收入增加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调资增资、社保基数增加</w:t>
      </w:r>
      <w:r>
        <w:rPr>
          <w:rFonts w:hint="eastAsia" w:ascii="方正仿宋_GBK" w:hAnsi="方正仿宋_GBK" w:eastAsia="方正仿宋_GBK" w:cs="方正仿宋_GBK"/>
          <w:color w:val="auto"/>
          <w:sz w:val="32"/>
          <w:szCs w:val="32"/>
        </w:rPr>
        <w:t>预算经费增加等</w:t>
      </w:r>
      <w:r>
        <w:rPr>
          <w:rFonts w:hint="eastAsia" w:ascii="方正仿宋_GBK" w:hAnsi="方正仿宋_GBK" w:eastAsia="方正仿宋_GBK" w:cs="方正仿宋_GBK"/>
          <w:color w:val="auto"/>
          <w:sz w:val="32"/>
          <w:szCs w:val="32"/>
          <w:lang w:eastAsia="zh-CN"/>
        </w:rPr>
        <w:t>）</w:t>
      </w:r>
      <w:r>
        <w:rPr>
          <w:rFonts w:hint="eastAsia" w:ascii="Times New Roman" w:hAnsi="Times New Roman" w:eastAsia="方正仿宋_GBK" w:cs="Times New Roman"/>
          <w:color w:val="auto"/>
          <w:kern w:val="0"/>
          <w:sz w:val="32"/>
          <w:szCs w:val="32"/>
          <w:highlight w:val="none"/>
          <w:lang w:val="en-US" w:eastAsia="zh-CN" w:bidi="ar"/>
        </w:rPr>
        <w:t>；住房保障支出增加0.35万元</w:t>
      </w:r>
      <w:r>
        <w:rPr>
          <w:rFonts w:hint="default" w:ascii="Times New Roman" w:hAnsi="Times New Roman" w:eastAsia="方正仿宋_GBK" w:cs="Times New Roman"/>
          <w:color w:val="auto"/>
          <w:kern w:val="0"/>
          <w:sz w:val="32"/>
          <w:szCs w:val="32"/>
          <w:highlight w:val="none"/>
          <w:lang w:val="en-US" w:eastAsia="zh-CN" w:bidi="ar"/>
        </w:rPr>
        <w:t>。此外，年初财政拨款结转和结余126.66万元。</w:t>
      </w:r>
    </w:p>
    <w:p w14:paraId="0B5398B8">
      <w:pPr>
        <w:pStyle w:val="3"/>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kern w:val="0"/>
          <w:sz w:val="32"/>
          <w:szCs w:val="32"/>
          <w:highlight w:val="none"/>
          <w:lang w:val="en-US" w:eastAsia="zh-CN" w:bidi="ar"/>
        </w:rPr>
      </w:pPr>
      <w:r>
        <w:rPr>
          <w:rStyle w:val="6"/>
          <w:rFonts w:ascii="方正仿宋_GBK" w:hAnsi="方正仿宋_GBK" w:eastAsia="方正仿宋_GBK" w:cs="方正仿宋_GBK"/>
          <w:color w:val="auto"/>
          <w:sz w:val="32"/>
          <w:szCs w:val="32"/>
          <w:highlight w:val="none"/>
          <w:shd w:val="clear" w:color="auto" w:fill="FFFFFF"/>
        </w:rPr>
        <w:t>2.支出情况。</w:t>
      </w:r>
      <w:r>
        <w:rPr>
          <w:rFonts w:hint="default" w:ascii="Times New Roman" w:hAnsi="Times New Roman" w:eastAsia="方正仿宋_GBK" w:cs="Times New Roman"/>
          <w:color w:val="auto"/>
          <w:kern w:val="0"/>
          <w:sz w:val="32"/>
          <w:szCs w:val="32"/>
          <w:highlight w:val="none"/>
          <w:lang w:val="en-US" w:eastAsia="zh-CN" w:bidi="ar"/>
        </w:rPr>
        <w:t>2024年度一般公共预算财政拨款支出1455.67万元，与2023年度相比，增加324.07万元，增长28.6%。主要原因是社会保障和就业支出</w:t>
      </w:r>
      <w:r>
        <w:rPr>
          <w:rFonts w:hint="eastAsia" w:ascii="Times New Roman" w:hAnsi="Times New Roman" w:eastAsia="方正仿宋_GBK" w:cs="Times New Roman"/>
          <w:color w:val="auto"/>
          <w:kern w:val="0"/>
          <w:sz w:val="32"/>
          <w:szCs w:val="32"/>
          <w:highlight w:val="none"/>
          <w:lang w:val="en-US" w:eastAsia="zh-CN" w:bidi="ar"/>
        </w:rPr>
        <w:t>增加10.63万元；卫生健康支出增加316.39万元（</w:t>
      </w:r>
      <w:r>
        <w:rPr>
          <w:rFonts w:hint="eastAsia" w:ascii="方正仿宋_GBK" w:hAnsi="方正仿宋_GBK" w:eastAsia="方正仿宋_GBK" w:cs="方正仿宋_GBK"/>
          <w:color w:val="auto"/>
          <w:sz w:val="32"/>
          <w:szCs w:val="32"/>
        </w:rPr>
        <w:t>主要是基本公卫项目经费收入增加</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调资增资、社保基数增加</w:t>
      </w:r>
      <w:r>
        <w:rPr>
          <w:rFonts w:hint="eastAsia" w:ascii="方正仿宋_GBK" w:hAnsi="方正仿宋_GBK" w:eastAsia="方正仿宋_GBK" w:cs="方正仿宋_GBK"/>
          <w:color w:val="auto"/>
          <w:sz w:val="32"/>
          <w:szCs w:val="32"/>
        </w:rPr>
        <w:t>预算</w:t>
      </w:r>
      <w:r>
        <w:rPr>
          <w:rFonts w:hint="eastAsia" w:ascii="方正仿宋_GBK" w:hAnsi="方正仿宋_GBK" w:eastAsia="方正仿宋_GBK" w:cs="方正仿宋_GBK"/>
          <w:sz w:val="32"/>
          <w:szCs w:val="32"/>
        </w:rPr>
        <w:t>经费增加等</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color w:val="000000"/>
          <w:kern w:val="0"/>
          <w:sz w:val="32"/>
          <w:szCs w:val="32"/>
          <w:highlight w:val="none"/>
          <w:lang w:val="en-US" w:eastAsia="zh-CN" w:bidi="ar"/>
        </w:rPr>
        <w:t>；住房保障支出减少2.95万元</w:t>
      </w:r>
      <w:r>
        <w:rPr>
          <w:rFonts w:hint="default" w:ascii="Times New Roman" w:hAnsi="Times New Roman" w:eastAsia="方正仿宋_GBK" w:cs="Times New Roman"/>
          <w:color w:val="000000"/>
          <w:kern w:val="0"/>
          <w:sz w:val="32"/>
          <w:szCs w:val="32"/>
          <w:highlight w:val="none"/>
          <w:lang w:val="en-US" w:eastAsia="zh-CN" w:bidi="ar"/>
        </w:rPr>
        <w:t>。较年初预算数增加331.49万元，增长29.5%。主要原因是基本支出</w:t>
      </w:r>
      <w:r>
        <w:rPr>
          <w:rFonts w:hint="eastAsia" w:ascii="Times New Roman" w:hAnsi="Times New Roman" w:eastAsia="方正仿宋_GBK" w:cs="Times New Roman"/>
          <w:color w:val="000000"/>
          <w:kern w:val="0"/>
          <w:sz w:val="32"/>
          <w:szCs w:val="32"/>
          <w:highlight w:val="none"/>
          <w:lang w:val="en-US" w:eastAsia="zh-CN" w:bidi="ar"/>
        </w:rPr>
        <w:t>减少6.72万元；项目支出增加338.21万元。</w:t>
      </w:r>
    </w:p>
    <w:p w14:paraId="7B1C027E">
      <w:pPr>
        <w:pStyle w:val="3"/>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000000"/>
          <w:kern w:val="0"/>
          <w:sz w:val="32"/>
          <w:szCs w:val="32"/>
          <w:lang w:val="en-US" w:eastAsia="zh-CN" w:bidi="ar"/>
        </w:rPr>
      </w:pPr>
      <w:r>
        <w:rPr>
          <w:rStyle w:val="6"/>
          <w:rFonts w:ascii="方正仿宋_GBK" w:hAnsi="方正仿宋_GBK" w:eastAsia="方正仿宋_GBK" w:cs="方正仿宋_GBK"/>
          <w:sz w:val="32"/>
          <w:szCs w:val="32"/>
          <w:shd w:val="clear" w:color="auto" w:fill="FFFFFF"/>
        </w:rPr>
        <w:t>3.结转结余情况。</w:t>
      </w:r>
      <w:r>
        <w:rPr>
          <w:rFonts w:hint="default" w:ascii="Times New Roman" w:hAnsi="Times New Roman" w:eastAsia="方正仿宋_GBK" w:cs="Times New Roman"/>
          <w:color w:val="000000"/>
          <w:kern w:val="0"/>
          <w:sz w:val="32"/>
          <w:szCs w:val="32"/>
          <w:lang w:val="en-US" w:eastAsia="zh-CN" w:bidi="ar"/>
        </w:rPr>
        <w:t>2024年度年末一般公共预算财政拨款结转和结余13.45万元，与2023年度相比，减少113.21万元，下降89.4%，</w:t>
      </w:r>
      <w:r>
        <w:rPr>
          <w:rFonts w:hint="default" w:ascii="Times New Roman" w:hAnsi="Times New Roman" w:eastAsia="方正仿宋_GBK" w:cs="Times New Roman"/>
          <w:color w:val="000000"/>
          <w:kern w:val="0"/>
          <w:sz w:val="32"/>
          <w:szCs w:val="32"/>
          <w:highlight w:val="none"/>
          <w:lang w:val="en-US" w:eastAsia="zh-CN" w:bidi="ar"/>
        </w:rPr>
        <w:t>主要原因是</w:t>
      </w:r>
      <w:r>
        <w:rPr>
          <w:rFonts w:hint="eastAsia" w:ascii="Times New Roman" w:hAnsi="Times New Roman" w:eastAsia="方正仿宋_GBK" w:cs="Times New Roman"/>
          <w:color w:val="000000"/>
          <w:kern w:val="0"/>
          <w:sz w:val="32"/>
          <w:szCs w:val="32"/>
          <w:highlight w:val="none"/>
          <w:lang w:val="en-US" w:eastAsia="zh-CN" w:bidi="ar"/>
        </w:rPr>
        <w:t>2023年限项目经费未使用完转入2024年继续使用导致</w:t>
      </w:r>
      <w:r>
        <w:rPr>
          <w:rFonts w:hint="default" w:ascii="Times New Roman" w:hAnsi="Times New Roman" w:eastAsia="方正仿宋_GBK" w:cs="Times New Roman"/>
          <w:color w:val="000000"/>
          <w:kern w:val="0"/>
          <w:sz w:val="32"/>
          <w:szCs w:val="32"/>
          <w:lang w:val="en-US" w:eastAsia="zh-CN" w:bidi="ar"/>
        </w:rPr>
        <w:t>。</w:t>
      </w:r>
    </w:p>
    <w:p w14:paraId="16F346E3">
      <w:pPr>
        <w:spacing w:line="594" w:lineRule="exact"/>
        <w:ind w:firstLine="643" w:firstLineChars="200"/>
        <w:rPr>
          <w:rFonts w:hint="default" w:ascii="Times New Roman" w:hAnsi="Times New Roman" w:eastAsia="方正仿宋_GBK" w:cs="Times New Roman"/>
          <w:color w:val="000000"/>
          <w:kern w:val="0"/>
          <w:sz w:val="32"/>
          <w:szCs w:val="32"/>
          <w:lang w:val="en-US" w:eastAsia="zh-CN" w:bidi="ar"/>
        </w:rPr>
      </w:pPr>
      <w:r>
        <w:rPr>
          <w:rStyle w:val="6"/>
          <w:rFonts w:ascii="方正仿宋_GBK" w:hAnsi="方正仿宋_GBK" w:eastAsia="方正仿宋_GBK" w:cs="方正仿宋_GBK"/>
          <w:sz w:val="32"/>
          <w:szCs w:val="32"/>
          <w:shd w:val="clear" w:color="auto" w:fill="FFFFFF"/>
        </w:rPr>
        <w:t xml:space="preserve"> 4.比较情况。</w:t>
      </w:r>
      <w:r>
        <w:rPr>
          <w:rFonts w:hint="default" w:ascii="Times New Roman" w:hAnsi="Times New Roman" w:eastAsia="方正仿宋_GBK" w:cs="Times New Roman"/>
          <w:color w:val="000000"/>
          <w:kern w:val="0"/>
          <w:sz w:val="32"/>
          <w:szCs w:val="32"/>
          <w:lang w:val="en-US" w:eastAsia="zh-CN" w:bidi="ar"/>
        </w:rPr>
        <w:t>本单位2024年度一般公共预算财政拨款支出主要用于以下几个方面：社会保障和就业支出</w:t>
      </w:r>
      <w:r>
        <w:rPr>
          <w:rFonts w:hint="eastAsia" w:ascii="Times New Roman" w:hAnsi="Times New Roman" w:eastAsia="方正仿宋_GBK" w:cs="Times New Roman"/>
          <w:color w:val="000000"/>
          <w:kern w:val="0"/>
          <w:sz w:val="32"/>
          <w:szCs w:val="32"/>
          <w:lang w:val="en-US" w:eastAsia="zh-CN" w:bidi="ar"/>
        </w:rPr>
        <w:t>、卫生健康支出、住房保障支出。</w:t>
      </w:r>
    </w:p>
    <w:p w14:paraId="5B727BD1">
      <w:pPr>
        <w:spacing w:line="594" w:lineRule="exact"/>
        <w:ind w:firstLine="640" w:firstLineChars="200"/>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val="en-US" w:eastAsia="zh-CN" w:bidi="ar"/>
        </w:rPr>
        <w:t>）社会保障和就业支</w:t>
      </w:r>
      <w:r>
        <w:rPr>
          <w:rFonts w:hint="default" w:ascii="Times New Roman" w:hAnsi="Times New Roman" w:eastAsia="方正仿宋_GBK" w:cs="Times New Roman"/>
          <w:color w:val="auto"/>
          <w:kern w:val="0"/>
          <w:sz w:val="32"/>
          <w:szCs w:val="32"/>
          <w:lang w:val="en-US" w:eastAsia="zh-CN" w:bidi="ar"/>
        </w:rPr>
        <w:t>出238.39</w:t>
      </w:r>
      <w:r>
        <w:rPr>
          <w:rFonts w:hint="default" w:ascii="Times New Roman" w:hAnsi="Times New Roman" w:eastAsia="方正仿宋_GBK" w:cs="Times New Roman"/>
          <w:color w:val="000000"/>
          <w:kern w:val="0"/>
          <w:sz w:val="32"/>
          <w:szCs w:val="32"/>
          <w:lang w:val="en-US" w:eastAsia="zh-CN" w:bidi="ar"/>
        </w:rPr>
        <w:t>万元，占16.4%，较年初预算数增加36.78万元，增长18.2%</w:t>
      </w:r>
      <w:r>
        <w:rPr>
          <w:rFonts w:hint="eastAsia" w:ascii="Times New Roman" w:hAnsi="Times New Roman" w:eastAsia="方正仿宋_GBK" w:cs="Times New Roman"/>
          <w:color w:val="000000"/>
          <w:kern w:val="0"/>
          <w:sz w:val="32"/>
          <w:szCs w:val="32"/>
          <w:lang w:val="en-US" w:eastAsia="zh-CN" w:bidi="ar"/>
        </w:rPr>
        <w:t>，</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color w:val="auto"/>
          <w:kern w:val="0"/>
          <w:sz w:val="32"/>
          <w:szCs w:val="32"/>
          <w:lang w:val="en-US" w:eastAsia="zh-CN" w:bidi="ar"/>
        </w:rPr>
        <w:t>是</w:t>
      </w:r>
      <w:r>
        <w:rPr>
          <w:rFonts w:hint="eastAsia" w:ascii="Times New Roman" w:hAnsi="Times New Roman" w:eastAsia="方正仿宋_GBK" w:cs="Times New Roman"/>
          <w:color w:val="auto"/>
          <w:kern w:val="0"/>
          <w:sz w:val="32"/>
          <w:szCs w:val="32"/>
          <w:lang w:val="en-US" w:eastAsia="zh-CN" w:bidi="ar"/>
        </w:rPr>
        <w:t>2024</w:t>
      </w:r>
      <w:r>
        <w:rPr>
          <w:rFonts w:hint="eastAsia" w:ascii="方正仿宋_GBK" w:hAnsi="方正仿宋_GBK" w:eastAsia="方正仿宋_GBK" w:cs="方正仿宋_GBK"/>
          <w:sz w:val="32"/>
          <w:szCs w:val="32"/>
          <w:shd w:val="clear" w:color="auto" w:fill="FFFFFF"/>
          <w:lang w:val="en-US" w:eastAsia="zh-CN"/>
        </w:rPr>
        <w:t>年补缴机关事业养老保险支出增加导致</w:t>
      </w:r>
      <w:r>
        <w:rPr>
          <w:rFonts w:hint="eastAsia" w:ascii="Times New Roman" w:hAnsi="Times New Roman" w:eastAsia="方正仿宋_GBK" w:cs="Times New Roman"/>
          <w:color w:val="000000"/>
          <w:kern w:val="0"/>
          <w:sz w:val="32"/>
          <w:szCs w:val="32"/>
          <w:lang w:val="en-US" w:eastAsia="zh-CN" w:bidi="ar"/>
        </w:rPr>
        <w:t>。</w:t>
      </w:r>
    </w:p>
    <w:p w14:paraId="295B7F3F">
      <w:pPr>
        <w:spacing w:line="594" w:lineRule="exact"/>
        <w:ind w:firstLine="640" w:firstLineChars="200"/>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2</w:t>
      </w:r>
      <w:r>
        <w:rPr>
          <w:rFonts w:hint="default" w:ascii="Times New Roman" w:hAnsi="Times New Roman" w:eastAsia="方正仿宋_GBK" w:cs="Times New Roman"/>
          <w:color w:val="auto"/>
          <w:kern w:val="0"/>
          <w:sz w:val="32"/>
          <w:szCs w:val="32"/>
          <w:lang w:val="en-US" w:eastAsia="zh-CN" w:bidi="ar"/>
        </w:rPr>
        <w:t>）卫生健康支出1180.24万元，占81.1%，较年初预算数增加294.36万元，增长33.2%</w:t>
      </w:r>
      <w:r>
        <w:rPr>
          <w:rFonts w:hint="eastAsia" w:ascii="Times New Roman" w:hAnsi="Times New Roman" w:eastAsia="方正仿宋_GBK" w:cs="Times New Roman"/>
          <w:color w:val="auto"/>
          <w:kern w:val="0"/>
          <w:sz w:val="32"/>
          <w:szCs w:val="32"/>
          <w:lang w:val="en-US" w:eastAsia="zh-CN" w:bidi="ar"/>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kern w:val="0"/>
          <w:sz w:val="32"/>
          <w:szCs w:val="32"/>
          <w:lang w:val="en-US" w:eastAsia="zh-CN" w:bidi="ar"/>
        </w:rPr>
        <w:t>2024年</w:t>
      </w:r>
      <w:r>
        <w:rPr>
          <w:rFonts w:hint="eastAsia" w:ascii="方正仿宋_GBK" w:hAnsi="方正仿宋_GBK" w:eastAsia="方正仿宋_GBK" w:cs="方正仿宋_GBK"/>
          <w:color w:val="auto"/>
          <w:sz w:val="32"/>
          <w:szCs w:val="32"/>
          <w:shd w:val="clear" w:color="auto" w:fill="FFFFFF"/>
          <w:lang w:val="en-US" w:eastAsia="zh-CN"/>
        </w:rPr>
        <w:t>基本公卫支出、</w:t>
      </w:r>
      <w:r>
        <w:rPr>
          <w:rFonts w:hint="eastAsia" w:ascii="方正仿宋_GBK" w:hAnsi="方正仿宋_GBK" w:eastAsia="方正仿宋_GBK" w:cs="方正仿宋_GBK"/>
          <w:color w:val="auto"/>
          <w:sz w:val="32"/>
          <w:szCs w:val="32"/>
          <w:shd w:val="clear" w:color="auto" w:fill="FFFFFF"/>
        </w:rPr>
        <w:t>2024年</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调资增资、基础绩效保障支出增加等</w:t>
      </w:r>
      <w:r>
        <w:rPr>
          <w:rFonts w:ascii="方正仿宋_GBK" w:hAnsi="方正仿宋_GBK" w:eastAsia="方正仿宋_GBK" w:cs="方正仿宋_GBK"/>
          <w:color w:val="auto"/>
          <w:sz w:val="32"/>
          <w:szCs w:val="32"/>
          <w:shd w:val="clear" w:color="auto" w:fill="FFFFFF"/>
        </w:rPr>
        <w:t>。</w:t>
      </w:r>
    </w:p>
    <w:p w14:paraId="0E0A48FD">
      <w:pPr>
        <w:spacing w:line="594" w:lineRule="exact"/>
        <w:ind w:firstLine="640" w:firstLineChars="200"/>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w:t>
      </w:r>
      <w:r>
        <w:rPr>
          <w:rFonts w:hint="eastAsia" w:ascii="Times New Roman" w:hAnsi="Times New Roman" w:eastAsia="方正仿宋_GBK" w:cs="Times New Roman"/>
          <w:color w:val="auto"/>
          <w:kern w:val="0"/>
          <w:sz w:val="32"/>
          <w:szCs w:val="32"/>
          <w:lang w:val="en-US" w:eastAsia="zh-CN" w:bidi="ar"/>
        </w:rPr>
        <w:t>3</w:t>
      </w:r>
      <w:r>
        <w:rPr>
          <w:rFonts w:hint="default" w:ascii="Times New Roman" w:hAnsi="Times New Roman" w:eastAsia="方正仿宋_GBK" w:cs="Times New Roman"/>
          <w:color w:val="auto"/>
          <w:kern w:val="0"/>
          <w:sz w:val="32"/>
          <w:szCs w:val="32"/>
          <w:lang w:val="en-US" w:eastAsia="zh-CN" w:bidi="ar"/>
        </w:rPr>
        <w:t>）住房保障支出37.04万元，占2.5%，较年初预算数增加0.35万元，增长1.0%</w:t>
      </w:r>
      <w:r>
        <w:rPr>
          <w:rFonts w:hint="eastAsia" w:ascii="Times New Roman" w:hAnsi="Times New Roman" w:eastAsia="方正仿宋_GBK" w:cs="Times New Roman"/>
          <w:color w:val="auto"/>
          <w:kern w:val="0"/>
          <w:sz w:val="32"/>
          <w:szCs w:val="32"/>
          <w:lang w:val="en-US" w:eastAsia="zh-CN" w:bidi="ar"/>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本年度财政对住房公积金保障程度下降</w:t>
      </w:r>
      <w:r>
        <w:rPr>
          <w:rFonts w:hint="eastAsia" w:ascii="Times New Roman" w:hAnsi="Times New Roman" w:eastAsia="方正仿宋_GBK" w:cs="Times New Roman"/>
          <w:color w:val="auto"/>
          <w:kern w:val="0"/>
          <w:sz w:val="32"/>
          <w:szCs w:val="32"/>
          <w:lang w:val="en-US" w:eastAsia="zh-CN" w:bidi="ar"/>
        </w:rPr>
        <w:t>。</w:t>
      </w:r>
    </w:p>
    <w:p w14:paraId="72B2D707">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14FF86C">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color w:val="000000"/>
          <w:kern w:val="0"/>
          <w:sz w:val="32"/>
          <w:szCs w:val="32"/>
          <w:lang w:val="en-US" w:eastAsia="zh-CN" w:bidi="ar"/>
        </w:rPr>
        <w:t>2024年度一般公共财政拨款基本支出1117.46万元。其中：人员经费1116.01万元，与2023年度相比，增加279.95万元，增长33.5%，主要原因是</w:t>
      </w:r>
      <w:r>
        <w:rPr>
          <w:rFonts w:hint="default" w:ascii="Times New Roman" w:hAnsi="Times New Roman" w:eastAsia="方正仿宋_GBK" w:cs="Times New Roman"/>
          <w:b w:val="0"/>
          <w:bCs/>
          <w:sz w:val="32"/>
          <w:szCs w:val="32"/>
          <w:shd w:val="clear" w:color="auto" w:fill="FFFFFF"/>
          <w:lang w:val="en-US" w:eastAsia="zh-CN"/>
        </w:rPr>
        <w:t>补发2023年超额绩效工</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资</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sz w:val="32"/>
          <w:szCs w:val="32"/>
          <w:shd w:val="clear" w:color="auto" w:fill="FFFFFF"/>
        </w:rPr>
        <w:t>人员经费用途主要包括基本工资、津补贴、绩效工资、机关事业单位基本养老保险缴费、职业年金缴费、职工基本医疗保险缴费、其他社会保障缴费、住房公积金、其他工资福利支出及对个人和家庭补助支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出。</w:t>
      </w:r>
      <w:r>
        <w:rPr>
          <w:rFonts w:hint="default" w:ascii="Times New Roman" w:hAnsi="Times New Roman" w:eastAsia="方正仿宋_GBK" w:cs="Times New Roman"/>
          <w:color w:val="000000"/>
          <w:kern w:val="0"/>
          <w:sz w:val="32"/>
          <w:szCs w:val="32"/>
          <w:lang w:val="en-US" w:eastAsia="zh-CN" w:bidi="ar"/>
        </w:rPr>
        <w:t>公用经费1.45万元，与2023年度相比，增加0.15万元，增长11.5%，主要原因是</w:t>
      </w:r>
      <w:r>
        <w:rPr>
          <w:rFonts w:hint="default" w:ascii="Times New Roman" w:hAnsi="Times New Roman" w:eastAsia="方正仿宋_GBK" w:cs="Times New Roman"/>
          <w:b w:val="0"/>
          <w:bCs/>
          <w:sz w:val="32"/>
          <w:szCs w:val="32"/>
          <w:shd w:val="clear" w:color="auto" w:fill="FFFFFF"/>
          <w:lang w:val="en-US" w:eastAsia="zh-CN"/>
        </w:rPr>
        <w:t>劳务费用增加</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b w:val="0"/>
          <w:bCs/>
          <w:sz w:val="32"/>
          <w:szCs w:val="32"/>
          <w:shd w:val="clear" w:color="auto" w:fill="FFFFFF"/>
        </w:rPr>
        <w:t>公用经费用途</w:t>
      </w:r>
      <w:r>
        <w:rPr>
          <w:rFonts w:hint="default" w:ascii="Times New Roman" w:hAnsi="Times New Roman" w:eastAsia="方正仿宋_GBK" w:cs="Times New Roman"/>
          <w:b w:val="0"/>
          <w:bCs/>
          <w:sz w:val="32"/>
          <w:szCs w:val="32"/>
          <w:shd w:val="clear" w:color="auto" w:fill="FFFFFF"/>
          <w:lang w:eastAsia="zh-CN"/>
        </w:rPr>
        <w:t>主要</w:t>
      </w:r>
      <w:r>
        <w:rPr>
          <w:rFonts w:hint="default" w:ascii="Times New Roman" w:hAnsi="Times New Roman" w:eastAsia="方正仿宋_GBK" w:cs="Times New Roman"/>
          <w:b w:val="0"/>
          <w:bCs/>
          <w:sz w:val="32"/>
          <w:szCs w:val="32"/>
          <w:shd w:val="clear" w:color="auto" w:fill="FFFFFF"/>
        </w:rPr>
        <w:t>包括水费、电费、气费、专用材料费和委托业务费</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等。</w:t>
      </w:r>
    </w:p>
    <w:p w14:paraId="6FA14B82">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055DE5B">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color w:val="000000"/>
          <w:kern w:val="0"/>
          <w:sz w:val="32"/>
          <w:szCs w:val="32"/>
          <w:lang w:val="en-US" w:eastAsia="zh-CN" w:bidi="ar"/>
        </w:rPr>
        <w:t>2024年度政府性基金预算财政拨款年初结转结余19.49万元，年末结转结余0.00万元。本年收入0.00万元，与2023年度相比，无增减。本年支出19.49万元，与2023年度相比，增加4.87万元，增长33.3%，主要原因是</w:t>
      </w:r>
      <w:r>
        <w:rPr>
          <w:rFonts w:hint="eastAsia" w:ascii="Times New Roman" w:hAnsi="Times New Roman" w:eastAsia="方正仿宋_GBK" w:cs="Times New Roman"/>
          <w:color w:val="000000"/>
          <w:kern w:val="0"/>
          <w:sz w:val="32"/>
          <w:szCs w:val="32"/>
          <w:lang w:val="en-US" w:eastAsia="zh-CN" w:bidi="ar"/>
        </w:rPr>
        <w:t>2024年使用上年结转的政府性</w:t>
      </w:r>
      <w:bookmarkStart w:id="0" w:name="_GoBack"/>
      <w:bookmarkEnd w:id="0"/>
      <w:r>
        <w:rPr>
          <w:rFonts w:hint="eastAsia" w:ascii="Times New Roman" w:hAnsi="Times New Roman" w:eastAsia="方正仿宋_GBK" w:cs="Times New Roman"/>
          <w:color w:val="000000"/>
          <w:kern w:val="0"/>
          <w:sz w:val="32"/>
          <w:szCs w:val="32"/>
          <w:lang w:val="en-US" w:eastAsia="zh-CN" w:bidi="ar"/>
        </w:rPr>
        <w:t>基金预算资金支付了相关项目款项。</w:t>
      </w:r>
    </w:p>
    <w:p w14:paraId="098E5FC1">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10C5B14">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本单位2024年度无国有资本经营预算财政拨款支出。</w:t>
      </w:r>
    </w:p>
    <w:p w14:paraId="7A91B7F2">
      <w:pPr>
        <w:pStyle w:val="3"/>
        <w:shd w:val="clear" w:color="auto" w:fill="FFFFFF"/>
        <w:spacing w:before="0" w:beforeAutospacing="0" w:after="0" w:afterAutospacing="0" w:line="596" w:lineRule="exact"/>
        <w:ind w:firstLine="643" w:firstLineChars="200"/>
        <w:rPr>
          <w:rStyle w:val="6"/>
          <w:rFonts w:hint="default" w:ascii="黑体" w:hAnsi="黑体" w:eastAsia="黑体" w:cs="黑体"/>
          <w:sz w:val="32"/>
          <w:szCs w:val="32"/>
          <w:shd w:val="clear" w:color="auto" w:fill="FFFFFF"/>
        </w:rPr>
      </w:pPr>
      <w:r>
        <w:rPr>
          <w:rStyle w:val="6"/>
          <w:rFonts w:ascii="黑体" w:hAnsi="黑体" w:eastAsia="黑体" w:cs="黑体"/>
          <w:sz w:val="32"/>
          <w:szCs w:val="32"/>
          <w:shd w:val="clear" w:color="auto" w:fill="FFFFFF"/>
        </w:rPr>
        <w:t>三、财政拨款“三公”经费情况说明</w:t>
      </w:r>
    </w:p>
    <w:p w14:paraId="048BFEA5">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本单位为卫健委下属公益一类事业差额拨款单位，无“三公”经费支出情况。</w:t>
      </w:r>
    </w:p>
    <w:p w14:paraId="15988E9C">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7B85F49">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本单位2024年度“三公”经费支出共计0万元，与上年持平。</w:t>
      </w:r>
    </w:p>
    <w:p w14:paraId="3D21301A">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2C10484">
      <w:pPr>
        <w:pStyle w:val="3"/>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2024年度本部门因公出国（境）费用0万元。</w:t>
      </w:r>
    </w:p>
    <w:p w14:paraId="45ECDE1E">
      <w:pPr>
        <w:pStyle w:val="3"/>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 xml:space="preserve">公务车购置费 0万元。 </w:t>
      </w:r>
    </w:p>
    <w:p w14:paraId="5AC101BE">
      <w:pPr>
        <w:pStyle w:val="3"/>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公务车运行维护费0万元。</w:t>
      </w:r>
    </w:p>
    <w:p w14:paraId="1B454D1E">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公务接待费0万元。</w:t>
      </w:r>
    </w:p>
    <w:p w14:paraId="77247248">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5DB5F64">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color w:val="000000"/>
          <w:kern w:val="0"/>
          <w:sz w:val="32"/>
          <w:szCs w:val="32"/>
          <w:lang w:val="en-US" w:eastAsia="zh-CN" w:bidi="ar"/>
        </w:rPr>
        <w:t xml:space="preserve"> 2024年度本单位因公出国（境）共计0个团组，0人；公务用车购置0辆，公务用车保有量为0辆；国内公务接待0批次0人，其中：国内外事接待0批次，0人；国（境）外公务接待0批次，0人。2024年本单位人均接待费0元，车均购置费0万元，车均维护费0万元。</w:t>
      </w:r>
    </w:p>
    <w:p w14:paraId="4A2AAD11">
      <w:pPr>
        <w:pStyle w:val="3"/>
        <w:shd w:val="clear" w:color="auto" w:fill="FFFFFF"/>
        <w:spacing w:before="0" w:beforeAutospacing="0" w:after="0" w:afterAutospacing="0" w:line="596" w:lineRule="exact"/>
        <w:ind w:firstLine="643" w:firstLineChars="200"/>
        <w:rPr>
          <w:rStyle w:val="6"/>
          <w:rFonts w:hint="default" w:ascii="黑体" w:hAnsi="黑体" w:eastAsia="黑体" w:cs="黑体"/>
          <w:sz w:val="32"/>
          <w:szCs w:val="32"/>
          <w:shd w:val="clear" w:color="auto" w:fill="FFFFFF"/>
        </w:rPr>
      </w:pPr>
      <w:r>
        <w:rPr>
          <w:rStyle w:val="6"/>
          <w:rFonts w:ascii="黑体" w:hAnsi="黑体" w:eastAsia="黑体" w:cs="黑体"/>
          <w:sz w:val="32"/>
          <w:szCs w:val="32"/>
          <w:shd w:val="clear" w:color="auto" w:fill="FFFFFF"/>
        </w:rPr>
        <w:t>四、其他需要说明的事项</w:t>
      </w:r>
    </w:p>
    <w:p w14:paraId="5B310D9B">
      <w:pPr>
        <w:pStyle w:val="8"/>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E3C763B">
      <w:pPr>
        <w:pStyle w:val="8"/>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我单位属于差额拨款单位，财政未保障我单位会议费和培训费。</w:t>
      </w:r>
    </w:p>
    <w:p w14:paraId="451E0765">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A20CE8A">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我单位属于差额拨款单位，财政未保障我单位机关运行经费。</w:t>
      </w:r>
    </w:p>
    <w:p w14:paraId="65BECE55">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19ACA83">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截至2024年12月31日，本单位共有车辆1辆，其中，副部（省）级及以上领导用车0辆、主要负责人用车0辆、机要通信用车0辆、应急保障用车0辆、执法执勤用车0辆，特种专业技术用车1辆，离退休干部用车0辆。单价100万元（含）以上专用设备2台（套）。</w:t>
      </w:r>
    </w:p>
    <w:p w14:paraId="7D540261">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8623772">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color w:val="000000"/>
          <w:kern w:val="0"/>
          <w:sz w:val="32"/>
          <w:szCs w:val="32"/>
          <w:lang w:val="en-US" w:eastAsia="zh-CN" w:bidi="ar"/>
        </w:rPr>
        <w:t>2024年度本单位政府采购支出总额1.27万元，其中：政府采购货物支出1.27万元、政府采购工程支出0.00万元、政府采购服务支出0.00万元。授予中小企业合同金额0.98万元，占政府采购支出总额</w:t>
      </w:r>
      <w:r>
        <w:rPr>
          <w:rFonts w:hint="eastAsia" w:ascii="Times New Roman" w:hAnsi="Times New Roman" w:eastAsia="方正仿宋_GBK" w:cs="Times New Roman"/>
          <w:color w:val="000000"/>
          <w:kern w:val="0"/>
          <w:sz w:val="32"/>
          <w:szCs w:val="32"/>
          <w:lang w:val="en-US" w:eastAsia="zh-CN" w:bidi="ar"/>
        </w:rPr>
        <w:t>的77.2%</w:t>
      </w:r>
      <w:r>
        <w:rPr>
          <w:rFonts w:hint="default" w:ascii="Times New Roman" w:hAnsi="Times New Roman" w:eastAsia="方正仿宋_GBK" w:cs="Times New Roman"/>
          <w:color w:val="000000"/>
          <w:kern w:val="0"/>
          <w:sz w:val="32"/>
          <w:szCs w:val="32"/>
          <w:lang w:val="en-US" w:eastAsia="zh-CN" w:bidi="ar"/>
        </w:rPr>
        <w:t>，其中：授予小微企业合同金额0.98万元，占政府采购支出总额</w:t>
      </w:r>
      <w:r>
        <w:rPr>
          <w:rFonts w:hint="eastAsia" w:ascii="Times New Roman" w:hAnsi="Times New Roman" w:eastAsia="方正仿宋_GBK" w:cs="Times New Roman"/>
          <w:color w:val="000000"/>
          <w:kern w:val="0"/>
          <w:sz w:val="32"/>
          <w:szCs w:val="32"/>
          <w:lang w:val="en-US" w:eastAsia="zh-CN" w:bidi="ar"/>
        </w:rPr>
        <w:t>的77.2%</w:t>
      </w:r>
      <w:r>
        <w:rPr>
          <w:rFonts w:hint="default" w:ascii="Times New Roman" w:hAnsi="Times New Roman" w:eastAsia="方正仿宋_GBK" w:cs="Times New Roman"/>
          <w:color w:val="000000"/>
          <w:kern w:val="0"/>
          <w:sz w:val="32"/>
          <w:szCs w:val="32"/>
          <w:lang w:val="en-US" w:eastAsia="zh-CN" w:bidi="ar"/>
        </w:rPr>
        <w:t>。主要用于</w:t>
      </w:r>
      <w:r>
        <w:rPr>
          <w:rFonts w:hint="eastAsia" w:ascii="Times New Roman" w:hAnsi="Times New Roman" w:eastAsia="方正仿宋_GBK" w:cs="Times New Roman"/>
          <w:color w:val="000000"/>
          <w:kern w:val="0"/>
          <w:sz w:val="32"/>
          <w:szCs w:val="32"/>
          <w:lang w:val="en-US" w:eastAsia="zh-CN" w:bidi="ar"/>
        </w:rPr>
        <w:t>扶贫采购。</w:t>
      </w:r>
    </w:p>
    <w:p w14:paraId="4C82A3B6">
      <w:pPr>
        <w:pStyle w:val="9"/>
        <w:tabs>
          <w:tab w:val="center" w:pos="4153"/>
          <w:tab w:val="left" w:pos="7275"/>
        </w:tabs>
        <w:spacing w:line="594" w:lineRule="exact"/>
        <w:ind w:firstLine="640"/>
        <w:rPr>
          <w:rFonts w:hint="default" w:ascii="Times New Roman" w:hAnsi="Times New Roman" w:eastAsia="方正黑体_GBK" w:cs="宋体"/>
          <w:color w:val="000000"/>
          <w:sz w:val="32"/>
          <w:szCs w:val="32"/>
          <w:highlight w:val="none"/>
        </w:rPr>
      </w:pPr>
      <w:r>
        <w:rPr>
          <w:rFonts w:ascii="Times New Roman" w:hAnsi="Times New Roman" w:eastAsia="方正黑体_GBK" w:cs="宋体"/>
          <w:color w:val="000000"/>
          <w:sz w:val="32"/>
          <w:szCs w:val="32"/>
          <w:highlight w:val="none"/>
        </w:rPr>
        <w:t>五、预算绩效管理情况说明</w:t>
      </w:r>
    </w:p>
    <w:p w14:paraId="54DA58C8">
      <w:pPr>
        <w:pStyle w:val="3"/>
        <w:widowControl w:val="0"/>
        <w:spacing w:before="0" w:beforeAutospacing="0" w:after="0" w:afterAutospacing="0" w:line="594" w:lineRule="exact"/>
        <w:ind w:firstLine="643" w:firstLineChars="200"/>
        <w:jc w:val="both"/>
        <w:rPr>
          <w:rStyle w:val="6"/>
          <w:rFonts w:hint="default" w:ascii="仿宋" w:hAnsi="仿宋" w:eastAsia="仿宋" w:cs="仿宋"/>
          <w:sz w:val="32"/>
          <w:szCs w:val="32"/>
          <w:highlight w:val="none"/>
          <w:shd w:val="clear" w:color="auto" w:fill="FFFFFF"/>
        </w:rPr>
      </w:pPr>
      <w:r>
        <w:rPr>
          <w:rStyle w:val="6"/>
          <w:rFonts w:ascii="方正楷体_GBK" w:hAnsi="方正楷体_GBK" w:eastAsia="方正楷体_GBK" w:cs="方正楷体_GBK"/>
          <w:sz w:val="32"/>
          <w:szCs w:val="32"/>
          <w:highlight w:val="none"/>
          <w:shd w:val="clear" w:color="auto" w:fill="FFFFFF"/>
        </w:rPr>
        <w:t>本部分内容需单位自行撰写。</w:t>
      </w:r>
    </w:p>
    <w:p w14:paraId="5FB91279">
      <w:pPr>
        <w:pStyle w:val="3"/>
        <w:widowControl w:val="0"/>
        <w:spacing w:before="0" w:beforeAutospacing="0" w:after="0" w:afterAutospacing="0" w:line="594" w:lineRule="exact"/>
        <w:ind w:firstLine="640" w:firstLineChars="200"/>
        <w:jc w:val="both"/>
        <w:rPr>
          <w:rFonts w:hint="default" w:ascii="方正楷体_GBK" w:hAnsi="方正楷体_GBK" w:eastAsia="方正楷体_GBK" w:cs="方正楷体_GBK"/>
          <w:kern w:val="2"/>
          <w:sz w:val="32"/>
          <w:szCs w:val="32"/>
          <w:highlight w:val="none"/>
          <w:shd w:val="clear" w:color="auto" w:fill="FFFFFF"/>
        </w:rPr>
      </w:pPr>
      <w:r>
        <w:rPr>
          <w:rFonts w:hint="default" w:ascii="方正楷体_GBK" w:hAnsi="方正楷体_GBK" w:eastAsia="方正楷体_GBK" w:cs="方正楷体_GBK"/>
          <w:kern w:val="2"/>
          <w:sz w:val="32"/>
          <w:szCs w:val="32"/>
          <w:highlight w:val="none"/>
          <w:shd w:val="clear" w:color="auto" w:fill="FFFFFF"/>
          <w:lang w:bidi="ar"/>
        </w:rPr>
        <w:t>（一）预算绩效管理工作开展情况</w:t>
      </w:r>
    </w:p>
    <w:p w14:paraId="113899D8">
      <w:pPr>
        <w:pStyle w:val="3"/>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根据预算绩效管理要求，我院对部门整体</w:t>
      </w:r>
      <w:r>
        <w:rPr>
          <w:rFonts w:hint="eastAsia" w:ascii="Times New Roman" w:hAnsi="Times New Roman" w:eastAsia="方正仿宋_GBK" w:cs="Times New Roman"/>
          <w:color w:val="000000"/>
          <w:kern w:val="0"/>
          <w:sz w:val="32"/>
          <w:szCs w:val="32"/>
          <w:highlight w:val="none"/>
          <w:lang w:val="en-US" w:eastAsia="zh-CN" w:bidi="ar"/>
        </w:rPr>
        <w:t>遗属</w:t>
      </w:r>
      <w:r>
        <w:rPr>
          <w:rFonts w:hint="default" w:ascii="Times New Roman" w:hAnsi="Times New Roman" w:eastAsia="方正仿宋_GBK" w:cs="Times New Roman"/>
          <w:color w:val="000000"/>
          <w:kern w:val="0"/>
          <w:sz w:val="32"/>
          <w:szCs w:val="32"/>
          <w:highlight w:val="none"/>
          <w:lang w:val="en-US" w:eastAsia="zh-CN" w:bidi="ar"/>
        </w:rPr>
        <w:t>人员费用发放（一般）、临聘人员费用以及软件正版化3个项目开展了绩效自评。</w:t>
      </w:r>
    </w:p>
    <w:p w14:paraId="3775646B">
      <w:pPr>
        <w:pStyle w:val="3"/>
        <w:spacing w:before="0" w:beforeAutospacing="0" w:after="0" w:afterAutospacing="0" w:line="594" w:lineRule="exact"/>
        <w:ind w:firstLine="640" w:firstLineChars="200"/>
        <w:rPr>
          <w:rFonts w:hint="default" w:ascii="方正楷体_GBK" w:eastAsia="方正楷体_GBK" w:cs="宋体"/>
          <w:sz w:val="32"/>
          <w:szCs w:val="32"/>
          <w:highlight w:val="none"/>
        </w:rPr>
      </w:pPr>
      <w:r>
        <w:rPr>
          <w:rFonts w:hint="default" w:ascii="方正楷体_GBK" w:hAnsi="方正楷体_GBK" w:eastAsia="方正楷体_GBK" w:cs="方正楷体_GBK"/>
          <w:kern w:val="2"/>
          <w:sz w:val="32"/>
          <w:szCs w:val="32"/>
          <w:highlight w:val="none"/>
          <w:shd w:val="clear" w:color="auto" w:fill="FFFFFF"/>
          <w:lang w:bidi="ar"/>
        </w:rPr>
        <w:t>（二）</w:t>
      </w:r>
      <w:r>
        <w:rPr>
          <w:rFonts w:hint="default" w:ascii="方正楷体_GBK" w:hAnsi="方正楷体_GBK" w:eastAsia="方正楷体_GBK" w:cs="方正楷体_GBK"/>
          <w:sz w:val="32"/>
          <w:szCs w:val="32"/>
          <w:highlight w:val="none"/>
          <w:lang w:bidi="ar"/>
        </w:rPr>
        <w:t>绩效自评结果</w:t>
      </w:r>
    </w:p>
    <w:p w14:paraId="2BCA1FD8">
      <w:pPr>
        <w:pStyle w:val="3"/>
        <w:spacing w:before="0" w:beforeAutospacing="0" w:after="0" w:afterAutospacing="0" w:line="594" w:lineRule="exact"/>
        <w:ind w:firstLine="640" w:firstLineChars="200"/>
        <w:rPr>
          <w:rFonts w:hint="default" w:ascii="方正仿宋_GBK" w:hAnsi="方正仿宋_GBK" w:eastAsia="方正仿宋_GBK" w:cs="方正仿宋_GBK"/>
          <w:kern w:val="2"/>
          <w:sz w:val="32"/>
          <w:szCs w:val="32"/>
          <w:highlight w:val="none"/>
          <w:shd w:val="clear" w:color="auto" w:fill="FFFFFF"/>
        </w:rPr>
      </w:pPr>
      <w:r>
        <w:rPr>
          <w:rFonts w:hint="default" w:ascii="方正仿宋_GBK" w:hAnsi="方正仿宋_GBK" w:eastAsia="方正仿宋_GBK" w:cs="方正仿宋_GBK"/>
          <w:color w:val="000000"/>
          <w:sz w:val="32"/>
          <w:szCs w:val="32"/>
          <w:highlight w:val="none"/>
          <w:lang w:bidi="ar"/>
        </w:rPr>
        <w:t>绩效自评结果详见附件</w:t>
      </w:r>
      <w:r>
        <w:rPr>
          <w:rFonts w:ascii="Times New Roman" w:hAnsi="Times New Roman" w:eastAsia="方正仿宋_GBK" w:cs="宋体"/>
          <w:color w:val="000000"/>
          <w:sz w:val="32"/>
          <w:szCs w:val="32"/>
          <w:highlight w:val="none"/>
          <w:lang w:bidi="ar"/>
        </w:rPr>
        <w:t>2024</w:t>
      </w:r>
      <w:r>
        <w:rPr>
          <w:rFonts w:hint="default" w:ascii="方正仿宋_GBK" w:hAnsi="方正仿宋_GBK" w:eastAsia="方正仿宋_GBK" w:cs="方正仿宋_GBK"/>
          <w:color w:val="000000"/>
          <w:sz w:val="32"/>
          <w:szCs w:val="32"/>
          <w:highlight w:val="none"/>
          <w:lang w:bidi="ar"/>
        </w:rPr>
        <w:t>年度绩效自评公开表（《部门整体绩效自评表》、《项目绩效自评结果汇总表》、《项目支出绩效自评表》）。</w:t>
      </w:r>
    </w:p>
    <w:p w14:paraId="4C4C1A21">
      <w:pPr>
        <w:pStyle w:val="3"/>
        <w:widowControl w:val="0"/>
        <w:spacing w:before="0" w:beforeAutospacing="0" w:after="0" w:afterAutospacing="0" w:line="594" w:lineRule="exact"/>
        <w:ind w:firstLine="640" w:firstLineChars="200"/>
        <w:jc w:val="both"/>
        <w:rPr>
          <w:rFonts w:hint="default" w:ascii="方正楷体_GBK" w:hAnsi="方正楷体_GBK" w:eastAsia="方正楷体_GBK" w:cs="方正楷体_GBK"/>
          <w:kern w:val="2"/>
          <w:sz w:val="32"/>
          <w:szCs w:val="32"/>
          <w:highlight w:val="none"/>
          <w:shd w:val="clear" w:color="auto" w:fill="FFFFFF"/>
        </w:rPr>
      </w:pPr>
      <w:r>
        <w:rPr>
          <w:rFonts w:hint="default" w:ascii="方正楷体_GBK" w:hAnsi="方正楷体_GBK" w:eastAsia="方正楷体_GBK" w:cs="方正楷体_GBK"/>
          <w:kern w:val="2"/>
          <w:sz w:val="32"/>
          <w:szCs w:val="32"/>
          <w:highlight w:val="none"/>
          <w:shd w:val="clear" w:color="auto" w:fill="FFFFFF"/>
          <w:lang w:bidi="ar"/>
        </w:rPr>
        <w:t>（三）财政绩效评价情况</w:t>
      </w:r>
    </w:p>
    <w:p w14:paraId="2B237AF2">
      <w:pPr>
        <w:pStyle w:val="3"/>
        <w:spacing w:before="0" w:beforeAutospacing="0" w:after="0" w:afterAutospacing="0" w:line="594" w:lineRule="exact"/>
        <w:ind w:firstLine="640" w:firstLineChars="200"/>
        <w:rPr>
          <w:rFonts w:hint="default" w:ascii="方正仿宋_GBK" w:hAnsi="方正仿宋_GBK" w:eastAsia="方正仿宋_GBK" w:cs="方正仿宋_GBK"/>
          <w:color w:val="000000"/>
          <w:sz w:val="32"/>
          <w:szCs w:val="32"/>
          <w:highlight w:val="none"/>
          <w:lang w:bidi="ar"/>
        </w:rPr>
      </w:pPr>
      <w:r>
        <w:rPr>
          <w:rFonts w:hint="default" w:ascii="方正仿宋_GBK" w:hAnsi="方正仿宋_GBK" w:eastAsia="方正仿宋_GBK" w:cs="方正仿宋_GBK"/>
          <w:color w:val="000000"/>
          <w:sz w:val="32"/>
          <w:szCs w:val="32"/>
          <w:highlight w:val="none"/>
          <w:lang w:bidi="ar"/>
        </w:rPr>
        <w:t>区财政局未委托第三方对我单位开展绩效评价。</w:t>
      </w:r>
    </w:p>
    <w:p w14:paraId="150E2057">
      <w:pPr>
        <w:pStyle w:val="10"/>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6"/>
          <w:rFonts w:hint="eastAsia" w:ascii="黑体" w:hAnsi="黑体" w:eastAsia="黑体" w:cs="黑体"/>
          <w:sz w:val="32"/>
          <w:szCs w:val="32"/>
          <w:shd w:val="clear" w:color="auto" w:fill="FFFFFF"/>
        </w:rPr>
        <w:t xml:space="preserve"> 六、专业名词解释</w:t>
      </w:r>
    </w:p>
    <w:p w14:paraId="16252FC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CA74FD7">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D6C050C">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484740A">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EE29008">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05814CF">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3DB37F0">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25D77B8">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CC86A8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BF7CE2">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566CAF0">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50471B1">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A31E2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C369EB7">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F6D0BB8">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8F35A86">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06A03ED">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544782C">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6"/>
          <w:rFonts w:hint="eastAsia" w:ascii="黑体" w:hAnsi="黑体" w:eastAsia="黑体" w:cs="黑体"/>
          <w:sz w:val="32"/>
          <w:szCs w:val="32"/>
          <w:shd w:val="clear" w:color="auto" w:fill="FFFFFF"/>
        </w:rPr>
        <w:t>七、决算公开联系方式及信息反馈渠道</w:t>
      </w:r>
    </w:p>
    <w:p w14:paraId="314E81E1">
      <w:pPr>
        <w:pStyle w:val="10"/>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805DD41">
      <w:pPr>
        <w:pStyle w:val="10"/>
        <w:spacing w:before="0" w:beforeAutospacing="0" w:after="0" w:afterAutospacing="0" w:line="596" w:lineRule="exact"/>
        <w:rPr>
          <w:rFonts w:hint="default"/>
          <w:lang w:val="en-US"/>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李德敏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023-</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40364310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7989C">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AC51E10">
                          <w:pPr>
                            <w:pStyle w:val="2"/>
                            <w:rPr>
                              <w:rFonts w:hint="default"/>
                            </w:rPr>
                          </w:pPr>
                          <w:r>
                            <w:fldChar w:fldCharType="begin"/>
                          </w:r>
                          <w:r>
                            <w:instrText xml:space="preserve"> PAGE  \* MERGEFORMAT </w:instrText>
                          </w:r>
                          <w:r>
                            <w:fldChar w:fldCharType="separate"/>
                          </w:r>
                          <w:r>
                            <w:rPr>
                              <w:rFonts w:hint="default"/>
                            </w:rPr>
                            <w:t>- 2 -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14:paraId="4AC51E10">
                    <w:pPr>
                      <w:pStyle w:val="2"/>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03C76"/>
    <w:rsid w:val="0007285A"/>
    <w:rsid w:val="016862F3"/>
    <w:rsid w:val="06624721"/>
    <w:rsid w:val="0C0A01C2"/>
    <w:rsid w:val="1A483566"/>
    <w:rsid w:val="1A937147"/>
    <w:rsid w:val="1B9C703C"/>
    <w:rsid w:val="1D3B700C"/>
    <w:rsid w:val="213E4CAB"/>
    <w:rsid w:val="281C077C"/>
    <w:rsid w:val="283770FF"/>
    <w:rsid w:val="2A3C6EB3"/>
    <w:rsid w:val="2A842608"/>
    <w:rsid w:val="30C6397A"/>
    <w:rsid w:val="32CE5FFF"/>
    <w:rsid w:val="33EF31E8"/>
    <w:rsid w:val="35F40894"/>
    <w:rsid w:val="36B6732D"/>
    <w:rsid w:val="3862667F"/>
    <w:rsid w:val="3DD551FD"/>
    <w:rsid w:val="3FB367E3"/>
    <w:rsid w:val="401F4E55"/>
    <w:rsid w:val="43503578"/>
    <w:rsid w:val="43C5363E"/>
    <w:rsid w:val="49DF11B1"/>
    <w:rsid w:val="4AAF6DD6"/>
    <w:rsid w:val="4B4C6376"/>
    <w:rsid w:val="4DE0235E"/>
    <w:rsid w:val="4F730D1A"/>
    <w:rsid w:val="4FC122E5"/>
    <w:rsid w:val="507F724A"/>
    <w:rsid w:val="5092043F"/>
    <w:rsid w:val="50B02B32"/>
    <w:rsid w:val="52B61649"/>
    <w:rsid w:val="53567573"/>
    <w:rsid w:val="54D97871"/>
    <w:rsid w:val="56937CD7"/>
    <w:rsid w:val="5866154F"/>
    <w:rsid w:val="5CE74915"/>
    <w:rsid w:val="63405C93"/>
    <w:rsid w:val="66AF6350"/>
    <w:rsid w:val="66EF6A80"/>
    <w:rsid w:val="67003C76"/>
    <w:rsid w:val="6BA563A9"/>
    <w:rsid w:val="7DE91FA1"/>
    <w:rsid w:val="7EE2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7">
    <w:name w:val="列出段落"/>
    <w:basedOn w:val="1"/>
    <w:qFormat/>
    <w:uiPriority w:val="34"/>
    <w:pPr>
      <w:ind w:firstLine="420" w:firstLineChars="200"/>
    </w:pPr>
  </w:style>
  <w:style w:type="paragraph" w:customStyle="1" w:styleId="8">
    <w:name w:val="列出段落1"/>
    <w:basedOn w:val="1"/>
    <w:qFormat/>
    <w:uiPriority w:val="99"/>
    <w:pPr>
      <w:ind w:firstLine="420" w:firstLineChars="200"/>
    </w:pPr>
    <w:rPr>
      <w:rFonts w:hint="default"/>
    </w:rPr>
  </w:style>
  <w:style w:type="paragraph" w:customStyle="1" w:styleId="9">
    <w:name w:val="列出段落3"/>
    <w:basedOn w:val="1"/>
    <w:qFormat/>
    <w:uiPriority w:val="99"/>
    <w:pPr>
      <w:ind w:firstLine="420" w:firstLineChars="200"/>
    </w:p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5"/>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4719</Words>
  <Characters>5324</Characters>
  <Lines>0</Lines>
  <Paragraphs>0</Paragraphs>
  <TotalTime>2</TotalTime>
  <ScaleCrop>false</ScaleCrop>
  <LinksUpToDate>false</LinksUpToDate>
  <CharactersWithSpaces>5343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2025-10-11T07:53:00Z</dcterms:created>
  <dc:creator>汐诚</dc:creator>
  <cp:lastModifiedBy>汐诚</cp:lastModifiedBy>
  <dcterms:modified xsi:type="dcterms:W3CDTF">2025-10-13T03:03:02Z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7701BE42A3124EAA9F0758C1ED635304_11</vt:lpwstr>
  </property>
  <property fmtid="{D5CDD505-2E9C-101B-9397-08002B2CF9AE}" pid="4" name="KSOTemplateDocerSaveRecord">
    <vt:lpwstr>eyJoZGlkIjoiODkwOTkxZTU5ZjVhYjMzNTE3ODczYjNjYTYzYzQ4NzIiLCJ1c2VySWQiOiI0MTY4MDY1MTcifQ==</vt:lpwstr>
  </property>
</Properties>
</file>