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重庆市长寿区渡舟街道社区卫生服务中心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bookmarkStart w:id="0" w:name="_GoBack"/>
      <w:bookmarkEnd w:id="0"/>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1.</w:t>
      </w:r>
      <w:r>
        <w:rPr>
          <w:rFonts w:hint="eastAsia" w:ascii="方正仿宋_GBK" w:hAnsi="Times New Roman" w:eastAsia="方正仿宋_GBK" w:cs="Times New Roman"/>
          <w:kern w:val="2"/>
          <w:sz w:val="32"/>
          <w:szCs w:val="32"/>
          <w:lang w:val="en-US" w:eastAsia="zh-CN" w:bidi="ar-SA"/>
        </w:rPr>
        <w:t>承担公共卫生服务。主要包括疾病控制、妇幼保健、卫生监督协管、健康教育等公共卫生相关服务,独立完成公共卫生服务项目任务。</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2.</w:t>
      </w:r>
      <w:r>
        <w:rPr>
          <w:rFonts w:hint="eastAsia" w:ascii="方正仿宋_GBK" w:hAnsi="Times New Roman" w:eastAsia="方正仿宋_GBK" w:cs="Times New Roman"/>
          <w:kern w:val="2"/>
          <w:sz w:val="32"/>
          <w:szCs w:val="32"/>
          <w:lang w:val="en-US" w:eastAsia="zh-CN" w:bidi="ar-SA"/>
        </w:rPr>
        <w:t>承担基本医疗服务。主要包括一般常见病、多发病的门诊和住院诊治,医疗康复,推广中医药适宜技术,发挥中医药在常见病、多发病和慢性病防治中的作用。</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3.</w:t>
      </w:r>
      <w:r>
        <w:rPr>
          <w:rFonts w:hint="eastAsia" w:ascii="方正仿宋_GBK" w:hAnsi="Times New Roman" w:eastAsia="方正仿宋_GBK" w:cs="Times New Roman"/>
          <w:kern w:val="2"/>
          <w:sz w:val="32"/>
          <w:szCs w:val="32"/>
          <w:lang w:val="en-US" w:eastAsia="zh-CN" w:bidi="ar-SA"/>
        </w:rPr>
        <w:t>承担计划生育技术服务。主要包括避孕节育、生殖健康、优生服务和家庭保健等相关服务。</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4.</w:t>
      </w:r>
      <w:r>
        <w:rPr>
          <w:rFonts w:hint="eastAsia" w:ascii="方正仿宋_GBK" w:hAnsi="Times New Roman" w:eastAsia="方正仿宋_GBK" w:cs="Times New Roman"/>
          <w:kern w:val="2"/>
          <w:sz w:val="32"/>
          <w:szCs w:val="32"/>
          <w:lang w:val="en-US" w:eastAsia="zh-CN" w:bidi="ar-SA"/>
        </w:rPr>
        <w:t>承担卫生应急任务。主要包括区域内“120”急救、突发事件紧急医疗救援、突发公共卫生事件防控等相关任务。</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5.</w:t>
      </w:r>
      <w:r>
        <w:rPr>
          <w:rFonts w:hint="eastAsia" w:ascii="方正仿宋_GBK" w:hAnsi="Times New Roman" w:eastAsia="方正仿宋_GBK" w:cs="Times New Roman"/>
          <w:kern w:val="2"/>
          <w:sz w:val="32"/>
          <w:szCs w:val="32"/>
          <w:lang w:val="en-US" w:eastAsia="zh-CN" w:bidi="ar-SA"/>
        </w:rPr>
        <w:t>承担卫生管理任务。主要包括协助区卫生健康委负责辖区内卫生管理工作,协助当地党委政府指导爱国卫生工作等相关任务。</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我单位是重庆市长寿区卫生健康委下属正科级公益一类差额拨款事业单位。设置有行政办公室、医保物价办公室、后勤总务科、财务科、医护质量科、内科、外科、中医科、妇产科、中西医结合科、全科医疗科、精神科、医学检验科、医学影像科、公共卫生科等科室。</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本单位无下级预算单位。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度收入总计1542.74万元，支出总计</w:t>
      </w:r>
      <w:r>
        <w:rPr>
          <w:rFonts w:ascii="方正仿宋_GBK" w:hAnsi="方正仿宋_GBK" w:eastAsia="方正仿宋_GBK" w:cs="方正仿宋_GBK"/>
          <w:sz w:val="32"/>
          <w:szCs w:val="32"/>
        </w:rPr>
        <w:t>1542.74</w:t>
      </w:r>
      <w:r>
        <w:rPr>
          <w:rFonts w:ascii="方正仿宋_GBK" w:hAnsi="方正仿宋_GBK" w:eastAsia="方正仿宋_GBK" w:cs="方正仿宋_GBK"/>
          <w:sz w:val="32"/>
          <w:szCs w:val="32"/>
          <w:shd w:val="clear" w:color="auto" w:fill="FFFFFF"/>
        </w:rPr>
        <w:t>万元。收、支与2023年度相比，增加368.53万元，增长31.4%，</w:t>
      </w:r>
      <w:r>
        <w:rPr>
          <w:rFonts w:hint="eastAsia" w:ascii="方正仿宋_GBK" w:hAnsi="Times New Roman" w:eastAsia="方正仿宋_GBK" w:cs="Times New Roman"/>
          <w:kern w:val="2"/>
          <w:sz w:val="32"/>
          <w:szCs w:val="32"/>
          <w:lang w:val="en-US" w:eastAsia="zh-CN" w:bidi="ar-SA"/>
        </w:rPr>
        <w:t>主要原因是2024年财政补助收入增加298.84万元，事业收入增加60.23万元，其他收入增加22.63万元。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度收入合计1542.74万元，与2023年度相比，增加381.70万元，增长32.9%，</w:t>
      </w:r>
      <w:r>
        <w:rPr>
          <w:rFonts w:hint="eastAsia" w:ascii="方正仿宋_GBK" w:hAnsi="Times New Roman" w:eastAsia="方正仿宋_GBK" w:cs="Times New Roman"/>
          <w:kern w:val="2"/>
          <w:sz w:val="32"/>
          <w:szCs w:val="32"/>
          <w:lang w:val="en-US" w:eastAsia="zh-CN" w:bidi="ar-SA"/>
        </w:rPr>
        <w:t>主要原因是2024年财政补助收入增加298.84万元，事业收入增加60.23万元，其他收入增加22.63万元。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766.47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685.56</w:t>
      </w:r>
      <w:r>
        <w:rPr>
          <w:rFonts w:ascii="方正仿宋_GBK" w:hAnsi="方正仿宋_GBK" w:eastAsia="方正仿宋_GBK" w:cs="方正仿宋_GBK"/>
          <w:sz w:val="32"/>
          <w:szCs w:val="32"/>
          <w:shd w:val="clear" w:color="auto" w:fill="FFFFFF"/>
        </w:rPr>
        <w:t>万元，占44.4%；经营收入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90.71</w:t>
      </w:r>
      <w:r>
        <w:rPr>
          <w:rFonts w:ascii="方正仿宋_GBK" w:hAnsi="方正仿宋_GBK" w:eastAsia="方正仿宋_GBK" w:cs="方正仿宋_GBK"/>
          <w:sz w:val="32"/>
          <w:szCs w:val="32"/>
          <w:shd w:val="clear" w:color="auto" w:fill="FFFFFF"/>
        </w:rPr>
        <w:t>万元，占5.9%</w:t>
      </w:r>
      <w:r>
        <w:rPr>
          <w:rFonts w:ascii="方正仿宋_GBK" w:hAnsi="方正仿宋_GBK" w:eastAsia="方正仿宋_GBK" w:cs="方正仿宋_GBK"/>
          <w:sz w:val="32"/>
          <w:szCs w:val="32"/>
          <w:highlight w:val="none"/>
          <w:shd w:val="clear" w:color="auto" w:fill="FFFFFF"/>
        </w:rPr>
        <w:t>。此外，使用非财政拨款结余（含专用结余）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1542.74</w:t>
      </w:r>
      <w:r>
        <w:rPr>
          <w:rFonts w:ascii="方正仿宋_GBK" w:hAnsi="方正仿宋_GBK" w:eastAsia="方正仿宋_GBK" w:cs="方正仿宋_GBK"/>
          <w:sz w:val="32"/>
          <w:szCs w:val="32"/>
          <w:shd w:val="clear" w:color="auto" w:fill="FFFFFF"/>
        </w:rPr>
        <w:t>万元，与2023年度相比，增加368.53万元，增长31.4%，主要原因是</w:t>
      </w:r>
      <w:r>
        <w:rPr>
          <w:rFonts w:hint="eastAsia" w:ascii="方正仿宋_GBK" w:hAnsi="方正仿宋_GBK" w:eastAsia="方正仿宋_GBK" w:cs="方正仿宋_GBK"/>
          <w:sz w:val="32"/>
          <w:szCs w:val="32"/>
          <w:shd w:val="clear" w:color="auto" w:fill="FFFFFF"/>
          <w:lang w:val="en-US" w:eastAsia="zh-CN"/>
        </w:rPr>
        <w:t>社会保障和就业支出、卫生健康支出增加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1349.88</w:t>
      </w:r>
      <w:r>
        <w:rPr>
          <w:rFonts w:ascii="方正仿宋_GBK" w:hAnsi="方正仿宋_GBK" w:eastAsia="方正仿宋_GBK" w:cs="方正仿宋_GBK"/>
          <w:sz w:val="32"/>
          <w:szCs w:val="32"/>
          <w:shd w:val="clear" w:color="auto" w:fill="FFFFFF"/>
        </w:rPr>
        <w:t>万元，占87.5%；项目支出</w:t>
      </w:r>
      <w:r>
        <w:rPr>
          <w:rFonts w:ascii="方正仿宋_GBK" w:hAnsi="方正仿宋_GBK" w:eastAsia="方正仿宋_GBK" w:cs="方正仿宋_GBK"/>
          <w:sz w:val="32"/>
          <w:szCs w:val="32"/>
        </w:rPr>
        <w:t>192.86</w:t>
      </w:r>
      <w:r>
        <w:rPr>
          <w:rFonts w:ascii="方正仿宋_GBK" w:hAnsi="方正仿宋_GBK" w:eastAsia="方正仿宋_GBK" w:cs="方正仿宋_GBK"/>
          <w:sz w:val="32"/>
          <w:szCs w:val="32"/>
          <w:shd w:val="clear" w:color="auto" w:fill="FFFFFF"/>
        </w:rPr>
        <w:t>万元，占12.5%；经营支出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无增减，主要原因是</w:t>
      </w:r>
      <w:r>
        <w:rPr>
          <w:rFonts w:hint="eastAsia" w:ascii="方正仿宋_GBK" w:hAnsi="方正仿宋_GBK" w:eastAsia="方正仿宋_GBK" w:cs="方正仿宋_GBK"/>
          <w:sz w:val="32"/>
          <w:szCs w:val="32"/>
          <w:shd w:val="clear" w:color="auto" w:fill="FFFFFF"/>
          <w:lang w:eastAsia="zh-CN"/>
        </w:rPr>
        <w:t>本单位积极组织各类预算收入，严格按照预算严控各项支出，本年收支结余为</w:t>
      </w:r>
      <w:r>
        <w:rPr>
          <w:rFonts w:hint="eastAsia" w:ascii="方正仿宋_GBK" w:hAnsi="方正仿宋_GBK" w:eastAsia="方正仿宋_GBK" w:cs="方正仿宋_GBK"/>
          <w:sz w:val="32"/>
          <w:szCs w:val="32"/>
          <w:shd w:val="clear" w:color="auto" w:fill="FFFFFF"/>
          <w:lang w:val="en-US" w:eastAsia="zh-CN"/>
        </w:rPr>
        <w:t>0万元。本年也无财政项目结转。</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度财政拨款收、支总计766.47万元。与202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年相比，财政拨款收、支总计各增加285.67万元，增长59.4%。</w:t>
      </w:r>
      <w:r>
        <w:rPr>
          <w:rFonts w:hint="eastAsia" w:ascii="方正仿宋_GBK" w:eastAsia="方正仿宋_GBK"/>
          <w:color w:val="000000"/>
          <w:sz w:val="32"/>
          <w:szCs w:val="32"/>
        </w:rPr>
        <w:t>主要原因是一般公共预算的财政拨款及政府性基金预算的财政拨款</w:t>
      </w:r>
      <w:r>
        <w:rPr>
          <w:rFonts w:hint="eastAsia" w:ascii="方正仿宋_GBK" w:eastAsia="方正仿宋_GBK"/>
          <w:color w:val="000000"/>
          <w:sz w:val="32"/>
          <w:szCs w:val="32"/>
          <w:lang w:val="en-US" w:eastAsia="zh-CN"/>
        </w:rPr>
        <w:t>增加</w:t>
      </w:r>
      <w:r>
        <w:rPr>
          <w:rFonts w:hint="eastAsia" w:ascii="方正仿宋_GBK" w:eastAsia="方正仿宋_GBK"/>
          <w:color w:val="000000"/>
          <w:sz w:val="32"/>
          <w:szCs w:val="32"/>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766.47</w:t>
      </w:r>
      <w:r>
        <w:rPr>
          <w:rFonts w:ascii="方正仿宋_GBK" w:hAnsi="方正仿宋_GBK" w:eastAsia="方正仿宋_GBK" w:cs="方正仿宋_GBK"/>
          <w:sz w:val="32"/>
          <w:szCs w:val="32"/>
          <w:shd w:val="clear" w:color="auto" w:fill="FFFFFF"/>
        </w:rPr>
        <w:t>万元，与2023年度相比，增加298.84万元，增长63.9%。主要原因</w:t>
      </w:r>
      <w:r>
        <w:rPr>
          <w:rFonts w:hint="eastAsia" w:ascii="方正仿宋_GBK" w:eastAsia="方正仿宋_GBK"/>
          <w:color w:val="000000"/>
          <w:sz w:val="32"/>
          <w:szCs w:val="32"/>
        </w:rPr>
        <w:t>是财政拨款用于</w:t>
      </w:r>
      <w:r>
        <w:rPr>
          <w:rFonts w:hint="eastAsia" w:ascii="方正仿宋_GBK" w:eastAsia="方正仿宋_GBK"/>
          <w:color w:val="000000"/>
          <w:sz w:val="32"/>
          <w:szCs w:val="32"/>
          <w:lang w:val="en-US" w:eastAsia="zh-CN"/>
        </w:rPr>
        <w:t>人员经费、</w:t>
      </w:r>
      <w:r>
        <w:rPr>
          <w:rFonts w:hint="eastAsia" w:ascii="方正仿宋_GBK" w:eastAsia="方正仿宋_GBK"/>
          <w:color w:val="000000"/>
          <w:sz w:val="32"/>
          <w:szCs w:val="32"/>
        </w:rPr>
        <w:t>社会保障及就业的支出</w:t>
      </w:r>
      <w:r>
        <w:rPr>
          <w:rFonts w:hint="eastAsia" w:ascii="方正仿宋_GBK" w:eastAsia="方正仿宋_GBK"/>
          <w:color w:val="000000"/>
          <w:sz w:val="32"/>
          <w:szCs w:val="32"/>
          <w:lang w:val="en-US" w:eastAsia="zh-CN"/>
        </w:rPr>
        <w:t>增加</w:t>
      </w:r>
      <w:r>
        <w:rPr>
          <w:rFonts w:hint="eastAsia"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较年初预算数增加236.83万元，增长44.7%。</w:t>
      </w:r>
      <w:r>
        <w:rPr>
          <w:rFonts w:hint="eastAsia" w:ascii="方正仿宋_GBK" w:hAnsi="方正仿宋_GBK" w:eastAsia="方正仿宋_GBK" w:cs="方正仿宋_GBK"/>
          <w:sz w:val="32"/>
          <w:szCs w:val="32"/>
          <w:shd w:val="clear" w:color="auto" w:fill="FFFFFF"/>
        </w:rPr>
        <w:t>主要原因是2024年度调整养老保险、职业年金缴费基数及增资调资，导致人员经费支出增加</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766.47</w:t>
      </w:r>
      <w:r>
        <w:rPr>
          <w:rFonts w:ascii="方正仿宋_GBK" w:hAnsi="方正仿宋_GBK" w:eastAsia="方正仿宋_GBK" w:cs="方正仿宋_GBK"/>
          <w:sz w:val="32"/>
          <w:szCs w:val="32"/>
          <w:shd w:val="clear" w:color="auto" w:fill="FFFFFF"/>
        </w:rPr>
        <w:t>万元，与2023年度相比，增加295.67万元，增长62.8%。</w:t>
      </w:r>
      <w:r>
        <w:rPr>
          <w:rFonts w:hint="eastAsia" w:ascii="方正仿宋_GBK" w:eastAsia="方正仿宋_GBK"/>
          <w:color w:val="000000"/>
          <w:sz w:val="32"/>
          <w:szCs w:val="32"/>
        </w:rPr>
        <w:t>主要原因是财政拨款用于</w:t>
      </w:r>
      <w:r>
        <w:rPr>
          <w:rFonts w:hint="eastAsia" w:ascii="方正仿宋_GBK" w:eastAsia="方正仿宋_GBK"/>
          <w:color w:val="000000"/>
          <w:sz w:val="32"/>
          <w:szCs w:val="32"/>
          <w:lang w:val="en-US" w:eastAsia="zh-CN"/>
        </w:rPr>
        <w:t>人员经费、</w:t>
      </w:r>
      <w:r>
        <w:rPr>
          <w:rFonts w:hint="eastAsia" w:ascii="方正仿宋_GBK" w:eastAsia="方正仿宋_GBK"/>
          <w:color w:val="000000"/>
          <w:sz w:val="32"/>
          <w:szCs w:val="32"/>
        </w:rPr>
        <w:t>社会保障</w:t>
      </w:r>
      <w:r>
        <w:rPr>
          <w:rFonts w:hint="eastAsia" w:ascii="方正仿宋_GBK" w:eastAsia="方正仿宋_GBK"/>
          <w:color w:val="000000"/>
          <w:sz w:val="32"/>
          <w:szCs w:val="32"/>
          <w:lang w:val="en-US" w:eastAsia="zh-CN"/>
        </w:rPr>
        <w:t>和</w:t>
      </w:r>
      <w:r>
        <w:rPr>
          <w:rFonts w:hint="eastAsia" w:ascii="方正仿宋_GBK" w:eastAsia="方正仿宋_GBK"/>
          <w:color w:val="000000"/>
          <w:sz w:val="32"/>
          <w:szCs w:val="32"/>
        </w:rPr>
        <w:t>就业的支出</w:t>
      </w:r>
      <w:r>
        <w:rPr>
          <w:rFonts w:hint="eastAsia" w:ascii="方正仿宋_GBK" w:eastAsia="方正仿宋_GBK"/>
          <w:color w:val="000000"/>
          <w:sz w:val="32"/>
          <w:szCs w:val="32"/>
          <w:lang w:val="en-US" w:eastAsia="zh-CN"/>
        </w:rPr>
        <w:t>增加</w:t>
      </w:r>
      <w:r>
        <w:rPr>
          <w:rFonts w:hint="eastAsia"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较年初预算数增加236.83万元，增长44.7%。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2024年度调整养老保险、职业年金缴费基数。</w:t>
      </w:r>
    </w:p>
    <w:p>
      <w:pPr>
        <w:pStyle w:val="6"/>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hint="eastAsia" w:ascii="方正仿宋_GBK" w:eastAsia="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w:t>
      </w:r>
      <w:r>
        <w:rPr>
          <w:rFonts w:hint="eastAsia" w:ascii="方正仿宋_GBK" w:eastAsia="方正仿宋_GBK"/>
          <w:color w:val="auto"/>
          <w:sz w:val="32"/>
          <w:szCs w:val="32"/>
        </w:rPr>
        <w:t>主要原因是</w:t>
      </w:r>
      <w:r>
        <w:rPr>
          <w:rFonts w:hint="eastAsia" w:ascii="方正仿宋_GBK" w:eastAsia="方正仿宋_GBK"/>
          <w:color w:val="auto"/>
          <w:sz w:val="32"/>
          <w:szCs w:val="32"/>
          <w:lang w:val="en-US" w:eastAsia="zh-CN"/>
        </w:rPr>
        <w:t>上年结转项目在上年度已实施完成。</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127.06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16.6%</w:t>
      </w:r>
      <w:r>
        <w:rPr>
          <w:rFonts w:ascii="方正仿宋_GBK" w:hAnsi="方正仿宋_GBK" w:eastAsia="方正仿宋_GBK" w:cs="方正仿宋_GBK"/>
          <w:sz w:val="32"/>
          <w:szCs w:val="32"/>
          <w:shd w:val="clear" w:color="auto" w:fill="FFFFFF"/>
        </w:rPr>
        <w:t>，较年初预算数增加27.32万元，增长27.4%，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2024年度调整养老保险、职业年金缴费基数、增资调资。</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619.53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80.8%</w:t>
      </w:r>
      <w:r>
        <w:rPr>
          <w:rFonts w:ascii="方正仿宋_GBK" w:hAnsi="方正仿宋_GBK" w:eastAsia="方正仿宋_GBK" w:cs="方正仿宋_GBK"/>
          <w:sz w:val="32"/>
          <w:szCs w:val="32"/>
          <w:shd w:val="clear" w:color="auto" w:fill="FFFFFF"/>
        </w:rPr>
        <w:t>，较年初预算数增加207.58万元，增长50.4%，主要原因是</w:t>
      </w:r>
      <w:r>
        <w:rPr>
          <w:rFonts w:hint="eastAsia" w:ascii="方正仿宋_GBK" w:eastAsia="方正仿宋_GBK"/>
          <w:color w:val="000000"/>
          <w:sz w:val="32"/>
          <w:szCs w:val="32"/>
          <w:lang w:val="en-US" w:eastAsia="zh-CN"/>
        </w:rPr>
        <w:t>人员经费、</w:t>
      </w:r>
      <w:r>
        <w:rPr>
          <w:rFonts w:hint="eastAsia" w:ascii="方正仿宋_GBK" w:eastAsia="方正仿宋_GBK"/>
          <w:color w:val="000000"/>
          <w:sz w:val="32"/>
          <w:szCs w:val="32"/>
        </w:rPr>
        <w:t>社会保障</w:t>
      </w:r>
      <w:r>
        <w:rPr>
          <w:rFonts w:hint="eastAsia" w:ascii="方正仿宋_GBK" w:eastAsia="方正仿宋_GBK"/>
          <w:color w:val="000000"/>
          <w:sz w:val="32"/>
          <w:szCs w:val="32"/>
          <w:lang w:val="en-US" w:eastAsia="zh-CN"/>
        </w:rPr>
        <w:t>和</w:t>
      </w:r>
      <w:r>
        <w:rPr>
          <w:rFonts w:hint="eastAsia" w:ascii="方正仿宋_GBK" w:eastAsia="方正仿宋_GBK"/>
          <w:color w:val="000000"/>
          <w:sz w:val="32"/>
          <w:szCs w:val="32"/>
        </w:rPr>
        <w:t>就业的支出</w:t>
      </w:r>
      <w:r>
        <w:rPr>
          <w:rFonts w:hint="eastAsia" w:ascii="方正仿宋_GBK" w:eastAsia="方正仿宋_GBK"/>
          <w:color w:val="000000"/>
          <w:sz w:val="32"/>
          <w:szCs w:val="32"/>
          <w:lang w:val="en-US" w:eastAsia="zh-CN"/>
        </w:rPr>
        <w:t>增加</w:t>
      </w:r>
      <w:r>
        <w:rPr>
          <w:rFonts w:hint="eastAsia" w:ascii="方正仿宋_GBK" w:eastAsia="方正仿宋_GBK"/>
          <w:color w:val="000000"/>
          <w:sz w:val="32"/>
          <w:szCs w:val="32"/>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住房保障支出19.87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，较年初预算数增加1.92万元，增长10.7%，主要原因是</w:t>
      </w:r>
      <w:r>
        <w:rPr>
          <w:rFonts w:hint="eastAsia" w:ascii="方正仿宋_GBK" w:hAnsi="方正仿宋_GBK" w:eastAsia="方正仿宋_GBK" w:cs="方正仿宋_GBK"/>
          <w:sz w:val="32"/>
          <w:szCs w:val="32"/>
          <w:shd w:val="clear" w:color="auto" w:fill="FFFFFF"/>
          <w:lang w:val="en-US" w:eastAsia="zh-CN"/>
        </w:rPr>
        <w:t>本年度有新招录及新调入人员。</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573.61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572.86</w:t>
      </w:r>
      <w:r>
        <w:rPr>
          <w:rFonts w:ascii="方正仿宋_GBK" w:hAnsi="方正仿宋_GBK" w:eastAsia="方正仿宋_GBK" w:cs="方正仿宋_GBK"/>
          <w:sz w:val="32"/>
          <w:szCs w:val="32"/>
          <w:shd w:val="clear" w:color="auto" w:fill="FFFFFF"/>
        </w:rPr>
        <w:t>万元，与2023年度相比，增加175.22万元，增长44.1%，主要原因是</w:t>
      </w:r>
      <w:r>
        <w:rPr>
          <w:rFonts w:hint="eastAsia" w:ascii="方正仿宋_GBK" w:eastAsia="方正仿宋_GBK"/>
          <w:color w:val="000000"/>
          <w:sz w:val="32"/>
          <w:szCs w:val="32"/>
          <w:lang w:val="en-US" w:eastAsia="zh-CN"/>
        </w:rPr>
        <w:t>人员经费、</w:t>
      </w:r>
      <w:r>
        <w:rPr>
          <w:rFonts w:hint="eastAsia" w:ascii="方正仿宋_GBK" w:eastAsia="方正仿宋_GBK"/>
          <w:color w:val="000000"/>
          <w:sz w:val="32"/>
          <w:szCs w:val="32"/>
        </w:rPr>
        <w:t>社会保障及就业的支出</w:t>
      </w:r>
      <w:r>
        <w:rPr>
          <w:rFonts w:hint="eastAsia" w:ascii="方正仿宋_GBK" w:eastAsia="方正仿宋_GBK"/>
          <w:color w:val="000000"/>
          <w:sz w:val="32"/>
          <w:szCs w:val="32"/>
          <w:lang w:val="en-US" w:eastAsia="zh-CN"/>
        </w:rPr>
        <w:t>增加</w:t>
      </w:r>
      <w:r>
        <w:rPr>
          <w:rFonts w:hint="eastAsia"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工资福利及对个人和家</w:t>
      </w:r>
      <w:r>
        <w:rPr>
          <w:rFonts w:hint="eastAsia" w:ascii="方正仿宋_GBK" w:hAnsi="方正仿宋_GBK" w:eastAsia="方正仿宋_GBK" w:cs="方正仿宋_GBK"/>
          <w:color w:val="auto"/>
          <w:sz w:val="32"/>
          <w:szCs w:val="32"/>
          <w:shd w:val="clear" w:color="auto" w:fill="FFFFFF"/>
          <w:lang w:val="en-US" w:eastAsia="zh-CN"/>
        </w:rPr>
        <w:t>庭的补助支出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万元，与2023年度相比，增加0.05万元，增长7.1%，主要原因是</w:t>
      </w:r>
      <w:r>
        <w:rPr>
          <w:rFonts w:hint="eastAsia" w:ascii="方正仿宋_GBK" w:hAnsi="方正仿宋_GBK" w:eastAsia="方正仿宋_GBK" w:cs="方正仿宋_GBK"/>
          <w:color w:val="auto"/>
          <w:sz w:val="32"/>
          <w:szCs w:val="32"/>
          <w:shd w:val="clear" w:color="auto" w:fill="FFFFFF"/>
          <w:lang w:val="en-US" w:eastAsia="zh-CN"/>
        </w:rPr>
        <w:t>本年度劳务费等商品和服务支出有所增加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lang w:val="en-US" w:eastAsia="zh-CN"/>
        </w:rPr>
        <w:t>劳务费。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Times New Roman" w:eastAsia="方正仿宋_GBK" w:cs="Times New Roman"/>
          <w:kern w:val="2"/>
          <w:sz w:val="32"/>
          <w:szCs w:val="32"/>
          <w:lang w:val="en-US" w:eastAsia="zh-CN" w:bidi="ar-SA"/>
        </w:rPr>
        <w:t>主要原因是</w:t>
      </w:r>
      <w:r>
        <w:rPr>
          <w:rFonts w:hint="eastAsia" w:ascii="方正仿宋_GBK" w:eastAsia="方正仿宋_GBK"/>
          <w:color w:val="000000"/>
          <w:sz w:val="32"/>
          <w:szCs w:val="32"/>
        </w:rPr>
        <w:t>政府性基金预算财政拨款</w:t>
      </w:r>
      <w:r>
        <w:rPr>
          <w:rFonts w:hint="eastAsia" w:ascii="方正仿宋_GBK" w:eastAsia="方正仿宋_GBK"/>
          <w:color w:val="000000"/>
          <w:sz w:val="32"/>
          <w:szCs w:val="32"/>
          <w:lang w:val="en-US" w:eastAsia="zh-CN"/>
        </w:rPr>
        <w:t>上年度已使用完毕</w:t>
      </w:r>
      <w:r>
        <w:rPr>
          <w:rFonts w:hint="eastAsia"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万元，与2023年度相比，减少10万元，下降100.0%，</w:t>
      </w:r>
      <w:r>
        <w:rPr>
          <w:rFonts w:hint="eastAsia" w:ascii="方正仿宋_GBK" w:hAnsi="Times New Roman" w:eastAsia="方正仿宋_GBK" w:cs="Times New Roman"/>
          <w:kern w:val="2"/>
          <w:sz w:val="32"/>
          <w:szCs w:val="32"/>
          <w:lang w:val="en-US" w:eastAsia="zh-CN" w:bidi="ar-SA"/>
        </w:rPr>
        <w:t>主要原因是2023年度使用了往年结转的政府性基金预算财政拨款，而2024年度无此项资金安排与支出。</w:t>
      </w:r>
    </w:p>
    <w:p>
      <w:pPr>
        <w:pStyle w:val="11"/>
        <w:keepNext w:val="0"/>
        <w:keepLines w:val="0"/>
        <w:pageBreakBefore w:val="0"/>
        <w:numPr>
          <w:ilvl w:val="0"/>
          <w:numId w:val="0"/>
        </w:numPr>
        <w:kinsoku/>
        <w:wordWrap/>
        <w:overflowPunct/>
        <w:topLinePunct w:val="0"/>
        <w:autoSpaceDE w:val="0"/>
        <w:autoSpaceDN/>
        <w:bidi w:val="0"/>
        <w:adjustRightInd/>
        <w:spacing w:beforeAutospacing="0" w:afterAutospacing="0" w:line="240" w:lineRule="auto"/>
        <w:ind w:leftChars="0"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w:t>
      </w:r>
      <w:r>
        <w:rPr>
          <w:rFonts w:hint="eastAsia" w:ascii="楷体" w:hAnsi="楷体" w:eastAsia="楷体" w:cs="楷体"/>
          <w:b/>
          <w:bCs/>
          <w:sz w:val="32"/>
          <w:szCs w:val="32"/>
          <w:shd w:val="clear" w:color="auto" w:fill="FFFFFF"/>
          <w:lang w:val="en-US" w:eastAsia="zh-CN"/>
        </w:rPr>
        <w:t>六</w:t>
      </w:r>
      <w:r>
        <w:rPr>
          <w:rFonts w:hint="eastAsia" w:ascii="楷体" w:hAnsi="楷体" w:eastAsia="楷体" w:cs="楷体"/>
          <w:b/>
          <w:bCs/>
          <w:sz w:val="32"/>
          <w:szCs w:val="32"/>
          <w:shd w:val="clear" w:color="auto" w:fill="FFFFFF"/>
        </w:rPr>
        <w:t>）国有资本经营预算财政拨款支出决算情况说明</w:t>
      </w:r>
    </w:p>
    <w:p>
      <w:pPr>
        <w:pStyle w:val="11"/>
        <w:keepNext w:val="0"/>
        <w:keepLines w:val="0"/>
        <w:pageBreakBefore w:val="0"/>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Times New Roman" w:eastAsia="方正仿宋_GBK" w:cs="Times New Roman"/>
          <w:kern w:val="2"/>
          <w:sz w:val="32"/>
          <w:szCs w:val="32"/>
          <w:lang w:val="en-US" w:eastAsia="zh-CN" w:bidi="ar-SA"/>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我单位属于差额拨款单位，财政未保障我单位“三公”经费。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hint="eastAsia" w:ascii="方正仿宋_GBK" w:hAnsi="方正仿宋_GBK"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w:t>
      </w:r>
      <w:r>
        <w:rPr>
          <w:rFonts w:ascii="方正仿宋_GBK" w:hAnsi="方正仿宋_GBK" w:eastAsia="方正仿宋_GBK" w:cs="方正仿宋_GBK"/>
          <w:color w:val="auto"/>
          <w:sz w:val="32"/>
          <w:szCs w:val="32"/>
          <w:highlight w:val="none"/>
          <w:shd w:val="clear" w:color="auto" w:fill="FFFFFF"/>
        </w:rPr>
        <w:t>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w:t>
      </w:r>
      <w:r>
        <w:rPr>
          <w:rFonts w:ascii="方正仿宋_GBK" w:hAnsi="方正仿宋_GBK" w:eastAsia="方正仿宋_GBK" w:cs="方正仿宋_GBK"/>
          <w:color w:val="auto"/>
          <w:sz w:val="32"/>
          <w:szCs w:val="32"/>
          <w:shd w:val="clear" w:color="auto" w:fill="FFFFFF"/>
        </w:rPr>
        <w:t>行维护费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val="en-US" w:eastAsia="zh-CN"/>
        </w:rPr>
        <w:t>是我单位是</w:t>
      </w:r>
      <w:r>
        <w:rPr>
          <w:rFonts w:hint="eastAsia" w:ascii="方正仿宋_GBK" w:hAnsi="方正仿宋_GBK" w:eastAsia="方正仿宋_GBK" w:cs="方正仿宋_GBK"/>
          <w:sz w:val="32"/>
          <w:szCs w:val="32"/>
          <w:shd w:val="clear" w:color="auto" w:fill="FFFFFF"/>
        </w:rPr>
        <w:t>差额拨款单位，财政未保障我单位会议费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万元，与2023年度相比，无变化，主要原因</w:t>
      </w:r>
      <w:r>
        <w:rPr>
          <w:rFonts w:hint="eastAsia" w:ascii="方正仿宋_GBK" w:hAnsi="方正仿宋_GBK" w:eastAsia="方正仿宋_GBK" w:cs="方正仿宋_GBK"/>
          <w:sz w:val="32"/>
          <w:szCs w:val="32"/>
          <w:shd w:val="clear" w:color="auto" w:fill="FFFFFF"/>
          <w:lang w:val="en-US" w:eastAsia="zh-CN"/>
        </w:rPr>
        <w:t>是我单位是</w:t>
      </w:r>
      <w:r>
        <w:rPr>
          <w:rFonts w:hint="eastAsia" w:ascii="方正仿宋_GBK" w:hAnsi="方正仿宋_GBK" w:eastAsia="方正仿宋_GBK" w:cs="方正仿宋_GBK"/>
          <w:sz w:val="32"/>
          <w:szCs w:val="32"/>
          <w:shd w:val="clear" w:color="auto" w:fill="FFFFFF"/>
        </w:rPr>
        <w:t>差额拨款单位，财政未保障我单位</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按照部门决算</w:t>
      </w:r>
      <w:r>
        <w:rPr>
          <w:rFonts w:hint="eastAsia" w:ascii="Times New Roman" w:hAnsi="Times New Roman" w:eastAsia="方正仿宋_GBK" w:cs="宋体"/>
          <w:color w:val="000000"/>
          <w:kern w:val="0"/>
          <w:sz w:val="32"/>
          <w:szCs w:val="32"/>
        </w:rPr>
        <w:t>列报</w:t>
      </w:r>
      <w:r>
        <w:rPr>
          <w:rFonts w:ascii="Times New Roman" w:hAnsi="Times New Roman" w:eastAsia="方正仿宋_GBK" w:cs="宋体"/>
          <w:color w:val="000000"/>
          <w:kern w:val="0"/>
          <w:sz w:val="32"/>
          <w:szCs w:val="32"/>
        </w:rPr>
        <w:t>口径，我单位不在机关运行经费统计范围之内。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3.12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3.12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1.95万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业务办公用品。</w:t>
      </w:r>
    </w:p>
    <w:p>
      <w:pPr>
        <w:pStyle w:val="1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黑体_GBK" w:cs="宋体"/>
          <w:color w:val="000000"/>
          <w:kern w:val="0"/>
          <w:sz w:val="32"/>
          <w:szCs w:val="32"/>
          <w:highlight w:val="none"/>
        </w:rPr>
      </w:pPr>
      <w:r>
        <w:rPr>
          <w:rFonts w:hint="eastAsia" w:ascii="Times New Roman" w:hAnsi="Times New Roman" w:eastAsia="方正黑体_GBK" w:cs="宋体"/>
          <w:color w:val="000000"/>
          <w:kern w:val="0"/>
          <w:sz w:val="32"/>
          <w:szCs w:val="32"/>
          <w:highlight w:val="none"/>
        </w:rPr>
        <w:t>五、预算绩效管理情况说明</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Style w:val="10"/>
          <w:rFonts w:hint="default" w:ascii="楷体" w:hAnsi="楷体" w:eastAsia="楷体" w:cs="楷体"/>
          <w:sz w:val="32"/>
          <w:szCs w:val="32"/>
          <w:shd w:val="clear" w:color="auto" w:fill="FFFFFF"/>
          <w:lang w:val="en-US" w:eastAsia="zh-CN" w:bidi="ar-SA"/>
        </w:rPr>
      </w:pPr>
      <w:r>
        <w:rPr>
          <w:rStyle w:val="10"/>
          <w:rFonts w:hint="default" w:ascii="楷体" w:hAnsi="楷体" w:eastAsia="楷体" w:cs="楷体"/>
          <w:sz w:val="32"/>
          <w:szCs w:val="32"/>
          <w:shd w:val="clear" w:color="auto" w:fill="FFFFFF"/>
          <w:lang w:val="en-US" w:eastAsia="zh-CN" w:bidi="ar-SA"/>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kern w:val="0"/>
          <w:sz w:val="32"/>
          <w:szCs w:val="32"/>
          <w:highlight w:val="none"/>
          <w:lang w:val="en-US" w:eastAsia="zh-CN" w:bidi="ar"/>
        </w:rPr>
        <w:t>根据预算绩效管理要求，我</w:t>
      </w:r>
      <w:r>
        <w:rPr>
          <w:rFonts w:hint="eastAsia" w:ascii="方正仿宋_GBK" w:hAnsi="方正仿宋_GBK" w:eastAsia="方正仿宋_GBK" w:cs="方正仿宋_GBK"/>
          <w:kern w:val="0"/>
          <w:sz w:val="32"/>
          <w:szCs w:val="32"/>
          <w:highlight w:val="none"/>
          <w:lang w:val="en-US" w:eastAsia="zh-CN" w:bidi="ar"/>
        </w:rPr>
        <w:t>单位</w:t>
      </w:r>
      <w:r>
        <w:rPr>
          <w:rFonts w:hint="eastAsia" w:ascii="Times New Roman" w:hAnsi="Times New Roman" w:eastAsia="方正仿宋_GBK" w:cs="宋体"/>
          <w:kern w:val="0"/>
          <w:sz w:val="32"/>
          <w:szCs w:val="32"/>
          <w:highlight w:val="none"/>
          <w:lang w:val="en-US" w:eastAsia="zh-CN" w:bidi="ar"/>
        </w:rPr>
        <w:t>2</w:t>
      </w:r>
      <w:r>
        <w:rPr>
          <w:rFonts w:hint="default" w:ascii="方正仿宋_GBK" w:hAnsi="方正仿宋_GBK" w:eastAsia="方正仿宋_GBK" w:cs="方正仿宋_GBK"/>
          <w:kern w:val="0"/>
          <w:sz w:val="32"/>
          <w:szCs w:val="32"/>
          <w:highlight w:val="none"/>
          <w:lang w:val="en-US" w:eastAsia="zh-CN" w:bidi="ar"/>
        </w:rPr>
        <w:t>个项目开展了绩效自评，涉及财政拨款项目支出资金</w:t>
      </w:r>
      <w:r>
        <w:rPr>
          <w:rFonts w:hint="default" w:ascii="Times New Roman" w:hAnsi="Times New Roman" w:eastAsia="方正仿宋_GBK" w:cs="宋体"/>
          <w:kern w:val="0"/>
          <w:sz w:val="32"/>
          <w:szCs w:val="32"/>
          <w:highlight w:val="none"/>
          <w:lang w:val="en-US" w:eastAsia="zh-CN" w:bidi="ar"/>
        </w:rPr>
        <w:t>192.86</w:t>
      </w:r>
      <w:r>
        <w:rPr>
          <w:rFonts w:hint="default" w:ascii="方正仿宋_GBK" w:hAnsi="方正仿宋_GBK" w:eastAsia="方正仿宋_GBK" w:cs="方正仿宋_GBK"/>
          <w:kern w:val="0"/>
          <w:sz w:val="32"/>
          <w:szCs w:val="32"/>
          <w:highlight w:val="none"/>
          <w:lang w:val="en-US" w:eastAsia="zh-CN" w:bidi="ar"/>
        </w:rPr>
        <w:t>万元</w:t>
      </w:r>
      <w:r>
        <w:rPr>
          <w:rFonts w:hint="eastAsia" w:ascii="方正仿宋_GBK" w:hAnsi="方正仿宋_GBK" w:eastAsia="方正仿宋_GBK" w:cs="方正仿宋_GBK"/>
          <w:kern w:val="0"/>
          <w:sz w:val="32"/>
          <w:szCs w:val="32"/>
          <w:highlight w:val="none"/>
          <w:lang w:val="en-US" w:eastAsia="zh-CN" w:bidi="ar"/>
        </w:rPr>
        <w:t>。</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Style w:val="10"/>
          <w:rFonts w:hint="default" w:ascii="楷体" w:hAnsi="楷体" w:eastAsia="楷体" w:cs="楷体"/>
          <w:sz w:val="32"/>
          <w:szCs w:val="32"/>
          <w:shd w:val="clear" w:color="auto" w:fill="FFFFFF"/>
          <w:lang w:val="en-US" w:eastAsia="zh-CN" w:bidi="ar-SA"/>
        </w:rPr>
      </w:pPr>
      <w:r>
        <w:rPr>
          <w:rStyle w:val="10"/>
          <w:rFonts w:hint="default" w:ascii="楷体" w:hAnsi="楷体" w:eastAsia="楷体" w:cs="楷体"/>
          <w:sz w:val="32"/>
          <w:szCs w:val="32"/>
          <w:shd w:val="clear" w:color="auto" w:fill="FFFFFF"/>
          <w:lang w:val="en-US" w:eastAsia="zh-CN" w:bidi="ar-SA"/>
        </w:rPr>
        <w:t>（二）绩效自评结果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2"/>
          <w:sz w:val="32"/>
          <w:szCs w:val="32"/>
          <w:highlight w:val="none"/>
          <w:shd w:val="clear" w:color="auto" w:fill="FFFFFF"/>
        </w:rPr>
      </w:pPr>
      <w:r>
        <w:rPr>
          <w:rFonts w:hint="default" w:ascii="方正仿宋_GBK" w:hAnsi="方正仿宋_GBK" w:eastAsia="方正仿宋_GBK" w:cs="方正仿宋_GBK"/>
          <w:color w:val="000000"/>
          <w:kern w:val="0"/>
          <w:sz w:val="32"/>
          <w:szCs w:val="32"/>
          <w:highlight w:val="none"/>
          <w:lang w:val="en-US" w:eastAsia="zh-CN" w:bidi="ar"/>
        </w:rPr>
        <w:t>绩效自评结果详见附件</w:t>
      </w:r>
      <w:r>
        <w:rPr>
          <w:rFonts w:hint="eastAsia" w:ascii="Times New Roman" w:hAnsi="Times New Roman" w:eastAsia="方正仿宋_GBK" w:cs="宋体"/>
          <w:color w:val="000000"/>
          <w:kern w:val="0"/>
          <w:sz w:val="32"/>
          <w:szCs w:val="32"/>
          <w:highlight w:val="none"/>
          <w:lang w:val="en-US" w:eastAsia="zh-CN" w:bidi="ar"/>
        </w:rPr>
        <w:t>2024</w:t>
      </w:r>
      <w:r>
        <w:rPr>
          <w:rFonts w:hint="default" w:ascii="方正仿宋_GBK" w:hAnsi="方正仿宋_GBK" w:eastAsia="方正仿宋_GBK" w:cs="方正仿宋_GBK"/>
          <w:color w:val="000000"/>
          <w:kern w:val="0"/>
          <w:sz w:val="32"/>
          <w:szCs w:val="32"/>
          <w:highlight w:val="none"/>
          <w:lang w:val="en-US" w:eastAsia="zh-CN" w:bidi="ar"/>
        </w:rPr>
        <w:t>年度绩效自评公开表（《部门整体绩效自评表》、《项目绩效自评结果汇总表》、《项目支出绩效自评表》）。</w:t>
      </w:r>
    </w:p>
    <w:p>
      <w:pPr>
        <w:pStyle w:val="6"/>
        <w:keepNext w:val="0"/>
        <w:keepLines w:val="0"/>
        <w:pageBreakBefore w:val="0"/>
        <w:widowControl w:val="0"/>
        <w:numPr>
          <w:ilvl w:val="0"/>
          <w:numId w:val="1"/>
        </w:numPr>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Style w:val="10"/>
          <w:rFonts w:hint="default" w:ascii="楷体" w:hAnsi="楷体" w:eastAsia="楷体" w:cs="楷体"/>
          <w:sz w:val="32"/>
          <w:szCs w:val="32"/>
          <w:shd w:val="clear" w:color="auto" w:fill="FFFFFF"/>
          <w:lang w:val="en-US" w:eastAsia="zh-CN" w:bidi="ar-SA"/>
        </w:rPr>
      </w:pPr>
      <w:r>
        <w:rPr>
          <w:rStyle w:val="10"/>
          <w:rFonts w:hint="default" w:ascii="楷体" w:hAnsi="楷体" w:eastAsia="楷体" w:cs="楷体"/>
          <w:sz w:val="32"/>
          <w:szCs w:val="32"/>
          <w:shd w:val="clear" w:color="auto" w:fill="FFFFFF"/>
          <w:lang w:val="en-US" w:eastAsia="zh-CN" w:bidi="ar-SA"/>
        </w:rPr>
        <w:t>财政绩效评价情况</w:t>
      </w:r>
    </w:p>
    <w:p>
      <w:pPr>
        <w:pStyle w:val="6"/>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594" w:lineRule="exact"/>
        <w:ind w:right="0" w:rightChars="0" w:firstLine="640" w:firstLineChars="200"/>
        <w:jc w:val="both"/>
        <w:textAlignment w:val="auto"/>
        <w:rPr>
          <w:rFonts w:hint="eastAsia" w:ascii="方正仿宋_GBK" w:hAnsi="方正仿宋_GBK" w:eastAsia="方正仿宋_GBK" w:cs="方正仿宋_GBK"/>
          <w:color w:val="000000"/>
          <w:kern w:val="0"/>
          <w:sz w:val="32"/>
          <w:szCs w:val="32"/>
          <w:highlight w:val="none"/>
          <w:lang w:val="en-US" w:eastAsia="zh-CN" w:bidi="ar"/>
        </w:rPr>
      </w:pPr>
      <w:r>
        <w:rPr>
          <w:rFonts w:hint="default" w:ascii="方正仿宋_GBK" w:hAnsi="方正仿宋_GBK" w:eastAsia="方正仿宋_GBK" w:cs="方正仿宋_GBK"/>
          <w:color w:val="000000"/>
          <w:kern w:val="0"/>
          <w:sz w:val="32"/>
          <w:szCs w:val="32"/>
          <w:highlight w:val="none"/>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keepNext w:val="0"/>
        <w:keepLines w:val="0"/>
        <w:pageBreakBefore w:val="0"/>
        <w:tabs>
          <w:tab w:val="left" w:pos="269"/>
        </w:tabs>
        <w:kinsoku/>
        <w:wordWrap/>
        <w:overflowPunct/>
        <w:topLinePunct w:val="0"/>
        <w:autoSpaceDN/>
        <w:bidi w:val="0"/>
        <w:adjustRightInd/>
        <w:spacing w:line="594" w:lineRule="exact"/>
        <w:ind w:firstLine="0" w:firstLineChars="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FF0000"/>
          <w:kern w:val="0"/>
          <w:sz w:val="32"/>
          <w:szCs w:val="32"/>
          <w:shd w:val="clear" w:fill="FFFFFF"/>
          <w:lang w:eastAsia="zh-CN"/>
        </w:rPr>
        <w:tab/>
      </w:r>
      <w:r>
        <w:rPr>
          <w:rFonts w:hint="eastAsia" w:ascii="方正仿宋_GBK" w:hAnsi="方正仿宋_GBK" w:eastAsia="方正仿宋_GBK" w:cs="方正仿宋_GBK"/>
          <w:color w:val="FF0000"/>
          <w:kern w:val="0"/>
          <w:sz w:val="32"/>
          <w:szCs w:val="32"/>
          <w:shd w:val="clear" w:fill="FFFFFF"/>
          <w:lang w:val="en-US" w:eastAsia="zh-CN"/>
        </w:rPr>
        <w:t xml:space="preserve"> </w:t>
      </w:r>
      <w:r>
        <w:rPr>
          <w:rFonts w:hint="eastAsia" w:ascii="方正仿宋_GBK" w:hAnsi="方正仿宋_GBK" w:eastAsia="方正仿宋_GBK" w:cs="方正仿宋_GBK"/>
          <w:color w:val="auto"/>
          <w:kern w:val="0"/>
          <w:sz w:val="32"/>
          <w:szCs w:val="32"/>
          <w:shd w:val="clear" w:fill="FFFFFF"/>
          <w:lang w:val="en-US" w:eastAsia="zh-CN"/>
        </w:rPr>
        <w:t xml:space="preserve"> </w:t>
      </w:r>
      <w:r>
        <w:rPr>
          <w:rFonts w:hint="eastAsia" w:ascii="方正仿宋_GBK" w:hAnsi="方正仿宋_GBK" w:eastAsia="方正仿宋_GBK" w:cs="方正仿宋_GBK"/>
          <w:color w:val="auto"/>
          <w:kern w:val="0"/>
          <w:sz w:val="32"/>
          <w:szCs w:val="32"/>
          <w:shd w:val="clear" w:fill="FFFFFF"/>
        </w:rPr>
        <w:t>联系人：袁永红    联系电话：023-40460045</w:t>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47D3"/>
    <w:multiLevelType w:val="singleLevel"/>
    <w:tmpl w:val="444F47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66855"/>
    <w:rsid w:val="001D3BB7"/>
    <w:rsid w:val="002B254B"/>
    <w:rsid w:val="0034050A"/>
    <w:rsid w:val="0044504F"/>
    <w:rsid w:val="00466C9B"/>
    <w:rsid w:val="00486CFC"/>
    <w:rsid w:val="00491DDD"/>
    <w:rsid w:val="00550ABE"/>
    <w:rsid w:val="00576F06"/>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0A1EFC"/>
    <w:rsid w:val="01474EBF"/>
    <w:rsid w:val="01F3521E"/>
    <w:rsid w:val="027B4B98"/>
    <w:rsid w:val="03686613"/>
    <w:rsid w:val="03B87EA0"/>
    <w:rsid w:val="03E3214F"/>
    <w:rsid w:val="044C50BA"/>
    <w:rsid w:val="048306E7"/>
    <w:rsid w:val="04DF686E"/>
    <w:rsid w:val="05BC6D49"/>
    <w:rsid w:val="06194FF1"/>
    <w:rsid w:val="06676E5A"/>
    <w:rsid w:val="06A2550B"/>
    <w:rsid w:val="06F80EE2"/>
    <w:rsid w:val="07001CCA"/>
    <w:rsid w:val="075678DB"/>
    <w:rsid w:val="077B465F"/>
    <w:rsid w:val="079C1837"/>
    <w:rsid w:val="079D7CC7"/>
    <w:rsid w:val="08051BCA"/>
    <w:rsid w:val="0847104E"/>
    <w:rsid w:val="086C12F4"/>
    <w:rsid w:val="08705944"/>
    <w:rsid w:val="08BA052C"/>
    <w:rsid w:val="08DB07BA"/>
    <w:rsid w:val="0969353F"/>
    <w:rsid w:val="098305D0"/>
    <w:rsid w:val="09B1218B"/>
    <w:rsid w:val="09DD1335"/>
    <w:rsid w:val="09DD6DB9"/>
    <w:rsid w:val="0A3317EA"/>
    <w:rsid w:val="0A5C4B69"/>
    <w:rsid w:val="0A86124A"/>
    <w:rsid w:val="0AB54CC0"/>
    <w:rsid w:val="0B9335CE"/>
    <w:rsid w:val="0B974079"/>
    <w:rsid w:val="0BF2311A"/>
    <w:rsid w:val="0C5A32DA"/>
    <w:rsid w:val="0C7927C4"/>
    <w:rsid w:val="0C9B098C"/>
    <w:rsid w:val="0CCF44E2"/>
    <w:rsid w:val="0CE048CB"/>
    <w:rsid w:val="0D673E11"/>
    <w:rsid w:val="0DDA54E4"/>
    <w:rsid w:val="0DDE3098"/>
    <w:rsid w:val="0E3A5F83"/>
    <w:rsid w:val="0EDC0682"/>
    <w:rsid w:val="0F266439"/>
    <w:rsid w:val="0F575400"/>
    <w:rsid w:val="0F836721"/>
    <w:rsid w:val="0FA25D96"/>
    <w:rsid w:val="107B59E5"/>
    <w:rsid w:val="10CC3887"/>
    <w:rsid w:val="10EC0126"/>
    <w:rsid w:val="10F70B9A"/>
    <w:rsid w:val="11113DC7"/>
    <w:rsid w:val="111445C7"/>
    <w:rsid w:val="114278C6"/>
    <w:rsid w:val="1158083A"/>
    <w:rsid w:val="11643A4B"/>
    <w:rsid w:val="11ED0F98"/>
    <w:rsid w:val="11F03528"/>
    <w:rsid w:val="12072CA1"/>
    <w:rsid w:val="123868C6"/>
    <w:rsid w:val="12C921C4"/>
    <w:rsid w:val="133B1E95"/>
    <w:rsid w:val="13871C70"/>
    <w:rsid w:val="13A71CB4"/>
    <w:rsid w:val="13AF1D43"/>
    <w:rsid w:val="13CE1647"/>
    <w:rsid w:val="13FD55AB"/>
    <w:rsid w:val="14200702"/>
    <w:rsid w:val="14370EA1"/>
    <w:rsid w:val="163A6CEE"/>
    <w:rsid w:val="168C121B"/>
    <w:rsid w:val="16C935A9"/>
    <w:rsid w:val="16CB3185"/>
    <w:rsid w:val="171530EB"/>
    <w:rsid w:val="173708E3"/>
    <w:rsid w:val="1760423D"/>
    <w:rsid w:val="17C374FC"/>
    <w:rsid w:val="18283B22"/>
    <w:rsid w:val="182D7BEE"/>
    <w:rsid w:val="182E4AB6"/>
    <w:rsid w:val="189079DC"/>
    <w:rsid w:val="189B0D0B"/>
    <w:rsid w:val="18B43F7C"/>
    <w:rsid w:val="191C433B"/>
    <w:rsid w:val="194A1770"/>
    <w:rsid w:val="19B906A4"/>
    <w:rsid w:val="1B1F38DB"/>
    <w:rsid w:val="1B6F15B6"/>
    <w:rsid w:val="1BAA2EDC"/>
    <w:rsid w:val="1CA55E64"/>
    <w:rsid w:val="1D014A01"/>
    <w:rsid w:val="1D022362"/>
    <w:rsid w:val="1D1B04B0"/>
    <w:rsid w:val="1D382180"/>
    <w:rsid w:val="1DA52501"/>
    <w:rsid w:val="1DBD6767"/>
    <w:rsid w:val="1DC52125"/>
    <w:rsid w:val="1DD26311"/>
    <w:rsid w:val="1E2F6EE5"/>
    <w:rsid w:val="1E374ACB"/>
    <w:rsid w:val="1ECF0A66"/>
    <w:rsid w:val="1EF31699"/>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031FE2"/>
    <w:rsid w:val="27167136"/>
    <w:rsid w:val="271B442C"/>
    <w:rsid w:val="27B23302"/>
    <w:rsid w:val="285E4245"/>
    <w:rsid w:val="29310A5F"/>
    <w:rsid w:val="29AF028D"/>
    <w:rsid w:val="29C37A35"/>
    <w:rsid w:val="2A076083"/>
    <w:rsid w:val="2A2058D0"/>
    <w:rsid w:val="2A73162E"/>
    <w:rsid w:val="2A76270D"/>
    <w:rsid w:val="2A9A7AA3"/>
    <w:rsid w:val="2B167953"/>
    <w:rsid w:val="2B200583"/>
    <w:rsid w:val="2B2729C0"/>
    <w:rsid w:val="2B8209DE"/>
    <w:rsid w:val="2B821C91"/>
    <w:rsid w:val="2BF81A22"/>
    <w:rsid w:val="2C636760"/>
    <w:rsid w:val="2C6762A3"/>
    <w:rsid w:val="2D3C236F"/>
    <w:rsid w:val="2DDD2A4B"/>
    <w:rsid w:val="2E4F3BF4"/>
    <w:rsid w:val="2E6626B4"/>
    <w:rsid w:val="2E7319DD"/>
    <w:rsid w:val="2EB744E3"/>
    <w:rsid w:val="2F0F024F"/>
    <w:rsid w:val="2FCA4B37"/>
    <w:rsid w:val="2FE029D7"/>
    <w:rsid w:val="2FF06E00"/>
    <w:rsid w:val="30586FEC"/>
    <w:rsid w:val="30BE67FD"/>
    <w:rsid w:val="315F0B22"/>
    <w:rsid w:val="316A06D0"/>
    <w:rsid w:val="31A15828"/>
    <w:rsid w:val="31D84415"/>
    <w:rsid w:val="32285F6F"/>
    <w:rsid w:val="32770556"/>
    <w:rsid w:val="329C0913"/>
    <w:rsid w:val="32AA0460"/>
    <w:rsid w:val="32C349FE"/>
    <w:rsid w:val="3337290D"/>
    <w:rsid w:val="33E31118"/>
    <w:rsid w:val="33EF7674"/>
    <w:rsid w:val="342D7BC6"/>
    <w:rsid w:val="34DC7728"/>
    <w:rsid w:val="352930DB"/>
    <w:rsid w:val="35573069"/>
    <w:rsid w:val="355F6038"/>
    <w:rsid w:val="358C217E"/>
    <w:rsid w:val="35A2769C"/>
    <w:rsid w:val="361160DA"/>
    <w:rsid w:val="36AB67CA"/>
    <w:rsid w:val="36C9128A"/>
    <w:rsid w:val="37841E99"/>
    <w:rsid w:val="37A57395"/>
    <w:rsid w:val="37BF1123"/>
    <w:rsid w:val="383C3F15"/>
    <w:rsid w:val="38BE4696"/>
    <w:rsid w:val="3939115E"/>
    <w:rsid w:val="39B82A39"/>
    <w:rsid w:val="39C42CA8"/>
    <w:rsid w:val="39DC4FD6"/>
    <w:rsid w:val="39F03D7A"/>
    <w:rsid w:val="39F33306"/>
    <w:rsid w:val="3A2C1C67"/>
    <w:rsid w:val="3A39207C"/>
    <w:rsid w:val="3A6A77C9"/>
    <w:rsid w:val="3A9C1B92"/>
    <w:rsid w:val="3ABA3799"/>
    <w:rsid w:val="3ADD7F09"/>
    <w:rsid w:val="3B1705E5"/>
    <w:rsid w:val="3B18334B"/>
    <w:rsid w:val="3B1C53C4"/>
    <w:rsid w:val="3B36794F"/>
    <w:rsid w:val="3B6F6EE0"/>
    <w:rsid w:val="3C566AD6"/>
    <w:rsid w:val="3C594871"/>
    <w:rsid w:val="3C6A5B02"/>
    <w:rsid w:val="3D083B3A"/>
    <w:rsid w:val="3D2757A1"/>
    <w:rsid w:val="3D2B1F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CF202B"/>
    <w:rsid w:val="411B6CE5"/>
    <w:rsid w:val="412070D7"/>
    <w:rsid w:val="41314E40"/>
    <w:rsid w:val="416F2FBD"/>
    <w:rsid w:val="41721CB3"/>
    <w:rsid w:val="419410A9"/>
    <w:rsid w:val="41DE2035"/>
    <w:rsid w:val="41E0734B"/>
    <w:rsid w:val="426C1EA8"/>
    <w:rsid w:val="42736402"/>
    <w:rsid w:val="42CD4999"/>
    <w:rsid w:val="42E86A87"/>
    <w:rsid w:val="43307B09"/>
    <w:rsid w:val="439A3EB9"/>
    <w:rsid w:val="43BB152F"/>
    <w:rsid w:val="44694B2A"/>
    <w:rsid w:val="449B6123"/>
    <w:rsid w:val="44C37687"/>
    <w:rsid w:val="45CB699A"/>
    <w:rsid w:val="46423C66"/>
    <w:rsid w:val="465B470D"/>
    <w:rsid w:val="469D6AD4"/>
    <w:rsid w:val="471E6C84"/>
    <w:rsid w:val="4748792B"/>
    <w:rsid w:val="475D719D"/>
    <w:rsid w:val="47674801"/>
    <w:rsid w:val="480C067D"/>
    <w:rsid w:val="481E1281"/>
    <w:rsid w:val="48225EF7"/>
    <w:rsid w:val="488F422B"/>
    <w:rsid w:val="48E36915"/>
    <w:rsid w:val="48EB6572"/>
    <w:rsid w:val="4903215A"/>
    <w:rsid w:val="490769CD"/>
    <w:rsid w:val="495C4A24"/>
    <w:rsid w:val="497135DF"/>
    <w:rsid w:val="4A0A6FFB"/>
    <w:rsid w:val="4A263DF2"/>
    <w:rsid w:val="4A2F278B"/>
    <w:rsid w:val="4A6F6675"/>
    <w:rsid w:val="4B135857"/>
    <w:rsid w:val="4B7951CB"/>
    <w:rsid w:val="4B7C315C"/>
    <w:rsid w:val="4BB67A12"/>
    <w:rsid w:val="4C765EAE"/>
    <w:rsid w:val="4C9B4247"/>
    <w:rsid w:val="4D1F53CA"/>
    <w:rsid w:val="4DAC4ACA"/>
    <w:rsid w:val="4DBE01D2"/>
    <w:rsid w:val="4DE40E01"/>
    <w:rsid w:val="4ECE314A"/>
    <w:rsid w:val="4EFD467F"/>
    <w:rsid w:val="4F0C6BA3"/>
    <w:rsid w:val="4F186D58"/>
    <w:rsid w:val="4F9F21C6"/>
    <w:rsid w:val="50433797"/>
    <w:rsid w:val="504B6EAA"/>
    <w:rsid w:val="505828DF"/>
    <w:rsid w:val="50712CFF"/>
    <w:rsid w:val="50F06B6E"/>
    <w:rsid w:val="51D21804"/>
    <w:rsid w:val="52234D33"/>
    <w:rsid w:val="522F6E0C"/>
    <w:rsid w:val="52463BA1"/>
    <w:rsid w:val="52F163D4"/>
    <w:rsid w:val="531676AD"/>
    <w:rsid w:val="531A2DB4"/>
    <w:rsid w:val="532C1D1A"/>
    <w:rsid w:val="539D2DF7"/>
    <w:rsid w:val="53A50791"/>
    <w:rsid w:val="53C0244D"/>
    <w:rsid w:val="53CF7CC1"/>
    <w:rsid w:val="53DD4D4E"/>
    <w:rsid w:val="53E578CE"/>
    <w:rsid w:val="541330F0"/>
    <w:rsid w:val="54272666"/>
    <w:rsid w:val="543B029D"/>
    <w:rsid w:val="54861779"/>
    <w:rsid w:val="54CD6A84"/>
    <w:rsid w:val="55084A4C"/>
    <w:rsid w:val="552256E1"/>
    <w:rsid w:val="554E5773"/>
    <w:rsid w:val="555829E0"/>
    <w:rsid w:val="555A3CBC"/>
    <w:rsid w:val="5582012B"/>
    <w:rsid w:val="558E4E05"/>
    <w:rsid w:val="55BE2E85"/>
    <w:rsid w:val="55CE1BB5"/>
    <w:rsid w:val="56530F5D"/>
    <w:rsid w:val="567700D3"/>
    <w:rsid w:val="56D20D3B"/>
    <w:rsid w:val="56FF7E9E"/>
    <w:rsid w:val="573E1A63"/>
    <w:rsid w:val="578867FC"/>
    <w:rsid w:val="582632A6"/>
    <w:rsid w:val="5842572D"/>
    <w:rsid w:val="58CD6EF1"/>
    <w:rsid w:val="59DC6894"/>
    <w:rsid w:val="5A1D2624"/>
    <w:rsid w:val="5A3B59D6"/>
    <w:rsid w:val="5AD134D8"/>
    <w:rsid w:val="5BF41F67"/>
    <w:rsid w:val="5C166FE4"/>
    <w:rsid w:val="5C263CE4"/>
    <w:rsid w:val="5C525B41"/>
    <w:rsid w:val="5C5D2777"/>
    <w:rsid w:val="5C87444A"/>
    <w:rsid w:val="5CA91C6C"/>
    <w:rsid w:val="5CF66BF3"/>
    <w:rsid w:val="5CFA0AE3"/>
    <w:rsid w:val="5D290C69"/>
    <w:rsid w:val="5DA80C2C"/>
    <w:rsid w:val="5EA37CA9"/>
    <w:rsid w:val="5F2D4A41"/>
    <w:rsid w:val="60C74F6C"/>
    <w:rsid w:val="61015958"/>
    <w:rsid w:val="61025A59"/>
    <w:rsid w:val="611F2B46"/>
    <w:rsid w:val="612E0238"/>
    <w:rsid w:val="613D5BBC"/>
    <w:rsid w:val="61536C39"/>
    <w:rsid w:val="62944DD7"/>
    <w:rsid w:val="6319381F"/>
    <w:rsid w:val="63C25DC5"/>
    <w:rsid w:val="63C62057"/>
    <w:rsid w:val="63E3450E"/>
    <w:rsid w:val="63E961FF"/>
    <w:rsid w:val="64571EF5"/>
    <w:rsid w:val="64FB113D"/>
    <w:rsid w:val="656152C6"/>
    <w:rsid w:val="6587477F"/>
    <w:rsid w:val="658C3A08"/>
    <w:rsid w:val="65C031CA"/>
    <w:rsid w:val="65CE6852"/>
    <w:rsid w:val="66267C04"/>
    <w:rsid w:val="663F505A"/>
    <w:rsid w:val="666C2D2F"/>
    <w:rsid w:val="66A75D9A"/>
    <w:rsid w:val="66AA4DD5"/>
    <w:rsid w:val="66AF5D7C"/>
    <w:rsid w:val="66EE5541"/>
    <w:rsid w:val="67924660"/>
    <w:rsid w:val="67C168AF"/>
    <w:rsid w:val="68407834"/>
    <w:rsid w:val="6883293E"/>
    <w:rsid w:val="688412AD"/>
    <w:rsid w:val="68EB1B71"/>
    <w:rsid w:val="693362D8"/>
    <w:rsid w:val="696C0310"/>
    <w:rsid w:val="699E1D3C"/>
    <w:rsid w:val="69BE0DE5"/>
    <w:rsid w:val="6A6C7940"/>
    <w:rsid w:val="6A8919DC"/>
    <w:rsid w:val="6A9F1565"/>
    <w:rsid w:val="6AAD2300"/>
    <w:rsid w:val="6AEF74E2"/>
    <w:rsid w:val="6AF5661A"/>
    <w:rsid w:val="6B3E0E5E"/>
    <w:rsid w:val="6B474EF5"/>
    <w:rsid w:val="6B7D2CC3"/>
    <w:rsid w:val="6BC938E5"/>
    <w:rsid w:val="6C0A5AC5"/>
    <w:rsid w:val="6C422AF5"/>
    <w:rsid w:val="6C560CAE"/>
    <w:rsid w:val="6C576495"/>
    <w:rsid w:val="6CAB7759"/>
    <w:rsid w:val="6D903FF5"/>
    <w:rsid w:val="6DA955B8"/>
    <w:rsid w:val="6DE346AB"/>
    <w:rsid w:val="6DE5391A"/>
    <w:rsid w:val="6E520B0A"/>
    <w:rsid w:val="6EFD1324"/>
    <w:rsid w:val="6F10198A"/>
    <w:rsid w:val="6F5A53AC"/>
    <w:rsid w:val="6F8F5BDE"/>
    <w:rsid w:val="6FAC003D"/>
    <w:rsid w:val="6FD926BF"/>
    <w:rsid w:val="6FE55E12"/>
    <w:rsid w:val="6FE73160"/>
    <w:rsid w:val="6FFB2E76"/>
    <w:rsid w:val="708F6F7F"/>
    <w:rsid w:val="70D94BD3"/>
    <w:rsid w:val="71574775"/>
    <w:rsid w:val="71C34D91"/>
    <w:rsid w:val="72A738D1"/>
    <w:rsid w:val="72DB435C"/>
    <w:rsid w:val="72E2613A"/>
    <w:rsid w:val="72F771F4"/>
    <w:rsid w:val="73934AD2"/>
    <w:rsid w:val="74642EDB"/>
    <w:rsid w:val="74A21533"/>
    <w:rsid w:val="750837F0"/>
    <w:rsid w:val="754758CF"/>
    <w:rsid w:val="75595ECD"/>
    <w:rsid w:val="759600D1"/>
    <w:rsid w:val="761E1EDC"/>
    <w:rsid w:val="762F603C"/>
    <w:rsid w:val="764F62AB"/>
    <w:rsid w:val="765C45EC"/>
    <w:rsid w:val="768A7619"/>
    <w:rsid w:val="76BD23AB"/>
    <w:rsid w:val="772E1EBA"/>
    <w:rsid w:val="77F418C9"/>
    <w:rsid w:val="781926BC"/>
    <w:rsid w:val="78C803FA"/>
    <w:rsid w:val="796D60A4"/>
    <w:rsid w:val="79A031D5"/>
    <w:rsid w:val="79B47FDF"/>
    <w:rsid w:val="79E25BBC"/>
    <w:rsid w:val="79E569A9"/>
    <w:rsid w:val="7A1525F7"/>
    <w:rsid w:val="7B420052"/>
    <w:rsid w:val="7BD06A28"/>
    <w:rsid w:val="7C002DD3"/>
    <w:rsid w:val="7C3A7C0B"/>
    <w:rsid w:val="7C5248E4"/>
    <w:rsid w:val="7C566698"/>
    <w:rsid w:val="7C5866A3"/>
    <w:rsid w:val="7CD80B6F"/>
    <w:rsid w:val="7D7406BB"/>
    <w:rsid w:val="7DE94331"/>
    <w:rsid w:val="7F446A19"/>
    <w:rsid w:val="7F7452B9"/>
    <w:rsid w:val="7FE6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10281</Words>
  <Characters>24537</Characters>
  <Lines>186</Lines>
  <Paragraphs>52</Paragraphs>
  <TotalTime>8</TotalTime>
  <ScaleCrop>false</ScaleCrop>
  <LinksUpToDate>false</LinksUpToDate>
  <CharactersWithSpaces>25433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WPS_1666944064</cp:lastModifiedBy>
  <dcterms:modified xsi:type="dcterms:W3CDTF">2025-10-11T04:29:56Z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