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720" w:firstLineChars="200"/>
        <w:jc w:val="center"/>
        <w:textAlignment w:val="auto"/>
        <w:rPr>
          <w:rFonts w:hint="default" w:ascii="Times New Roman" w:hAnsi="Times New Roman" w:eastAsia="方正小标宋_GBK" w:cs="Times New Roman"/>
          <w:b w:val="0"/>
          <w:bCs w:val="0"/>
          <w:sz w:val="36"/>
          <w:szCs w:val="36"/>
          <w:lang w:val="en-US" w:eastAsia="zh-CN"/>
        </w:rPr>
      </w:pPr>
      <w:bookmarkStart w:id="0" w:name="OLE_LINK1"/>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重庆市长寿区红十字会</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jc w:val="center"/>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w:t>
      </w:r>
      <w:r>
        <w:rPr>
          <w:rFonts w:hint="default" w:ascii="Times New Roman" w:hAnsi="Times New Roman" w:eastAsia="方正小标宋_GBK" w:cs="Times New Roman"/>
          <w:b w:val="0"/>
          <w:bCs w:val="0"/>
          <w:sz w:val="44"/>
          <w:szCs w:val="44"/>
          <w:shd w:val="clear" w:color="auto" w:fill="FFFFFF"/>
        </w:rPr>
        <w:t>年度决算公开说明</w:t>
      </w:r>
    </w:p>
    <w:p>
      <w:pPr>
        <w:pStyle w:val="7"/>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1"/>
          <w:rFonts w:hint="default" w:ascii="Times New Roman" w:hAnsi="Times New Roman" w:eastAsia="黑体" w:cs="Times New Roman"/>
          <w:b w:val="0"/>
          <w:bCs w:val="0"/>
          <w:sz w:val="32"/>
          <w:szCs w:val="32"/>
          <w:shd w:val="clear" w:color="auto" w:fill="FFFFFF"/>
        </w:rPr>
      </w:pPr>
    </w:p>
    <w:p>
      <w:pPr>
        <w:pStyle w:val="7"/>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1"/>
          <w:rFonts w:hint="default" w:ascii="Times New Roman" w:hAnsi="Times New Roman" w:eastAsia="黑体" w:cs="Times New Roman"/>
          <w:b w:val="0"/>
          <w:bCs w:val="0"/>
          <w:sz w:val="32"/>
          <w:szCs w:val="32"/>
          <w:shd w:val="clear" w:color="auto" w:fill="FFFFFF"/>
        </w:rPr>
      </w:pPr>
      <w:r>
        <w:rPr>
          <w:rStyle w:val="11"/>
          <w:rFonts w:hint="default" w:ascii="Times New Roman" w:hAnsi="Times New Roman" w:eastAsia="黑体" w:cs="Times New Roman"/>
          <w:b w:val="0"/>
          <w:bCs w:val="0"/>
          <w:sz w:val="32"/>
          <w:szCs w:val="32"/>
          <w:shd w:val="clear" w:color="auto" w:fill="FFFFFF"/>
        </w:rPr>
        <w:t>一、</w:t>
      </w:r>
      <w:r>
        <w:rPr>
          <w:rStyle w:val="11"/>
          <w:rFonts w:hint="default" w:ascii="Times New Roman" w:hAnsi="Times New Roman" w:eastAsia="黑体" w:cs="Times New Roman"/>
          <w:b w:val="0"/>
          <w:bCs w:val="0"/>
          <w:sz w:val="32"/>
          <w:szCs w:val="32"/>
          <w:shd w:val="clear" w:color="auto" w:fill="FFFFFF"/>
          <w:lang w:eastAsia="zh-CN"/>
        </w:rPr>
        <w:t>单位</w:t>
      </w:r>
      <w:r>
        <w:rPr>
          <w:rStyle w:val="11"/>
          <w:rFonts w:hint="default" w:ascii="Times New Roman" w:hAnsi="Times New Roman" w:eastAsia="黑体" w:cs="Times New Roman"/>
          <w:b w:val="0"/>
          <w:bCs w:val="0"/>
          <w:sz w:val="32"/>
          <w:szCs w:val="32"/>
          <w:shd w:val="clear" w:color="auto" w:fill="FFFFFF"/>
        </w:rPr>
        <w:t>基本情况</w:t>
      </w:r>
    </w:p>
    <w:p>
      <w:pPr>
        <w:pStyle w:val="7"/>
        <w:keepNext w:val="0"/>
        <w:keepLines w:val="0"/>
        <w:pageBreakBefore w:val="0"/>
        <w:widowControl w:val="0"/>
        <w:shd w:val="clear" w:color="auto" w:fill="FFFFFF"/>
        <w:kinsoku/>
        <w:wordWrap/>
        <w:overflowPunct/>
        <w:topLinePunct w:val="0"/>
        <w:autoSpaceDN/>
        <w:bidi w:val="0"/>
        <w:adjustRightInd/>
        <w:snapToGrid w:val="0"/>
        <w:spacing w:beforeAutospacing="0" w:afterAutospacing="0" w:line="594" w:lineRule="exact"/>
        <w:ind w:firstLine="420"/>
        <w:jc w:val="both"/>
        <w:rPr>
          <w:rFonts w:hint="default" w:ascii="Times New Roman" w:hAnsi="Times New Roman" w:eastAsia="方正仿宋_GBK" w:cs="Times New Roman"/>
          <w:b w:val="0"/>
          <w:bCs w:val="0"/>
          <w:sz w:val="32"/>
          <w:szCs w:val="32"/>
        </w:rPr>
      </w:pPr>
      <w:r>
        <w:rPr>
          <w:rStyle w:val="11"/>
          <w:rFonts w:hint="default" w:ascii="Times New Roman" w:hAnsi="Times New Roman" w:eastAsia="楷体" w:cs="Times New Roman"/>
          <w:b w:val="0"/>
          <w:bCs w:val="0"/>
          <w:sz w:val="32"/>
          <w:szCs w:val="32"/>
          <w:shd w:val="clear" w:color="auto" w:fill="FFFFFF"/>
        </w:rPr>
        <w:t>（一）职能职责</w:t>
      </w:r>
    </w:p>
    <w:p>
      <w:pPr>
        <w:keepNext w:val="0"/>
        <w:keepLines w:val="0"/>
        <w:pageBreakBefore w:val="0"/>
        <w:kinsoku/>
        <w:wordWrap/>
        <w:overflowPunct/>
        <w:topLinePunct w:val="0"/>
        <w:autoSpaceDN/>
        <w:bidi w:val="0"/>
        <w:adjustRightInd/>
        <w:snapToGrid w:val="0"/>
        <w:spacing w:line="594"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方正仿宋_GBK" w:cs="Times New Roman"/>
          <w:sz w:val="32"/>
          <w:szCs w:val="32"/>
          <w:lang w:val="en-US" w:eastAsia="zh-CN"/>
        </w:rPr>
        <w:t>坚持党的领导。坚决贯彻党的意志和主张，坚定不移走中国特色社会主义群团发展道路，切实增强红十字会的政治性、先进性、群众性，汇聚全区广大困难群众推进社会主义现代化建设的强大合力。</w:t>
      </w:r>
    </w:p>
    <w:p>
      <w:pPr>
        <w:keepNext w:val="0"/>
        <w:keepLines w:val="0"/>
        <w:pageBreakBefore w:val="0"/>
        <w:kinsoku/>
        <w:wordWrap/>
        <w:overflowPunct/>
        <w:topLinePunct w:val="0"/>
        <w:autoSpaceDN/>
        <w:bidi w:val="0"/>
        <w:adjustRightInd/>
        <w:snapToGrid w:val="0"/>
        <w:spacing w:line="594"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加强政治引领和思想引导。切实承担团结引导广大困难群众听党话、跟党走的政治任务。弘扬传统美德和人道奉献精神，积极践行社会主义核心价值观。</w:t>
      </w:r>
    </w:p>
    <w:p>
      <w:pPr>
        <w:keepNext w:val="0"/>
        <w:keepLines w:val="0"/>
        <w:pageBreakBefore w:val="0"/>
        <w:kinsoku/>
        <w:wordWrap/>
        <w:overflowPunct/>
        <w:topLinePunct w:val="0"/>
        <w:autoSpaceDN/>
        <w:bidi w:val="0"/>
        <w:adjustRightInd/>
        <w:snapToGrid w:val="0"/>
        <w:spacing w:line="594"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依法依章程独立自主开展工作。宣传和贯彻落实《中华人民共和国红十字会法》《中华人民共和国红十字会标志使用办法》，按照中国红十字会总会、重庆市红十字会的各项要求和规定，指导全区基层红十字会依法开展工作。传播国际红十字会运动知识和国际人道法；举办符合红十字宗旨的社会福利事业；遵循国际红十字与红新月运动的七项基本原则，依照日内瓦公约及其附加议定书和《中国红十字会章程》，独立自主开展工作。</w:t>
      </w:r>
    </w:p>
    <w:p>
      <w:pPr>
        <w:keepNext w:val="0"/>
        <w:keepLines w:val="0"/>
        <w:pageBreakBefore w:val="0"/>
        <w:kinsoku/>
        <w:wordWrap/>
        <w:overflowPunct/>
        <w:topLinePunct w:val="0"/>
        <w:autoSpaceDN/>
        <w:bidi w:val="0"/>
        <w:adjustRightInd/>
        <w:snapToGrid w:val="0"/>
        <w:spacing w:line="594"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围绕中心服务大局。立足长寿发展实际，积极主动参与区委、区政府各项中心工作，在党政所需、群众所盼、红十字会所能的人道领域传递党和政府的温暖，充分发挥党和政府人道领域的助手作用。</w:t>
      </w:r>
    </w:p>
    <w:p>
      <w:pPr>
        <w:keepNext w:val="0"/>
        <w:keepLines w:val="0"/>
        <w:pageBreakBefore w:val="0"/>
        <w:kinsoku/>
        <w:wordWrap/>
        <w:overflowPunct/>
        <w:topLinePunct w:val="0"/>
        <w:autoSpaceDN/>
        <w:bidi w:val="0"/>
        <w:adjustRightInd/>
        <w:snapToGrid w:val="0"/>
        <w:spacing w:line="594"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强化红十字会工作主阵地。充分发挥党和政府联系困难群众的桥梁和纽带作用，在备灾救灾、人道救助、应急救护、无偿献血宣传、造血干细胞捐献、遗体和人体器官捐献、艾滋病预防与关爱、红十字青少年、志愿服务、国际人道救援及交流等领域，增强红十字组织的社会动员能力、管理能力、服务能力。</w:t>
      </w:r>
    </w:p>
    <w:p>
      <w:pPr>
        <w:keepNext w:val="0"/>
        <w:keepLines w:val="0"/>
        <w:pageBreakBefore w:val="0"/>
        <w:kinsoku/>
        <w:wordWrap/>
        <w:overflowPunct/>
        <w:topLinePunct w:val="0"/>
        <w:autoSpaceDN/>
        <w:bidi w:val="0"/>
        <w:adjustRightInd/>
        <w:snapToGrid w:val="0"/>
        <w:spacing w:line="594"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积极参与社会治理。切实发挥社会事务管理服务作用，把适合红十字组织承担的一些社会管理服务职能按照法定程序交由区红十字会行使，培育和打造红十字会在开展人道救助、反映民生诉求、化解社会矛盾等方面的服务品牌。</w:t>
      </w:r>
    </w:p>
    <w:p>
      <w:pPr>
        <w:keepNext w:val="0"/>
        <w:keepLines w:val="0"/>
        <w:pageBreakBefore w:val="0"/>
        <w:kinsoku/>
        <w:wordWrap/>
        <w:overflowPunct/>
        <w:topLinePunct w:val="0"/>
        <w:autoSpaceDN/>
        <w:bidi w:val="0"/>
        <w:adjustRightInd/>
        <w:snapToGrid w:val="0"/>
        <w:spacing w:line="594"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加强红十字会自身改革和建设。加强政策理论研究，加强干部队伍建设和组织体系建设。发挥民间外交重要渠道作用，配合开展国际和港澳台交流合作。</w:t>
      </w:r>
    </w:p>
    <w:p>
      <w:pPr>
        <w:pStyle w:val="7"/>
        <w:keepNext w:val="0"/>
        <w:keepLines w:val="0"/>
        <w:pageBreakBefore w:val="0"/>
        <w:widowControl w:val="0"/>
        <w:shd w:val="clear" w:color="auto" w:fill="FFFFFF"/>
        <w:kinsoku/>
        <w:wordWrap/>
        <w:overflowPunct/>
        <w:topLinePunct w:val="0"/>
        <w:autoSpaceDN/>
        <w:bidi w:val="0"/>
        <w:adjustRightInd/>
        <w:snapToGrid w:val="0"/>
        <w:spacing w:beforeAutospacing="0" w:afterAutospacing="0" w:line="594" w:lineRule="exact"/>
        <w:ind w:firstLine="420"/>
        <w:jc w:val="both"/>
        <w:rPr>
          <w:rFonts w:hint="default" w:ascii="Times New Roman" w:hAnsi="Times New Roman" w:eastAsia="楷体" w:cs="Times New Roman"/>
          <w:b w:val="0"/>
          <w:bCs w:val="0"/>
          <w:sz w:val="32"/>
          <w:szCs w:val="32"/>
        </w:rPr>
      </w:pPr>
      <w:r>
        <w:rPr>
          <w:rStyle w:val="11"/>
          <w:rFonts w:hint="default" w:ascii="Times New Roman" w:hAnsi="Times New Roman" w:eastAsia="楷体" w:cs="Times New Roman"/>
          <w:b w:val="0"/>
          <w:bCs w:val="0"/>
          <w:sz w:val="32"/>
          <w:szCs w:val="32"/>
          <w:shd w:val="clear" w:color="auto" w:fill="FFFFFF"/>
        </w:rPr>
        <w:t>（二）机构设置</w:t>
      </w:r>
    </w:p>
    <w:p>
      <w:pPr>
        <w:pStyle w:val="17"/>
        <w:keepNext w:val="0"/>
        <w:keepLines w:val="0"/>
        <w:pageBreakBefore w:val="0"/>
        <w:tabs>
          <w:tab w:val="center" w:pos="4153"/>
          <w:tab w:val="left" w:pos="7275"/>
        </w:tabs>
        <w:kinsoku/>
        <w:wordWrap/>
        <w:overflowPunct/>
        <w:topLinePunct w:val="0"/>
        <w:autoSpaceDN/>
        <w:bidi w:val="0"/>
        <w:adjustRightInd/>
        <w:snapToGrid w:val="0"/>
        <w:spacing w:line="594" w:lineRule="exact"/>
        <w:ind w:firstLine="640"/>
        <w:jc w:val="left"/>
        <w:rPr>
          <w:rStyle w:val="11"/>
          <w:rFonts w:hint="default" w:ascii="Times New Roman" w:hAnsi="Times New Roman" w:eastAsia="黑体" w:cs="Times New Roman"/>
          <w:b w:val="0"/>
          <w:bCs w:val="0"/>
          <w:sz w:val="32"/>
          <w:szCs w:val="32"/>
          <w:shd w:val="clear" w:color="auto" w:fill="FFFFFF"/>
        </w:rPr>
      </w:pPr>
      <w:r>
        <w:rPr>
          <w:rFonts w:hint="default" w:ascii="Times New Roman" w:hAnsi="Times New Roman" w:eastAsia="方正仿宋_GBK" w:cs="Times New Roman"/>
          <w:sz w:val="32"/>
          <w:szCs w:val="32"/>
          <w:lang w:val="en-US" w:eastAsia="zh-CN"/>
        </w:rPr>
        <w:t>重庆市长寿区红十字会是区委领导的群团组织，由区卫生健康委代管，内设1个科室。本单位无下级预算单位。</w:t>
      </w:r>
    </w:p>
    <w:p>
      <w:pPr>
        <w:pStyle w:val="7"/>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1"/>
          <w:rFonts w:hint="default" w:ascii="Times New Roman" w:hAnsi="Times New Roman" w:eastAsia="黑体" w:cs="Times New Roman"/>
          <w:b w:val="0"/>
          <w:bCs w:val="0"/>
          <w:sz w:val="32"/>
          <w:szCs w:val="32"/>
          <w:shd w:val="clear" w:color="auto" w:fill="FFFFFF"/>
        </w:rPr>
      </w:pPr>
      <w:r>
        <w:rPr>
          <w:rStyle w:val="11"/>
          <w:rFonts w:hint="default" w:ascii="Times New Roman" w:hAnsi="Times New Roman" w:eastAsia="黑体" w:cs="Times New Roman"/>
          <w:b w:val="0"/>
          <w:bCs w:val="0"/>
          <w:sz w:val="32"/>
          <w:szCs w:val="32"/>
          <w:shd w:val="clear" w:color="auto" w:fill="FFFFFF"/>
        </w:rPr>
        <w:t>二、</w:t>
      </w:r>
      <w:r>
        <w:rPr>
          <w:rStyle w:val="11"/>
          <w:rFonts w:hint="default" w:ascii="Times New Roman" w:hAnsi="Times New Roman" w:eastAsia="黑体" w:cs="Times New Roman"/>
          <w:b w:val="0"/>
          <w:bCs w:val="0"/>
          <w:sz w:val="32"/>
          <w:szCs w:val="32"/>
          <w:shd w:val="clear" w:color="auto" w:fill="FFFFFF"/>
          <w:lang w:eastAsia="zh-CN"/>
        </w:rPr>
        <w:t>部门</w:t>
      </w:r>
      <w:r>
        <w:rPr>
          <w:rStyle w:val="11"/>
          <w:rFonts w:hint="default" w:ascii="Times New Roman" w:hAnsi="Times New Roman" w:eastAsia="黑体" w:cs="Times New Roman"/>
          <w:b w:val="0"/>
          <w:bCs w:val="0"/>
          <w:sz w:val="32"/>
          <w:szCs w:val="32"/>
          <w:shd w:val="clear" w:color="auto" w:fill="FFFFFF"/>
        </w:rPr>
        <w:t>决算</w:t>
      </w:r>
      <w:r>
        <w:rPr>
          <w:rStyle w:val="11"/>
          <w:rFonts w:hint="default" w:ascii="Times New Roman" w:hAnsi="Times New Roman" w:eastAsia="黑体" w:cs="Times New Roman"/>
          <w:b w:val="0"/>
          <w:bCs w:val="0"/>
          <w:sz w:val="32"/>
          <w:szCs w:val="32"/>
          <w:shd w:val="clear" w:color="auto" w:fill="FFFFFF"/>
          <w:lang w:eastAsia="zh-CN"/>
        </w:rPr>
        <w:t>收支</w:t>
      </w:r>
      <w:r>
        <w:rPr>
          <w:rStyle w:val="11"/>
          <w:rFonts w:hint="default" w:ascii="Times New Roman" w:hAnsi="Times New Roman" w:eastAsia="黑体" w:cs="Times New Roman"/>
          <w:b w:val="0"/>
          <w:bCs w:val="0"/>
          <w:sz w:val="32"/>
          <w:szCs w:val="32"/>
          <w:shd w:val="clear" w:color="auto" w:fill="FFFFFF"/>
        </w:rPr>
        <w:t>情况说明</w:t>
      </w:r>
      <w:bookmarkStart w:id="1" w:name="_GoBack"/>
    </w:p>
    <w:p>
      <w:pPr>
        <w:pStyle w:val="12"/>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1"/>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度收入总计114.87万元，支出总计</w:t>
      </w:r>
      <w:r>
        <w:rPr>
          <w:rFonts w:hint="default" w:ascii="Times New Roman" w:hAnsi="Times New Roman" w:eastAsia="方正仿宋_GBK" w:cs="Times New Roman"/>
          <w:b w:val="0"/>
          <w:bCs w:val="0"/>
          <w:sz w:val="32"/>
          <w:szCs w:val="32"/>
        </w:rPr>
        <w:t>114.87</w:t>
      </w:r>
      <w:r>
        <w:rPr>
          <w:rFonts w:hint="default" w:ascii="Times New Roman" w:hAnsi="Times New Roman" w:eastAsia="方正仿宋_GBK" w:cs="Times New Roman"/>
          <w:b w:val="0"/>
          <w:bCs w:val="0"/>
          <w:sz w:val="32"/>
          <w:szCs w:val="32"/>
          <w:shd w:val="clear" w:color="auto" w:fill="FFFFFF"/>
        </w:rPr>
        <w:t>万元。收、支与2023年度相比，增加114.87万元，增长100.0%，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1"/>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度收入合计114.87万元，与2023年度相比，增加114.87万元，增长100.0%，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114.87</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w:t>
      </w:r>
      <w:r>
        <w:rPr>
          <w:rFonts w:hint="default" w:ascii="Times New Roman" w:hAnsi="Times New Roman" w:eastAsia="方正仿宋_GBK" w:cs="Times New Roman"/>
          <w:b w:val="0"/>
          <w:bCs w:val="0"/>
          <w:sz w:val="32"/>
          <w:szCs w:val="32"/>
          <w:shd w:val="clear" w:color="auto" w:fill="FFFFFF"/>
        </w:rPr>
        <w:t>。此外，</w:t>
      </w:r>
      <w:r>
        <w:rPr>
          <w:rFonts w:hint="default" w:ascii="Times New Roman" w:hAnsi="Times New Roman" w:eastAsia="方正仿宋_GBK" w:cs="Times New Roman"/>
          <w:b w:val="0"/>
          <w:bCs w:val="0"/>
          <w:sz w:val="32"/>
          <w:szCs w:val="32"/>
          <w:highlight w:val="none"/>
          <w:shd w:val="clear" w:color="auto" w:fill="FFFFFF"/>
        </w:rPr>
        <w:t>使用非财政拨款结余（含专用结余）</w:t>
      </w:r>
      <w:r>
        <w:rPr>
          <w:rFonts w:hint="default" w:ascii="Times New Roman" w:hAnsi="Times New Roman" w:eastAsia="方正仿宋_GBK" w:cs="Times New Roman"/>
          <w:b w:val="0"/>
          <w:bCs w:val="0"/>
          <w:sz w:val="32"/>
          <w:szCs w:val="32"/>
          <w:highlight w:val="none"/>
        </w:rPr>
        <w:t>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1"/>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114.87</w:t>
      </w:r>
      <w:r>
        <w:rPr>
          <w:rFonts w:hint="default" w:ascii="Times New Roman" w:hAnsi="Times New Roman" w:eastAsia="方正仿宋_GBK" w:cs="Times New Roman"/>
          <w:b w:val="0"/>
          <w:bCs w:val="0"/>
          <w:sz w:val="32"/>
          <w:szCs w:val="32"/>
          <w:shd w:val="clear" w:color="auto" w:fill="FFFFFF"/>
        </w:rPr>
        <w:t>万元，与2023年度相比，增加114.87万元，增长100.0%，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100.32</w:t>
      </w:r>
      <w:r>
        <w:rPr>
          <w:rFonts w:hint="default" w:ascii="Times New Roman" w:hAnsi="Times New Roman" w:eastAsia="方正仿宋_GBK" w:cs="Times New Roman"/>
          <w:b w:val="0"/>
          <w:bCs w:val="0"/>
          <w:sz w:val="32"/>
          <w:szCs w:val="32"/>
          <w:shd w:val="clear" w:color="auto" w:fill="FFFFFF"/>
        </w:rPr>
        <w:t>万元，占87.3%；项目支出</w:t>
      </w:r>
      <w:r>
        <w:rPr>
          <w:rFonts w:hint="default" w:ascii="Times New Roman" w:hAnsi="Times New Roman" w:eastAsia="方正仿宋_GBK" w:cs="Times New Roman"/>
          <w:b w:val="0"/>
          <w:bCs w:val="0"/>
          <w:sz w:val="32"/>
          <w:szCs w:val="32"/>
        </w:rPr>
        <w:t>14.55</w:t>
      </w:r>
      <w:r>
        <w:rPr>
          <w:rFonts w:hint="default" w:ascii="Times New Roman" w:hAnsi="Times New Roman" w:eastAsia="方正仿宋_GBK" w:cs="Times New Roman"/>
          <w:b w:val="0"/>
          <w:bCs w:val="0"/>
          <w:sz w:val="32"/>
          <w:szCs w:val="32"/>
          <w:shd w:val="clear" w:color="auto" w:fill="FFFFFF"/>
        </w:rPr>
        <w:t>万元，占12.7%。此外，结余分配</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bookmarkEnd w:id="1"/>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imes New Roman"/>
          <w:b w:val="0"/>
          <w:bCs w:val="0"/>
          <w:sz w:val="32"/>
          <w:szCs w:val="32"/>
          <w:lang w:eastAsia="zh-CN"/>
        </w:rPr>
      </w:pPr>
      <w:r>
        <w:rPr>
          <w:rStyle w:val="11"/>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w:t>
      </w:r>
      <w:r>
        <w:rPr>
          <w:rFonts w:hint="eastAsia" w:ascii="Times New Roman" w:hAnsi="Times New Roman" w:eastAsia="方正仿宋_GBK" w:cs="Times New Roman"/>
          <w:b w:val="0"/>
          <w:bCs w:val="0"/>
          <w:sz w:val="32"/>
          <w:szCs w:val="32"/>
          <w:shd w:val="clear" w:color="auto" w:fill="FFFFFF"/>
          <w:lang w:eastAsia="zh-CN"/>
        </w:rPr>
        <w:t>持平。</w:t>
      </w:r>
    </w:p>
    <w:p>
      <w:pPr>
        <w:pStyle w:val="12"/>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度财政拨款收、支总计114.87万元。与202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年相比，财政拨款收、支总计各增加114.87万元，增长100.0%。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pPr>
        <w:pStyle w:val="7"/>
        <w:keepNext w:val="0"/>
        <w:keepLines w:val="0"/>
        <w:pageBreakBefore w:val="0"/>
        <w:widowControl w:val="0"/>
        <w:shd w:val="clear" w:color="auto" w:fill="FFFFFF"/>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1"/>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114.87</w:t>
      </w:r>
      <w:r>
        <w:rPr>
          <w:rFonts w:hint="default" w:ascii="Times New Roman" w:hAnsi="Times New Roman" w:eastAsia="方正仿宋_GBK" w:cs="Times New Roman"/>
          <w:b w:val="0"/>
          <w:bCs w:val="0"/>
          <w:sz w:val="32"/>
          <w:szCs w:val="32"/>
          <w:shd w:val="clear" w:color="auto" w:fill="FFFFFF"/>
        </w:rPr>
        <w:t>万元，与2023年度相比，增加114.87万元，增长100.0%</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较年初预算数减少21.41万元，下降15.7%</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rPr>
        <w:t>基本工资、津贴补贴、医保、养老保险、住房公积金等</w:t>
      </w:r>
      <w:r>
        <w:rPr>
          <w:rFonts w:hint="default" w:ascii="Times New Roman" w:hAnsi="Times New Roman" w:eastAsia="仿宋_GB2312" w:cs="Times New Roman"/>
          <w:b w:val="0"/>
          <w:bCs w:val="0"/>
          <w:sz w:val="32"/>
          <w:szCs w:val="32"/>
          <w:lang w:val="en-US" w:eastAsia="zh-CN"/>
        </w:rPr>
        <w:t>在年中</w:t>
      </w:r>
      <w:r>
        <w:rPr>
          <w:rFonts w:hint="default" w:ascii="Times New Roman" w:hAnsi="Times New Roman" w:eastAsia="仿宋_GB2312" w:cs="Times New Roman"/>
          <w:b w:val="0"/>
          <w:bCs w:val="0"/>
          <w:sz w:val="32"/>
          <w:szCs w:val="32"/>
        </w:rPr>
        <w:t>增资调资</w:t>
      </w:r>
      <w:r>
        <w:rPr>
          <w:rFonts w:hint="default" w:ascii="Times New Roman" w:hAnsi="Times New Roman" w:eastAsia="仿宋_GB2312" w:cs="Times New Roman"/>
          <w:b w:val="0"/>
          <w:bCs w:val="0"/>
          <w:sz w:val="32"/>
          <w:szCs w:val="32"/>
          <w:lang w:eastAsia="zh-CN"/>
        </w:rPr>
        <w:t>中</w:t>
      </w:r>
      <w:r>
        <w:rPr>
          <w:rFonts w:hint="default" w:ascii="Times New Roman" w:hAnsi="Times New Roman" w:eastAsia="仿宋_GB2312" w:cs="Times New Roman"/>
          <w:b w:val="0"/>
          <w:bCs w:val="0"/>
          <w:sz w:val="32"/>
          <w:szCs w:val="32"/>
        </w:rPr>
        <w:t>财政收回</w:t>
      </w:r>
      <w:r>
        <w:rPr>
          <w:rFonts w:hint="default" w:ascii="Times New Roman" w:hAnsi="Times New Roman" w:eastAsia="仿宋_GB2312" w:cs="Times New Roman"/>
          <w:b w:val="0"/>
          <w:bCs w:val="0"/>
          <w:sz w:val="32"/>
          <w:szCs w:val="32"/>
          <w:lang w:eastAsia="zh-CN"/>
        </w:rPr>
        <w:t>了</w:t>
      </w:r>
      <w:r>
        <w:rPr>
          <w:rFonts w:hint="eastAsia" w:ascii="Times New Roman" w:hAnsi="Times New Roman" w:eastAsia="仿宋_GB2312" w:cs="Times New Roman"/>
          <w:b w:val="0"/>
          <w:bCs w:val="0"/>
          <w:sz w:val="32"/>
          <w:szCs w:val="32"/>
          <w:lang w:val="en-US" w:eastAsia="zh-CN"/>
        </w:rPr>
        <w:t>21.41</w:t>
      </w:r>
      <w:r>
        <w:rPr>
          <w:rFonts w:hint="default" w:ascii="Times New Roman" w:hAnsi="Times New Roman" w:eastAsia="仿宋_GB2312" w:cs="Times New Roman"/>
          <w:b w:val="0"/>
          <w:bCs w:val="0"/>
          <w:sz w:val="32"/>
          <w:szCs w:val="32"/>
          <w:lang w:val="en-US" w:eastAsia="zh-CN"/>
        </w:rPr>
        <w:t>万</w:t>
      </w:r>
      <w:r>
        <w:rPr>
          <w:rFonts w:hint="default" w:ascii="Times New Roman" w:hAnsi="Times New Roman" w:eastAsia="仿宋_GB2312" w:cs="Times New Roman"/>
          <w:b w:val="0"/>
          <w:bCs w:val="0"/>
          <w:sz w:val="32"/>
          <w:szCs w:val="32"/>
        </w:rPr>
        <w:t>元</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方正仿宋_GBK" w:cs="Times New Roman"/>
          <w:b w:val="0"/>
          <w:bCs w:val="0"/>
          <w:sz w:val="32"/>
          <w:szCs w:val="32"/>
          <w:shd w:val="clear" w:color="auto" w:fill="FFFFFF"/>
        </w:rPr>
        <w:t>此外，年初财政拨款结转和结余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1"/>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114.87</w:t>
      </w:r>
      <w:r>
        <w:rPr>
          <w:rFonts w:hint="default" w:ascii="Times New Roman" w:hAnsi="Times New Roman" w:eastAsia="方正仿宋_GBK" w:cs="Times New Roman"/>
          <w:b w:val="0"/>
          <w:bCs w:val="0"/>
          <w:sz w:val="32"/>
          <w:szCs w:val="32"/>
          <w:shd w:val="clear" w:color="auto" w:fill="FFFFFF"/>
        </w:rPr>
        <w:t>万元，与2023年度相比，增加114.87万元，增长100.0%</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较年初预算数减少21.41万元，下降15.7%</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rPr>
        <w:t>基本工资、津贴补贴、医保、养老保险、住房公积金等</w:t>
      </w:r>
      <w:r>
        <w:rPr>
          <w:rFonts w:hint="default" w:ascii="Times New Roman" w:hAnsi="Times New Roman" w:eastAsia="方正仿宋_GBK" w:cs="Times New Roman"/>
          <w:b w:val="0"/>
          <w:bCs w:val="0"/>
          <w:color w:val="auto"/>
          <w:sz w:val="32"/>
          <w:szCs w:val="32"/>
          <w:shd w:val="clear" w:color="auto" w:fill="FFFFFF"/>
          <w:lang w:eastAsia="zh-CN"/>
        </w:rPr>
        <w:t>相比预算少支出，财政在</w:t>
      </w:r>
      <w:r>
        <w:rPr>
          <w:rFonts w:hint="default" w:ascii="Times New Roman" w:hAnsi="Times New Roman" w:eastAsia="方正仿宋_GBK" w:cs="Times New Roman"/>
          <w:b w:val="0"/>
          <w:bCs w:val="0"/>
          <w:sz w:val="32"/>
          <w:szCs w:val="32"/>
          <w:shd w:val="clear" w:color="auto" w:fill="FFFFFF"/>
          <w:lang w:eastAsia="zh-CN"/>
        </w:rPr>
        <w:t>增资调资中收回</w:t>
      </w:r>
      <w:r>
        <w:rPr>
          <w:rFonts w:hint="default" w:ascii="Times New Roman" w:hAnsi="Times New Roman" w:eastAsia="方正仿宋_GBK" w:cs="Times New Roman"/>
          <w:b w:val="0"/>
          <w:bCs w:val="0"/>
          <w:color w:val="auto"/>
          <w:sz w:val="32"/>
          <w:szCs w:val="32"/>
          <w:shd w:val="clear" w:color="auto" w:fill="FFFFFF"/>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imes New Roman"/>
          <w:b w:val="0"/>
          <w:bCs w:val="0"/>
          <w:sz w:val="32"/>
          <w:szCs w:val="32"/>
          <w:shd w:val="clear" w:color="auto" w:fill="FFFFFF"/>
          <w:lang w:eastAsia="zh-CN"/>
        </w:rPr>
      </w:pPr>
      <w:r>
        <w:rPr>
          <w:rStyle w:val="11"/>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度年末一般公共预算财政拨款结转和结余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万元，与2023年度</w:t>
      </w:r>
      <w:r>
        <w:rPr>
          <w:rFonts w:hint="eastAsia" w:ascii="Times New Roman" w:hAnsi="Times New Roman" w:eastAsia="方正仿宋_GBK" w:cs="Times New Roman"/>
          <w:b w:val="0"/>
          <w:bCs w:val="0"/>
          <w:sz w:val="32"/>
          <w:szCs w:val="32"/>
          <w:shd w:val="clear" w:color="auto" w:fill="FFFFFF"/>
          <w:lang w:eastAsia="zh-CN"/>
        </w:rPr>
        <w:t>持平。</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color w:val="FF0000"/>
          <w:sz w:val="32"/>
          <w:szCs w:val="32"/>
          <w:highlight w:val="cyan"/>
          <w:shd w:val="clear" w:color="auto" w:fill="FFFFFF"/>
        </w:rPr>
      </w:pPr>
      <w:r>
        <w:rPr>
          <w:rStyle w:val="11"/>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w:t>
      </w:r>
      <w:r>
        <w:rPr>
          <w:rFonts w:hint="eastAsia" w:ascii="Times New Roman" w:hAnsi="Times New Roman" w:eastAsia="方正仿宋_GBK" w:cs="Times New Roman"/>
          <w:b w:val="0"/>
          <w:bCs w:val="0"/>
          <w:sz w:val="32"/>
          <w:szCs w:val="32"/>
          <w:shd w:val="clear" w:color="auto" w:fill="FFFFFF"/>
          <w:lang w:eastAsia="zh-CN"/>
        </w:rPr>
        <w:t>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（1）教育支出</w:t>
      </w:r>
      <w:r>
        <w:rPr>
          <w:rFonts w:hint="default" w:ascii="Times New Roman" w:hAnsi="Times New Roman" w:eastAsia="方正仿宋_GBK" w:cs="Times New Roman"/>
          <w:b w:val="0"/>
          <w:bCs w:val="0"/>
          <w:sz w:val="32"/>
          <w:szCs w:val="32"/>
        </w:rPr>
        <w:t>0.57</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0.5%</w:t>
      </w:r>
      <w:r>
        <w:rPr>
          <w:rFonts w:hint="default" w:ascii="Times New Roman" w:hAnsi="Times New Roman" w:eastAsia="方正仿宋_GBK" w:cs="Times New Roman"/>
          <w:b w:val="0"/>
          <w:bCs w:val="0"/>
          <w:sz w:val="32"/>
          <w:szCs w:val="32"/>
          <w:shd w:val="clear" w:color="auto" w:fill="FFFFFF"/>
        </w:rPr>
        <w:t>，较年初预算数无增减</w:t>
      </w:r>
      <w:r>
        <w:rPr>
          <w:rFonts w:hint="eastAsia" w:ascii="Times New Roman" w:hAnsi="Times New Roman" w:eastAsia="方正仿宋_GBK" w:cs="Times New Roman"/>
          <w:b w:val="0"/>
          <w:bCs w:val="0"/>
          <w:sz w:val="32"/>
          <w:szCs w:val="32"/>
          <w:shd w:val="clear" w:color="auto" w:fill="FFFFFF"/>
          <w:lang w:eastAsia="zh-CN"/>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）社会保障</w:t>
      </w:r>
      <w:r>
        <w:rPr>
          <w:rFonts w:hint="default" w:ascii="Times New Roman" w:hAnsi="Times New Roman" w:eastAsia="方正仿宋_GBK" w:cs="Times New Roman"/>
          <w:b w:val="0"/>
          <w:bCs w:val="0"/>
          <w:sz w:val="32"/>
          <w:szCs w:val="32"/>
          <w:highlight w:val="none"/>
          <w:shd w:val="clear" w:color="auto" w:fill="FFFFFF"/>
          <w:lang w:eastAsia="zh-CN"/>
        </w:rPr>
        <w:t>和</w:t>
      </w:r>
      <w:r>
        <w:rPr>
          <w:rFonts w:hint="default" w:ascii="Times New Roman" w:hAnsi="Times New Roman" w:eastAsia="方正仿宋_GBK" w:cs="Times New Roman"/>
          <w:b w:val="0"/>
          <w:bCs w:val="0"/>
          <w:sz w:val="32"/>
          <w:szCs w:val="32"/>
          <w:shd w:val="clear" w:color="auto" w:fill="FFFFFF"/>
        </w:rPr>
        <w:t>就业支出</w:t>
      </w:r>
      <w:r>
        <w:rPr>
          <w:rFonts w:hint="default" w:ascii="Times New Roman" w:hAnsi="Times New Roman" w:eastAsia="方正仿宋_GBK" w:cs="Times New Roman"/>
          <w:b w:val="0"/>
          <w:bCs w:val="0"/>
          <w:sz w:val="32"/>
          <w:szCs w:val="32"/>
        </w:rPr>
        <w:t>106.75</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92.9%</w:t>
      </w:r>
      <w:r>
        <w:rPr>
          <w:rFonts w:hint="default" w:ascii="Times New Roman" w:hAnsi="Times New Roman" w:eastAsia="方正仿宋_GBK" w:cs="Times New Roman"/>
          <w:b w:val="0"/>
          <w:bCs w:val="0"/>
          <w:sz w:val="32"/>
          <w:szCs w:val="32"/>
          <w:shd w:val="clear" w:color="auto" w:fill="FFFFFF"/>
        </w:rPr>
        <w:t>，较年初预算数减少19.79万元，下降15.6%，主要原因</w:t>
      </w:r>
      <w:r>
        <w:rPr>
          <w:rFonts w:hint="eastAsia" w:ascii="Times New Roman" w:hAnsi="Times New Roman" w:eastAsia="方正仿宋_GBK" w:cs="Times New Roman"/>
          <w:b w:val="0"/>
          <w:bCs w:val="0"/>
          <w:sz w:val="32"/>
          <w:szCs w:val="32"/>
          <w:shd w:val="clear" w:color="auto" w:fill="FFFFFF"/>
          <w:lang w:eastAsia="zh-CN"/>
        </w:rPr>
        <w:t>是本年度项目支出比预算少</w:t>
      </w:r>
      <w:r>
        <w:rPr>
          <w:rFonts w:hint="eastAsia" w:ascii="Times New Roman" w:hAnsi="Times New Roman" w:eastAsia="方正仿宋_GBK" w:cs="Times New Roman"/>
          <w:b w:val="0"/>
          <w:bCs w:val="0"/>
          <w:sz w:val="32"/>
          <w:szCs w:val="32"/>
          <w:shd w:val="clear" w:color="auto" w:fill="FFFFFF"/>
          <w:lang w:val="en-US" w:eastAsia="zh-CN"/>
        </w:rPr>
        <w:t>15.45万元，财政年底零结转收回。</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3.87</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3.4%</w:t>
      </w:r>
      <w:r>
        <w:rPr>
          <w:rFonts w:hint="default" w:ascii="Times New Roman" w:hAnsi="Times New Roman" w:eastAsia="方正仿宋_GBK" w:cs="Times New Roman"/>
          <w:b w:val="0"/>
          <w:bCs w:val="0"/>
          <w:sz w:val="32"/>
          <w:szCs w:val="32"/>
          <w:shd w:val="clear" w:color="auto" w:fill="FFFFFF"/>
        </w:rPr>
        <w:t>，较年初预算数减少0.73万元，下降15.9%，主要原因是</w:t>
      </w:r>
      <w:r>
        <w:rPr>
          <w:rFonts w:hint="eastAsia" w:ascii="Times New Roman" w:hAnsi="Times New Roman" w:eastAsia="方正仿宋_GBK" w:cs="Times New Roman"/>
          <w:b w:val="0"/>
          <w:bCs w:val="0"/>
          <w:sz w:val="32"/>
          <w:szCs w:val="32"/>
          <w:shd w:val="clear" w:color="auto" w:fill="FFFFFF"/>
          <w:lang w:eastAsia="zh-CN"/>
        </w:rPr>
        <w:t>本年度本单位有人员调出，医疗保险有所减少，财政在增资调资中进行了收回。</w:t>
      </w:r>
    </w:p>
    <w:p>
      <w:pPr>
        <w:keepNext w:val="0"/>
        <w:keepLines w:val="0"/>
        <w:pageBreakBefore w:val="0"/>
        <w:widowControl w:val="0"/>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住房保障支出3.68</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3.2%</w:t>
      </w:r>
      <w:r>
        <w:rPr>
          <w:rFonts w:hint="default" w:ascii="Times New Roman" w:hAnsi="Times New Roman" w:eastAsia="方正仿宋_GBK" w:cs="Times New Roman"/>
          <w:b w:val="0"/>
          <w:bCs w:val="0"/>
          <w:sz w:val="32"/>
          <w:szCs w:val="32"/>
          <w:shd w:val="clear" w:color="auto" w:fill="FFFFFF"/>
        </w:rPr>
        <w:t>，较年初预算数减少0.89万元，下降19.5%，主要原因是</w:t>
      </w:r>
      <w:r>
        <w:rPr>
          <w:rFonts w:hint="default" w:ascii="Times New Roman" w:hAnsi="Times New Roman" w:eastAsia="方正仿宋_GBK" w:cs="Times New Roman"/>
          <w:b w:val="0"/>
          <w:bCs w:val="0"/>
          <w:sz w:val="32"/>
          <w:szCs w:val="32"/>
          <w:shd w:val="clear" w:color="auto" w:fill="FFFFFF"/>
          <w:lang w:eastAsia="zh-CN"/>
        </w:rPr>
        <w:t>住房公积金</w:t>
      </w:r>
      <w:r>
        <w:rPr>
          <w:rFonts w:hint="default" w:ascii="Times New Roman" w:hAnsi="Times New Roman" w:eastAsia="方正仿宋_GBK" w:cs="Times New Roman"/>
          <w:b w:val="0"/>
          <w:bCs w:val="0"/>
          <w:sz w:val="32"/>
          <w:szCs w:val="32"/>
          <w:shd w:val="clear" w:color="auto" w:fill="FFFFFF"/>
        </w:rPr>
        <w:t>相比预算少支出</w:t>
      </w:r>
      <w:r>
        <w:rPr>
          <w:rFonts w:hint="default" w:ascii="Times New Roman" w:hAnsi="Times New Roman" w:eastAsia="方正仿宋_GBK" w:cs="Times New Roman"/>
          <w:b w:val="0"/>
          <w:bCs w:val="0"/>
          <w:sz w:val="32"/>
          <w:szCs w:val="32"/>
          <w:shd w:val="clear" w:color="auto" w:fill="FFFFFF"/>
          <w:lang w:eastAsia="zh-CN"/>
        </w:rPr>
        <w:t>，财政在</w:t>
      </w:r>
      <w:r>
        <w:rPr>
          <w:rFonts w:hint="default" w:ascii="Times New Roman" w:hAnsi="Times New Roman" w:eastAsia="方正仿宋_GBK" w:cs="Times New Roman"/>
          <w:b w:val="0"/>
          <w:bCs w:val="0"/>
          <w:sz w:val="32"/>
          <w:szCs w:val="32"/>
          <w:shd w:val="clear" w:color="auto" w:fill="FFFFFF"/>
        </w:rPr>
        <w:t>增资调资中</w:t>
      </w:r>
      <w:r>
        <w:rPr>
          <w:rFonts w:hint="default" w:ascii="Times New Roman" w:hAnsi="Times New Roman" w:eastAsia="方正仿宋_GBK" w:cs="Times New Roman"/>
          <w:b w:val="0"/>
          <w:bCs w:val="0"/>
          <w:sz w:val="32"/>
          <w:szCs w:val="32"/>
          <w:shd w:val="clear" w:color="auto" w:fill="FFFFFF"/>
          <w:lang w:eastAsia="zh-CN"/>
        </w:rPr>
        <w:t>收回</w:t>
      </w:r>
      <w:r>
        <w:rPr>
          <w:rFonts w:hint="default" w:ascii="Times New Roman" w:hAnsi="Times New Roman" w:eastAsia="方正仿宋_GBK" w:cs="Times New Roman"/>
          <w:b w:val="0"/>
          <w:bCs w:val="0"/>
          <w:sz w:val="32"/>
          <w:szCs w:val="32"/>
          <w:shd w:val="clear" w:color="auto" w:fill="FFFFFF"/>
        </w:rPr>
        <w:t>。</w:t>
      </w:r>
    </w:p>
    <w:p>
      <w:pPr>
        <w:pStyle w:val="12"/>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100.32</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81.74</w:t>
      </w:r>
      <w:r>
        <w:rPr>
          <w:rFonts w:hint="default" w:ascii="Times New Roman" w:hAnsi="Times New Roman" w:eastAsia="方正仿宋_GBK" w:cs="Times New Roman"/>
          <w:b w:val="0"/>
          <w:bCs w:val="0"/>
          <w:sz w:val="32"/>
          <w:szCs w:val="32"/>
          <w:shd w:val="clear" w:color="auto" w:fill="FFFFFF"/>
        </w:rPr>
        <w:t>万元，与2023年度相比，增加81.74万元，增长100.0%，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eastAsia" w:ascii="Times New Roman" w:hAnsi="Times New Roman" w:eastAsia="方正仿宋_GBK" w:cs="Times New Roman"/>
          <w:b w:val="0"/>
          <w:bCs w:val="0"/>
          <w:color w:val="auto"/>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人员经费用途主要包括</w:t>
      </w:r>
      <w:r>
        <w:rPr>
          <w:rFonts w:hint="default" w:ascii="Times New Roman" w:hAnsi="Times New Roman" w:eastAsia="方正仿宋_GBK" w:cs="Times New Roman"/>
          <w:b w:val="0"/>
          <w:bCs w:val="0"/>
          <w:color w:val="000000"/>
          <w:sz w:val="32"/>
          <w:szCs w:val="32"/>
          <w:lang w:eastAsia="zh-CN"/>
        </w:rPr>
        <w:t>职工基本工资、津补贴、奖金、社保、住房公积金和其他工资福利支出</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18.57</w:t>
      </w:r>
      <w:r>
        <w:rPr>
          <w:rFonts w:hint="default" w:ascii="Times New Roman" w:hAnsi="Times New Roman" w:eastAsia="方正仿宋_GBK" w:cs="Times New Roman"/>
          <w:b w:val="0"/>
          <w:bCs w:val="0"/>
          <w:sz w:val="32"/>
          <w:szCs w:val="32"/>
          <w:shd w:val="clear" w:color="auto" w:fill="FFFFFF"/>
        </w:rPr>
        <w:t>万元，与2023年度相比，增加18.57万元，增长100.0%，主要原因是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eastAsia" w:ascii="Times New Roman" w:hAnsi="Times New Roman" w:eastAsia="方正仿宋_GBK" w:cs="Times New Roman"/>
          <w:b w:val="0"/>
          <w:bCs w:val="0"/>
          <w:color w:val="auto"/>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公用经费用途主要包括</w:t>
      </w:r>
      <w:r>
        <w:rPr>
          <w:rFonts w:hint="default" w:ascii="Times New Roman" w:hAnsi="Times New Roman" w:eastAsia="方正仿宋_GBK" w:cs="Times New Roman"/>
          <w:b w:val="0"/>
          <w:bCs w:val="0"/>
          <w:color w:val="000000"/>
          <w:sz w:val="32"/>
          <w:szCs w:val="32"/>
          <w:lang w:eastAsia="zh-CN"/>
        </w:rPr>
        <w:t>办公费、资料印刷费、差旅费、培训费、劳务费、委托业务费和其他商品服务支出等。</w:t>
      </w:r>
    </w:p>
    <w:p>
      <w:pPr>
        <w:pStyle w:val="12"/>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color w:val="auto"/>
          <w:sz w:val="32"/>
          <w:szCs w:val="32"/>
          <w:shd w:val="clear" w:color="auto" w:fill="auto"/>
        </w:rPr>
      </w:pPr>
      <w:r>
        <w:rPr>
          <w:rStyle w:val="11"/>
          <w:rFonts w:hint="default" w:ascii="Times New Roman" w:hAnsi="Times New Roman" w:eastAsia="方正仿宋_GBK" w:cs="Times New Roman"/>
          <w:b w:val="0"/>
          <w:bCs w:val="0"/>
          <w:color w:val="auto"/>
          <w:sz w:val="32"/>
          <w:szCs w:val="32"/>
          <w:shd w:val="clear" w:color="auto" w:fill="auto"/>
        </w:rPr>
        <w:t>本</w:t>
      </w:r>
      <w:r>
        <w:rPr>
          <w:rStyle w:val="11"/>
          <w:rFonts w:hint="eastAsia" w:ascii="Times New Roman" w:hAnsi="Times New Roman" w:eastAsia="方正仿宋_GBK" w:cs="Times New Roman"/>
          <w:b w:val="0"/>
          <w:bCs w:val="0"/>
          <w:color w:val="auto"/>
          <w:sz w:val="32"/>
          <w:szCs w:val="32"/>
          <w:shd w:val="clear" w:color="auto" w:fill="auto"/>
          <w:lang w:eastAsia="zh-CN"/>
        </w:rPr>
        <w:t>单位</w:t>
      </w:r>
      <w:r>
        <w:rPr>
          <w:rStyle w:val="11"/>
          <w:rFonts w:hint="default" w:ascii="Times New Roman" w:hAnsi="Times New Roman" w:eastAsia="方正仿宋_GBK" w:cs="Times New Roman"/>
          <w:b w:val="0"/>
          <w:bCs w:val="0"/>
          <w:color w:val="auto"/>
          <w:sz w:val="32"/>
          <w:szCs w:val="32"/>
          <w:shd w:val="clear" w:color="auto" w:fill="auto"/>
          <w:lang w:eastAsia="zh-CN"/>
        </w:rPr>
        <w:t>2024年</w:t>
      </w:r>
      <w:r>
        <w:rPr>
          <w:rStyle w:val="11"/>
          <w:rFonts w:hint="default" w:ascii="Times New Roman" w:hAnsi="Times New Roman" w:eastAsia="方正仿宋_GBK" w:cs="Times New Roman"/>
          <w:b w:val="0"/>
          <w:bCs w:val="0"/>
          <w:color w:val="auto"/>
          <w:sz w:val="32"/>
          <w:szCs w:val="32"/>
          <w:shd w:val="clear" w:color="auto" w:fill="auto"/>
        </w:rPr>
        <w:t>度无政府性基金预算财政拨款收支。</w:t>
      </w:r>
    </w:p>
    <w:p>
      <w:pPr>
        <w:pStyle w:val="12"/>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auto"/>
        </w:rPr>
      </w:pPr>
      <w:r>
        <w:rPr>
          <w:rStyle w:val="11"/>
          <w:rFonts w:hint="default" w:ascii="Times New Roman" w:hAnsi="Times New Roman" w:eastAsia="方正仿宋_GBK" w:cs="Times New Roman"/>
          <w:b w:val="0"/>
          <w:bCs w:val="0"/>
          <w:sz w:val="32"/>
          <w:szCs w:val="32"/>
          <w:shd w:val="clear" w:color="auto" w:fill="auto"/>
        </w:rPr>
        <w:t>本单位</w:t>
      </w:r>
      <w:r>
        <w:rPr>
          <w:rStyle w:val="11"/>
          <w:rFonts w:hint="default" w:ascii="Times New Roman" w:hAnsi="Times New Roman" w:eastAsia="方正仿宋_GBK" w:cs="Times New Roman"/>
          <w:b w:val="0"/>
          <w:bCs w:val="0"/>
          <w:sz w:val="32"/>
          <w:szCs w:val="32"/>
          <w:shd w:val="clear" w:color="auto" w:fill="auto"/>
          <w:lang w:eastAsia="zh-CN"/>
        </w:rPr>
        <w:t>2024年</w:t>
      </w:r>
      <w:r>
        <w:rPr>
          <w:rStyle w:val="11"/>
          <w:rFonts w:hint="default" w:ascii="Times New Roman" w:hAnsi="Times New Roman" w:eastAsia="方正仿宋_GBK" w:cs="Times New Roman"/>
          <w:b w:val="0"/>
          <w:bCs w:val="0"/>
          <w:sz w:val="32"/>
          <w:szCs w:val="32"/>
          <w:shd w:val="clear" w:color="auto" w:fill="auto"/>
        </w:rPr>
        <w:t>度无国有资本经营预算财政拨款支出。</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1"/>
          <w:rFonts w:hint="default" w:ascii="Times New Roman" w:hAnsi="Times New Roman" w:eastAsia="黑体" w:cs="Times New Roman"/>
          <w:b w:val="0"/>
          <w:bCs w:val="0"/>
          <w:sz w:val="32"/>
          <w:szCs w:val="32"/>
          <w:shd w:val="clear" w:color="auto" w:fill="FFFFFF"/>
        </w:rPr>
      </w:pPr>
      <w:r>
        <w:rPr>
          <w:rStyle w:val="11"/>
          <w:rFonts w:hint="default" w:ascii="Times New Roman" w:hAnsi="Times New Roman" w:eastAsia="黑体" w:cs="Times New Roman"/>
          <w:b w:val="0"/>
          <w:bCs w:val="0"/>
          <w:sz w:val="32"/>
          <w:szCs w:val="32"/>
          <w:shd w:val="clear" w:color="auto" w:fill="FFFFFF"/>
          <w:lang w:eastAsia="zh-CN"/>
        </w:rPr>
        <w:t>财政拨款</w:t>
      </w:r>
      <w:r>
        <w:rPr>
          <w:rStyle w:val="11"/>
          <w:rFonts w:hint="default" w:ascii="Times New Roman" w:hAnsi="Times New Roman" w:eastAsia="黑体" w:cs="Times New Roman"/>
          <w:b w:val="0"/>
          <w:bCs w:val="0"/>
          <w:sz w:val="32"/>
          <w:szCs w:val="32"/>
          <w:shd w:val="clear" w:color="auto" w:fill="FFFFFF"/>
        </w:rPr>
        <w:t>“三公”经费情况说明</w:t>
      </w:r>
    </w:p>
    <w:p>
      <w:pPr>
        <w:pStyle w:val="7"/>
        <w:keepNext w:val="0"/>
        <w:keepLines w:val="0"/>
        <w:pageBreakBefore w:val="0"/>
        <w:widowControl w:val="0"/>
        <w:numPr>
          <w:numId w:val="0"/>
        </w:numPr>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（一）“三公”经费支出总体情况说明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度“三公”经费支出共计</w:t>
      </w:r>
      <w:r>
        <w:rPr>
          <w:rFonts w:hint="default" w:ascii="Times New Roman" w:hAnsi="Times New Roman" w:eastAsia="方正仿宋_GBK" w:cs="Times New Roman"/>
          <w:b w:val="0"/>
          <w:bCs w:val="0"/>
          <w:sz w:val="32"/>
          <w:szCs w:val="32"/>
        </w:rPr>
        <w:t>0.66</w:t>
      </w:r>
      <w:r>
        <w:rPr>
          <w:rFonts w:hint="default" w:ascii="Times New Roman" w:hAnsi="Times New Roman" w:eastAsia="方正仿宋_GBK" w:cs="Times New Roman"/>
          <w:b w:val="0"/>
          <w:bCs w:val="0"/>
          <w:sz w:val="32"/>
          <w:szCs w:val="32"/>
          <w:shd w:val="clear" w:color="auto" w:fill="FFFFFF"/>
        </w:rPr>
        <w:t>万元，较年初预算数增加0.66万元，增长100.0%，主要原因是</w:t>
      </w:r>
      <w:r>
        <w:rPr>
          <w:rFonts w:hint="eastAsia" w:ascii="Times New Roman" w:hAnsi="Times New Roman" w:eastAsia="方正仿宋_GBK" w:cs="Times New Roman"/>
          <w:b w:val="0"/>
          <w:bCs w:val="0"/>
          <w:sz w:val="32"/>
          <w:szCs w:val="32"/>
          <w:shd w:val="clear" w:color="auto" w:fill="FFFFFF"/>
          <w:lang w:val="en-US" w:eastAsia="zh-CN"/>
        </w:rPr>
        <w:t>2024年编制预算时仅编制了公用经费，未细化到三公经费</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较上年支出数增加0.66万元，增长100.0%，主要原因是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eastAsia" w:ascii="Times New Roman" w:hAnsi="Times New Roman" w:eastAsia="方正仿宋_GBK" w:cs="Times New Roman"/>
          <w:b w:val="0"/>
          <w:bCs w:val="0"/>
          <w:color w:val="auto"/>
          <w:sz w:val="32"/>
          <w:szCs w:val="32"/>
          <w:shd w:val="clear" w:color="auto" w:fill="FFFFFF"/>
          <w:lang w:val="en-US" w:eastAsia="zh-CN"/>
        </w:rPr>
        <w:t>。</w:t>
      </w:r>
    </w:p>
    <w:p>
      <w:pPr>
        <w:pStyle w:val="12"/>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lang w:eastAsia="zh-CN"/>
        </w:rPr>
        <w:t>024年</w:t>
      </w:r>
      <w:r>
        <w:rPr>
          <w:rFonts w:hint="default" w:ascii="Times New Roman" w:hAnsi="Times New Roman" w:eastAsia="方正仿宋_GBK" w:cs="Times New Roman"/>
          <w:b w:val="0"/>
          <w:bCs w:val="0"/>
          <w:sz w:val="32"/>
          <w:szCs w:val="32"/>
          <w:shd w:val="clear" w:color="auto" w:fill="FFFFFF"/>
        </w:rPr>
        <w:t>度本单位因公出国（境）费用</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default" w:ascii="Times New Roman" w:hAnsi="Times New Roman" w:eastAsia="方正仿宋_GBK" w:cs="Times New Roman"/>
          <w:b w:val="0"/>
          <w:bCs w:val="0"/>
          <w:sz w:val="32"/>
          <w:szCs w:val="32"/>
          <w:shd w:val="clear" w:color="auto" w:fill="FFFFFF"/>
          <w:lang w:eastAsia="zh-CN"/>
        </w:rPr>
        <w:t>持平，与</w:t>
      </w:r>
      <w:r>
        <w:rPr>
          <w:rFonts w:hint="default" w:ascii="Times New Roman" w:hAnsi="Times New Roman" w:eastAsia="方正仿宋_GBK" w:cs="Times New Roman"/>
          <w:b w:val="0"/>
          <w:bCs w:val="0"/>
          <w:sz w:val="32"/>
          <w:szCs w:val="32"/>
          <w:shd w:val="clear" w:color="auto" w:fill="FFFFFF"/>
        </w:rPr>
        <w:t>上年支出数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shd w:val="clear" w:color="auto" w:fill="FFFFFF"/>
        </w:rPr>
        <w:t>公务</w:t>
      </w:r>
      <w:r>
        <w:rPr>
          <w:rFonts w:hint="default" w:ascii="Times New Roman" w:hAnsi="Times New Roman" w:eastAsia="方正仿宋_GBK" w:cs="Times New Roman"/>
          <w:b w:val="0"/>
          <w:bCs w:val="0"/>
          <w:sz w:val="32"/>
          <w:szCs w:val="32"/>
          <w:shd w:val="clear" w:color="auto" w:fill="FFFFFF"/>
          <w:lang w:eastAsia="zh-CN"/>
        </w:rPr>
        <w:t>用</w:t>
      </w:r>
      <w:r>
        <w:rPr>
          <w:rFonts w:hint="default" w:ascii="Times New Roman" w:hAnsi="Times New Roman" w:eastAsia="方正仿宋_GBK" w:cs="Times New Roman"/>
          <w:b w:val="0"/>
          <w:bCs w:val="0"/>
          <w:sz w:val="32"/>
          <w:szCs w:val="32"/>
          <w:shd w:val="clear" w:color="auto" w:fill="FFFFFF"/>
        </w:rPr>
        <w:t>车购置费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default" w:ascii="Times New Roman" w:hAnsi="Times New Roman" w:eastAsia="方正仿宋_GBK" w:cs="Times New Roman"/>
          <w:b w:val="0"/>
          <w:bCs w:val="0"/>
          <w:sz w:val="32"/>
          <w:szCs w:val="32"/>
          <w:shd w:val="clear" w:color="auto" w:fill="FFFFFF"/>
          <w:lang w:eastAsia="zh-CN"/>
        </w:rPr>
        <w:t>持平，与</w:t>
      </w:r>
      <w:r>
        <w:rPr>
          <w:rFonts w:hint="default" w:ascii="Times New Roman" w:hAnsi="Times New Roman" w:eastAsia="方正仿宋_GBK" w:cs="Times New Roman"/>
          <w:b w:val="0"/>
          <w:bCs w:val="0"/>
          <w:sz w:val="32"/>
          <w:szCs w:val="32"/>
          <w:shd w:val="clear" w:color="auto" w:fill="FFFFFF"/>
        </w:rPr>
        <w:t>上年支出数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shd w:val="clear" w:color="auto" w:fill="FFFFFF"/>
        </w:rPr>
        <w:t>公务</w:t>
      </w:r>
      <w:r>
        <w:rPr>
          <w:rFonts w:hint="default" w:ascii="Times New Roman" w:hAnsi="Times New Roman" w:eastAsia="方正仿宋_GBK" w:cs="Times New Roman"/>
          <w:b w:val="0"/>
          <w:bCs w:val="0"/>
          <w:sz w:val="32"/>
          <w:szCs w:val="32"/>
          <w:shd w:val="clear" w:color="auto" w:fill="FFFFFF"/>
          <w:lang w:eastAsia="zh-CN"/>
        </w:rPr>
        <w:t>用</w:t>
      </w:r>
      <w:r>
        <w:rPr>
          <w:rFonts w:hint="default" w:ascii="Times New Roman" w:hAnsi="Times New Roman" w:eastAsia="方正仿宋_GBK" w:cs="Times New Roman"/>
          <w:b w:val="0"/>
          <w:bCs w:val="0"/>
          <w:sz w:val="32"/>
          <w:szCs w:val="32"/>
          <w:shd w:val="clear" w:color="auto" w:fill="FFFFFF"/>
        </w:rPr>
        <w:t>车运行维护费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default" w:ascii="Times New Roman" w:hAnsi="Times New Roman" w:eastAsia="方正仿宋_GBK" w:cs="Times New Roman"/>
          <w:b w:val="0"/>
          <w:bCs w:val="0"/>
          <w:sz w:val="32"/>
          <w:szCs w:val="32"/>
          <w:shd w:val="clear" w:color="auto" w:fill="FFFFFF"/>
          <w:lang w:eastAsia="zh-CN"/>
        </w:rPr>
        <w:t>持平，与</w:t>
      </w:r>
      <w:r>
        <w:rPr>
          <w:rFonts w:hint="default" w:ascii="Times New Roman" w:hAnsi="Times New Roman" w:eastAsia="方正仿宋_GBK" w:cs="Times New Roman"/>
          <w:b w:val="0"/>
          <w:bCs w:val="0"/>
          <w:sz w:val="32"/>
          <w:szCs w:val="32"/>
          <w:shd w:val="clear" w:color="auto" w:fill="FFFFFF"/>
        </w:rPr>
        <w:t>上年支出数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shd w:val="clear" w:color="auto" w:fill="FFFFFF"/>
        </w:rPr>
        <w:t>公务接待费</w:t>
      </w:r>
      <w:r>
        <w:rPr>
          <w:rFonts w:hint="default" w:ascii="Times New Roman" w:hAnsi="Times New Roman" w:eastAsia="方正仿宋_GBK" w:cs="Times New Roman"/>
          <w:b w:val="0"/>
          <w:bCs w:val="0"/>
          <w:sz w:val="32"/>
          <w:szCs w:val="32"/>
        </w:rPr>
        <w:t>0.66</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color w:val="auto"/>
          <w:sz w:val="32"/>
          <w:szCs w:val="32"/>
          <w:shd w:val="clear" w:color="auto" w:fill="FFFFFF"/>
        </w:rPr>
        <w:t>主要用于接待</w:t>
      </w:r>
      <w:r>
        <w:rPr>
          <w:rFonts w:hint="eastAsia" w:ascii="Times New Roman" w:hAnsi="Times New Roman" w:eastAsia="方正仿宋_GBK" w:cs="Times New Roman"/>
          <w:b w:val="0"/>
          <w:bCs w:val="0"/>
          <w:color w:val="auto"/>
          <w:sz w:val="32"/>
          <w:szCs w:val="32"/>
          <w:shd w:val="clear" w:color="auto" w:fill="FFFFFF"/>
          <w:lang w:eastAsia="zh-CN"/>
        </w:rPr>
        <w:t>上级部门调研和莅长参加活动产生的费用；</w:t>
      </w:r>
      <w:r>
        <w:rPr>
          <w:rFonts w:hint="default" w:ascii="Times New Roman" w:hAnsi="Times New Roman" w:eastAsia="方正仿宋_GBK" w:cs="Times New Roman"/>
          <w:b w:val="0"/>
          <w:bCs w:val="0"/>
          <w:sz w:val="32"/>
          <w:szCs w:val="32"/>
          <w:shd w:val="clear" w:color="auto" w:fill="FFFFFF"/>
        </w:rPr>
        <w:t>费用支出较年初预算数增加0.66万元，增长100.0%，主要原因是</w:t>
      </w:r>
      <w:r>
        <w:rPr>
          <w:rFonts w:hint="eastAsia" w:ascii="Times New Roman" w:hAnsi="Times New Roman" w:eastAsia="方正仿宋_GBK" w:cs="Times New Roman"/>
          <w:b w:val="0"/>
          <w:bCs w:val="0"/>
          <w:sz w:val="32"/>
          <w:szCs w:val="32"/>
          <w:shd w:val="clear" w:color="auto" w:fill="FFFFFF"/>
          <w:lang w:val="en-US" w:eastAsia="zh-CN"/>
        </w:rPr>
        <w:t>2024年编制预算时仅编制了公用经费，未细化到三公经费；</w:t>
      </w:r>
      <w:r>
        <w:rPr>
          <w:rFonts w:hint="default" w:ascii="Times New Roman" w:hAnsi="Times New Roman" w:eastAsia="方正仿宋_GBK" w:cs="Times New Roman"/>
          <w:b w:val="0"/>
          <w:bCs w:val="0"/>
          <w:sz w:val="32"/>
          <w:szCs w:val="32"/>
          <w:shd w:val="clear" w:color="auto" w:fill="FFFFFF"/>
        </w:rPr>
        <w:t>较上年支出数增加0.66万元，增长100.0%，主要原因是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eastAsia" w:ascii="Times New Roman" w:hAnsi="Times New Roman" w:eastAsia="方正仿宋_GBK" w:cs="Times New Roman"/>
          <w:b w:val="0"/>
          <w:bCs w:val="0"/>
          <w:color w:val="auto"/>
          <w:sz w:val="32"/>
          <w:szCs w:val="32"/>
          <w:shd w:val="clear" w:color="auto" w:fill="FFFFFF"/>
          <w:lang w:val="en-US" w:eastAsia="zh-CN"/>
        </w:rPr>
        <w:t>。</w:t>
      </w:r>
    </w:p>
    <w:p>
      <w:pPr>
        <w:pStyle w:val="12"/>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xml:space="preserve">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度本部门因公出国（境）共计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个团组，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辆，公</w:t>
      </w:r>
      <w:r>
        <w:rPr>
          <w:rFonts w:hint="default" w:ascii="Times New Roman" w:hAnsi="Times New Roman" w:eastAsia="方正仿宋_GBK" w:cs="Times New Roman"/>
          <w:b w:val="0"/>
          <w:bCs w:val="0"/>
          <w:sz w:val="32"/>
          <w:szCs w:val="32"/>
          <w:highlight w:val="none"/>
          <w:shd w:val="clear" w:color="auto" w:fill="FFFFFF"/>
        </w:rPr>
        <w:t>务</w:t>
      </w:r>
      <w:r>
        <w:rPr>
          <w:rFonts w:hint="default" w:ascii="Times New Roman" w:hAnsi="Times New Roman" w:eastAsia="方正仿宋_GBK" w:cs="Times New Roman"/>
          <w:b w:val="0"/>
          <w:bCs w:val="0"/>
          <w:sz w:val="32"/>
          <w:szCs w:val="32"/>
          <w:highlight w:val="none"/>
          <w:shd w:val="clear" w:color="auto" w:fill="FFFFFF"/>
          <w:lang w:eastAsia="zh-CN"/>
        </w:rPr>
        <w:t>用</w:t>
      </w:r>
      <w:r>
        <w:rPr>
          <w:rFonts w:hint="default" w:ascii="Times New Roman" w:hAnsi="Times New Roman" w:eastAsia="方正仿宋_GBK" w:cs="Times New Roman"/>
          <w:b w:val="0"/>
          <w:bCs w:val="0"/>
          <w:sz w:val="32"/>
          <w:szCs w:val="32"/>
          <w:highlight w:val="none"/>
          <w:shd w:val="clear" w:color="auto" w:fill="FFFFFF"/>
        </w:rPr>
        <w:t>车</w:t>
      </w:r>
      <w:r>
        <w:rPr>
          <w:rFonts w:hint="default" w:ascii="Times New Roman" w:hAnsi="Times New Roman" w:eastAsia="方正仿宋_GBK" w:cs="Times New Roman"/>
          <w:b w:val="0"/>
          <w:bCs w:val="0"/>
          <w:sz w:val="32"/>
          <w:szCs w:val="32"/>
          <w:shd w:val="clear" w:color="auto" w:fill="FFFFFF"/>
        </w:rPr>
        <w:t>保有量为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辆；国内公务接待</w:t>
      </w:r>
      <w:r>
        <w:rPr>
          <w:rFonts w:hint="default" w:ascii="Times New Roman" w:hAnsi="Times New Roman" w:eastAsia="方正仿宋_GBK" w:cs="Times New Roman"/>
          <w:b w:val="0"/>
          <w:bCs w:val="0"/>
          <w:sz w:val="32"/>
          <w:szCs w:val="32"/>
        </w:rPr>
        <w:t>5</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55</w:t>
      </w:r>
      <w:r>
        <w:rPr>
          <w:rFonts w:hint="default" w:ascii="Times New Roman" w:hAnsi="Times New Roman" w:eastAsia="方正仿宋_GBK" w:cs="Times New Roman"/>
          <w:b w:val="0"/>
          <w:bCs w:val="0"/>
          <w:sz w:val="32"/>
          <w:szCs w:val="32"/>
          <w:shd w:val="clear" w:color="auto" w:fill="FFFFFF"/>
        </w:rPr>
        <w:t>人，其中：国内外事接待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人；国（境）外公务接待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本部门人均接待费</w:t>
      </w:r>
      <w:r>
        <w:rPr>
          <w:rFonts w:hint="default" w:ascii="Times New Roman" w:hAnsi="Times New Roman" w:eastAsia="方正仿宋_GBK" w:cs="Times New Roman"/>
          <w:b w:val="0"/>
          <w:bCs w:val="0"/>
          <w:sz w:val="32"/>
          <w:szCs w:val="32"/>
        </w:rPr>
        <w:t>119.47</w:t>
      </w:r>
      <w:r>
        <w:rPr>
          <w:rFonts w:hint="default" w:ascii="Times New Roman" w:hAnsi="Times New Roman" w:eastAsia="方正仿宋_GBK" w:cs="Times New Roman"/>
          <w:b w:val="0"/>
          <w:bCs w:val="0"/>
          <w:sz w:val="32"/>
          <w:szCs w:val="32"/>
          <w:shd w:val="clear" w:color="auto" w:fill="FFFFFF"/>
        </w:rPr>
        <w:t>元，车均购置费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万元，车均维护费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7"/>
        <w:keepNext w:val="0"/>
        <w:keepLines w:val="0"/>
        <w:pageBreakBefore w:val="0"/>
        <w:widowControl w:val="0"/>
        <w:shd w:val="clear" w:color="auto" w:fill="FFFFFF"/>
        <w:kinsoku/>
        <w:wordWrap/>
        <w:overflowPunct/>
        <w:topLinePunct w:val="0"/>
        <w:autoSpaceDE/>
        <w:autoSpaceDN/>
        <w:bidi w:val="0"/>
        <w:adjustRightInd/>
        <w:snapToGrid w:val="0"/>
        <w:spacing w:beforeAutospacing="0" w:afterAutospacing="0" w:line="594" w:lineRule="exact"/>
        <w:ind w:firstLine="640" w:firstLineChars="200"/>
        <w:jc w:val="both"/>
        <w:textAlignment w:val="auto"/>
        <w:rPr>
          <w:rStyle w:val="11"/>
          <w:rFonts w:hint="default" w:ascii="Times New Roman" w:hAnsi="Times New Roman" w:eastAsia="黑体" w:cs="Times New Roman"/>
          <w:b w:val="0"/>
          <w:bCs w:val="0"/>
          <w:sz w:val="32"/>
          <w:szCs w:val="32"/>
          <w:shd w:val="clear" w:color="auto" w:fill="FFFFFF"/>
        </w:rPr>
      </w:pPr>
      <w:r>
        <w:rPr>
          <w:rStyle w:val="11"/>
          <w:rFonts w:hint="default" w:ascii="Times New Roman" w:hAnsi="Times New Roman" w:eastAsia="黑体" w:cs="Times New Roman"/>
          <w:b w:val="0"/>
          <w:bCs w:val="0"/>
          <w:sz w:val="32"/>
          <w:szCs w:val="32"/>
          <w:shd w:val="clear" w:color="auto" w:fill="FFFFFF"/>
        </w:rPr>
        <w:t>四、其他需要说明的事项</w:t>
      </w:r>
    </w:p>
    <w:p>
      <w:pPr>
        <w:pStyle w:val="12"/>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  （一）财政拨款会议费和培训费情况说明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0.28</w:t>
      </w:r>
      <w:r>
        <w:rPr>
          <w:rFonts w:hint="default" w:ascii="Times New Roman" w:hAnsi="Times New Roman" w:eastAsia="方正仿宋_GBK" w:cs="Times New Roman"/>
          <w:b w:val="0"/>
          <w:bCs w:val="0"/>
          <w:sz w:val="32"/>
          <w:szCs w:val="32"/>
          <w:shd w:val="clear" w:color="auto" w:fill="FFFFFF"/>
        </w:rPr>
        <w:t>万元，与2023年度相比，增加0.28万元，增长100.0%，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eastAsia" w:ascii="Times New Roman" w:hAnsi="Times New Roman" w:eastAsia="方正仿宋_GBK" w:cs="Times New Roman"/>
          <w:b w:val="0"/>
          <w:bCs w:val="0"/>
          <w:color w:val="auto"/>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本年度培训费支出</w:t>
      </w:r>
      <w:r>
        <w:rPr>
          <w:rFonts w:hint="default" w:ascii="Times New Roman" w:hAnsi="Times New Roman" w:eastAsia="方正仿宋_GBK" w:cs="Times New Roman"/>
          <w:b w:val="0"/>
          <w:bCs w:val="0"/>
          <w:sz w:val="32"/>
          <w:szCs w:val="32"/>
        </w:rPr>
        <w:t>1.4</w:t>
      </w:r>
      <w:r>
        <w:rPr>
          <w:rFonts w:hint="default" w:ascii="Times New Roman" w:hAnsi="Times New Roman" w:eastAsia="方正仿宋_GBK" w:cs="Times New Roman"/>
          <w:b w:val="0"/>
          <w:bCs w:val="0"/>
          <w:sz w:val="32"/>
          <w:szCs w:val="32"/>
          <w:shd w:val="clear" w:color="auto" w:fill="FFFFFF"/>
        </w:rPr>
        <w:t>万元，与2023年度相比，增加1.4万元，增长100.0%，</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eastAsia="zh-CN"/>
        </w:rPr>
        <w:t>本单位为</w:t>
      </w:r>
      <w:r>
        <w:rPr>
          <w:rFonts w:hint="default" w:ascii="Times New Roman" w:hAnsi="Times New Roman" w:eastAsia="方正仿宋_GBK" w:cs="Times New Roman"/>
          <w:b w:val="0"/>
          <w:bCs w:val="0"/>
          <w:color w:val="auto"/>
          <w:sz w:val="32"/>
          <w:szCs w:val="32"/>
          <w:shd w:val="clear" w:color="auto" w:fill="FFFFFF"/>
          <w:lang w:val="en-US" w:eastAsia="zh-CN"/>
        </w:rPr>
        <w:t>2024年决算编制新增单位，2023年与卫生健康委本级合署办公、统一核算并编制预决算，2024年起独立核算并编制预决算</w:t>
      </w:r>
      <w:r>
        <w:rPr>
          <w:rFonts w:hint="eastAsia" w:ascii="Times New Roman" w:hAnsi="Times New Roman" w:eastAsia="方正仿宋_GBK" w:cs="Times New Roman"/>
          <w:b w:val="0"/>
          <w:bCs w:val="0"/>
          <w:color w:val="auto"/>
          <w:sz w:val="32"/>
          <w:szCs w:val="32"/>
          <w:shd w:val="clear" w:color="auto" w:fill="FFFFFF"/>
          <w:lang w:val="en-US" w:eastAsia="zh-CN"/>
        </w:rPr>
        <w:t>。</w:t>
      </w:r>
    </w:p>
    <w:p>
      <w:pPr>
        <w:pStyle w:val="12"/>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rPr>
      </w:pPr>
      <w:r>
        <w:rPr>
          <w:rFonts w:hint="default" w:ascii="Times New Roman" w:hAnsi="Times New Roman" w:eastAsia="方正仿宋_GBK" w:cs="Times New Roman"/>
          <w:b w:val="0"/>
          <w:bCs w:val="0"/>
          <w:color w:val="auto"/>
          <w:sz w:val="32"/>
          <w:szCs w:val="32"/>
        </w:rPr>
        <w:t>按照部门决算列报口径，我单位不在机关运行经费统计范围之内。</w:t>
      </w:r>
    </w:p>
    <w:p>
      <w:pPr>
        <w:pStyle w:val="12"/>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pPr>
        <w:pStyle w:val="12"/>
        <w:keepNext w:val="0"/>
        <w:keepLines w:val="0"/>
        <w:pageBreakBefore w:val="0"/>
        <w:widowControl w:val="0"/>
        <w:kinsoku/>
        <w:wordWrap/>
        <w:overflowPunct/>
        <w:topLinePunct w:val="0"/>
        <w:autoSpaceDE w:val="0"/>
        <w:autoSpaceDN/>
        <w:bidi w:val="0"/>
        <w:adjustRightInd/>
        <w:snapToGrid w:val="0"/>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度本单位政府采购支出总额</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万元。授予中小企业合同金额</w:t>
      </w:r>
      <w:r>
        <w:rPr>
          <w:rFonts w:hint="default" w:ascii="Times New Roman" w:hAnsi="Times New Roman" w:eastAsia="方正仿宋_GBK" w:cs="Times New Roman"/>
          <w:b w:val="0"/>
          <w:bCs w:val="0"/>
          <w:sz w:val="32"/>
          <w:szCs w:val="32"/>
        </w:rPr>
        <w:t>0万</w:t>
      </w:r>
      <w:r>
        <w:rPr>
          <w:rFonts w:hint="default" w:ascii="Times New Roman" w:hAnsi="Times New Roman" w:eastAsia="方正仿宋_GBK" w:cs="Times New Roman"/>
          <w:b w:val="0"/>
          <w:bCs w:val="0"/>
          <w:sz w:val="32"/>
          <w:szCs w:val="32"/>
          <w:shd w:val="clear" w:color="auto" w:fill="FFFFFF"/>
        </w:rPr>
        <w:t>元</w:t>
      </w:r>
      <w:r>
        <w:rPr>
          <w:rFonts w:hint="default" w:ascii="Times New Roman" w:hAnsi="Times New Roman" w:eastAsia="方正仿宋_GBK" w:cs="Times New Roman"/>
          <w:b w:val="0"/>
          <w:bCs w:val="0"/>
          <w:sz w:val="32"/>
          <w:szCs w:val="32"/>
          <w:shd w:val="clear" w:color="auto" w:fill="FFFFFF"/>
          <w:lang w:eastAsia="zh-CN"/>
        </w:rPr>
        <w:t>。</w:t>
      </w:r>
    </w:p>
    <w:p>
      <w:pPr>
        <w:pStyle w:val="17"/>
        <w:keepNext w:val="0"/>
        <w:keepLines w:val="0"/>
        <w:pageBreakBefore w:val="0"/>
        <w:widowControl w:val="0"/>
        <w:shd w:val="clear"/>
        <w:tabs>
          <w:tab w:val="center" w:pos="4153"/>
          <w:tab w:val="left" w:pos="7275"/>
        </w:tabs>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黑体_GBK" w:cs="Times New Roman"/>
          <w:b w:val="0"/>
          <w:bCs w:val="0"/>
          <w:color w:val="auto"/>
          <w:kern w:val="0"/>
          <w:sz w:val="32"/>
          <w:szCs w:val="32"/>
          <w:highlight w:val="none"/>
        </w:rPr>
      </w:pPr>
      <w:r>
        <w:rPr>
          <w:rFonts w:hint="default" w:ascii="Times New Roman" w:hAnsi="Times New Roman" w:eastAsia="方正黑体_GBK" w:cs="Times New Roman"/>
          <w:b w:val="0"/>
          <w:bCs w:val="0"/>
          <w:color w:val="auto"/>
          <w:kern w:val="0"/>
          <w:sz w:val="32"/>
          <w:szCs w:val="32"/>
          <w:highlight w:val="none"/>
        </w:rPr>
        <w:t>五、预算绩效管理情况说明</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bCs w:val="0"/>
          <w:kern w:val="2"/>
          <w:sz w:val="32"/>
          <w:szCs w:val="32"/>
          <w:highlight w:val="none"/>
          <w:shd w:val="clear" w:color="auto" w:fill="FFFFFF"/>
        </w:rPr>
      </w:pPr>
      <w:r>
        <w:rPr>
          <w:rFonts w:hint="default" w:ascii="Times New Roman" w:hAnsi="Times New Roman" w:eastAsia="方正楷体_GBK" w:cs="Times New Roman"/>
          <w:b w:val="0"/>
          <w:bCs w:val="0"/>
          <w:kern w:val="2"/>
          <w:sz w:val="32"/>
          <w:szCs w:val="32"/>
          <w:highlight w:val="none"/>
          <w:shd w:val="clear" w:color="auto" w:fill="FFFFFF"/>
          <w:lang w:val="en-US" w:eastAsia="zh-CN" w:bidi="ar"/>
        </w:rPr>
        <w:t>（一）预算绩效管理工作开展情况</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kern w:val="0"/>
          <w:sz w:val="32"/>
          <w:szCs w:val="32"/>
          <w:highlight w:val="none"/>
          <w:lang w:val="en-US" w:eastAsia="zh-CN" w:bidi="ar"/>
        </w:rPr>
      </w:pPr>
      <w:r>
        <w:rPr>
          <w:rFonts w:hint="default" w:ascii="Times New Roman" w:hAnsi="Times New Roman" w:eastAsia="方正仿宋_GBK" w:cs="Times New Roman"/>
          <w:b w:val="0"/>
          <w:bCs w:val="0"/>
          <w:kern w:val="0"/>
          <w:sz w:val="32"/>
          <w:szCs w:val="32"/>
          <w:highlight w:val="none"/>
          <w:lang w:val="en-US" w:eastAsia="zh-CN" w:bidi="ar"/>
        </w:rPr>
        <w:t>根据预算绩效管理要求，我单位对1个项目开展了绩效自评，涉及财政拨款项目支出资金1</w:t>
      </w:r>
      <w:r>
        <w:rPr>
          <w:rFonts w:hint="eastAsia" w:ascii="Times New Roman" w:hAnsi="Times New Roman" w:eastAsia="方正仿宋_GBK" w:cs="Times New Roman"/>
          <w:b w:val="0"/>
          <w:bCs w:val="0"/>
          <w:kern w:val="0"/>
          <w:sz w:val="32"/>
          <w:szCs w:val="32"/>
          <w:highlight w:val="none"/>
          <w:lang w:val="en-US" w:eastAsia="zh-CN" w:bidi="ar"/>
        </w:rPr>
        <w:t>4.55</w:t>
      </w:r>
      <w:r>
        <w:rPr>
          <w:rFonts w:hint="default" w:ascii="Times New Roman" w:hAnsi="Times New Roman" w:eastAsia="方正仿宋_GBK" w:cs="Times New Roman"/>
          <w:b w:val="0"/>
          <w:bCs w:val="0"/>
          <w:kern w:val="0"/>
          <w:sz w:val="32"/>
          <w:szCs w:val="32"/>
          <w:highlight w:val="none"/>
          <w:lang w:val="en-US" w:eastAsia="zh-CN" w:bidi="ar"/>
        </w:rPr>
        <w:t>万元。</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bCs w:val="0"/>
          <w:kern w:val="0"/>
          <w:sz w:val="32"/>
          <w:szCs w:val="32"/>
          <w:highlight w:val="none"/>
        </w:rPr>
      </w:pPr>
      <w:r>
        <w:rPr>
          <w:rFonts w:hint="default" w:ascii="Times New Roman" w:hAnsi="Times New Roman" w:eastAsia="方正楷体_GBK" w:cs="Times New Roman"/>
          <w:b w:val="0"/>
          <w:bCs w:val="0"/>
          <w:kern w:val="2"/>
          <w:sz w:val="32"/>
          <w:szCs w:val="32"/>
          <w:highlight w:val="none"/>
          <w:shd w:val="clear" w:color="auto" w:fill="FFFFFF"/>
          <w:lang w:val="en-US" w:eastAsia="zh-CN" w:bidi="ar"/>
        </w:rPr>
        <w:t>（二）</w:t>
      </w:r>
      <w:r>
        <w:rPr>
          <w:rFonts w:hint="default" w:ascii="Times New Roman" w:hAnsi="Times New Roman" w:eastAsia="方正楷体_GBK" w:cs="Times New Roman"/>
          <w:b w:val="0"/>
          <w:bCs w:val="0"/>
          <w:kern w:val="0"/>
          <w:sz w:val="32"/>
          <w:szCs w:val="32"/>
          <w:highlight w:val="none"/>
          <w:lang w:val="en-US" w:eastAsia="zh-CN" w:bidi="ar"/>
        </w:rPr>
        <w:t>绩效自评结果</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kern w:val="2"/>
          <w:sz w:val="32"/>
          <w:szCs w:val="32"/>
          <w:highlight w:val="none"/>
          <w:shd w:val="clear" w:color="auto" w:fill="FFFFFF"/>
        </w:rPr>
      </w:pPr>
      <w:r>
        <w:rPr>
          <w:rFonts w:hint="default" w:ascii="Times New Roman" w:hAnsi="Times New Roman" w:eastAsia="方正仿宋_GBK" w:cs="Times New Roman"/>
          <w:b w:val="0"/>
          <w:bCs w:val="0"/>
          <w:color w:val="000000"/>
          <w:kern w:val="0"/>
          <w:sz w:val="32"/>
          <w:szCs w:val="32"/>
          <w:highlight w:val="none"/>
          <w:lang w:val="en-US" w:eastAsia="zh-CN" w:bidi="ar"/>
        </w:rPr>
        <w:t>绩效自评结果详见附件2024年度绩效自评公开表（《部门整体绩效自评表》、《项目绩效自评结果汇总表》、《项目支出绩效自评表》）。</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bCs w:val="0"/>
          <w:kern w:val="2"/>
          <w:sz w:val="32"/>
          <w:szCs w:val="32"/>
          <w:highlight w:val="none"/>
          <w:shd w:val="clear" w:color="auto" w:fill="FFFFFF"/>
        </w:rPr>
      </w:pPr>
      <w:r>
        <w:rPr>
          <w:rFonts w:hint="default" w:ascii="Times New Roman" w:hAnsi="Times New Roman" w:eastAsia="方正楷体_GBK" w:cs="Times New Roman"/>
          <w:b w:val="0"/>
          <w:bCs w:val="0"/>
          <w:kern w:val="2"/>
          <w:sz w:val="32"/>
          <w:szCs w:val="32"/>
          <w:highlight w:val="none"/>
          <w:shd w:val="clear" w:color="auto" w:fill="FFFFFF"/>
          <w:lang w:val="en-US" w:eastAsia="zh-CN" w:bidi="ar"/>
        </w:rPr>
        <w:t>（三）财政绩效评价情况</w:t>
      </w:r>
    </w:p>
    <w:p>
      <w:pPr>
        <w:pStyle w:val="7"/>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Style w:val="11"/>
          <w:rFonts w:hint="default" w:ascii="Times New Roman" w:hAnsi="Times New Roman" w:eastAsia="方正仿宋_GBK" w:cs="Times New Roman"/>
          <w:b w:val="0"/>
          <w:bCs w:val="0"/>
          <w:sz w:val="32"/>
          <w:szCs w:val="32"/>
          <w:highlight w:val="none"/>
          <w:shd w:val="clear" w:color="auto" w:fill="FFFFFF"/>
        </w:rPr>
      </w:pPr>
      <w:r>
        <w:rPr>
          <w:rStyle w:val="11"/>
          <w:rFonts w:hint="default" w:ascii="Times New Roman" w:hAnsi="Times New Roman" w:eastAsia="方正仿宋_GBK" w:cs="Times New Roman"/>
          <w:b w:val="0"/>
          <w:bCs w:val="0"/>
          <w:sz w:val="32"/>
          <w:szCs w:val="32"/>
          <w:highlight w:val="none"/>
          <w:shd w:val="clear" w:color="auto" w:fill="FFFFFF"/>
          <w:lang w:val="en-US" w:eastAsia="zh-CN"/>
        </w:rPr>
        <w:t>区财政局未委托第三方对我单位开展绩效评价。</w:t>
      </w:r>
    </w:p>
    <w:p>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594" w:lineRule="exact"/>
        <w:jc w:val="both"/>
        <w:textAlignment w:val="auto"/>
        <w:rPr>
          <w:rFonts w:hint="default" w:ascii="Times New Roman" w:hAnsi="Times New Roman" w:eastAsia="方正仿宋_GBK" w:cs="Times New Roman"/>
          <w:b w:val="0"/>
          <w:bCs w:val="0"/>
          <w:kern w:val="0"/>
          <w:sz w:val="32"/>
          <w:szCs w:val="32"/>
        </w:rPr>
      </w:pPr>
      <w:r>
        <w:rPr>
          <w:rStyle w:val="14"/>
          <w:rFonts w:hint="default" w:ascii="Times New Roman" w:hAnsi="Times New Roman" w:eastAsia="方正仿宋_GBK" w:cs="Times New Roman"/>
          <w:b w:val="0"/>
          <w:bCs w:val="0"/>
          <w:sz w:val="32"/>
          <w:szCs w:val="32"/>
          <w:shd w:val="clear" w:fill="FFFFFF"/>
        </w:rPr>
        <w:t xml:space="preserve"> </w:t>
      </w:r>
      <w:r>
        <w:rPr>
          <w:rStyle w:val="14"/>
          <w:rFonts w:hint="default" w:ascii="Times New Roman" w:hAnsi="Times New Roman" w:eastAsia="方正仿宋_GBK" w:cs="Times New Roman"/>
          <w:b w:val="0"/>
          <w:bCs w:val="0"/>
          <w:sz w:val="32"/>
          <w:szCs w:val="32"/>
          <w:shd w:val="clear" w:fill="FFFFFF"/>
          <w:lang w:val="en-US" w:eastAsia="zh-CN"/>
        </w:rPr>
        <w:t xml:space="preserve">  </w:t>
      </w:r>
      <w:r>
        <w:rPr>
          <w:rStyle w:val="11"/>
          <w:rFonts w:hint="default" w:ascii="Times New Roman" w:hAnsi="Times New Roman" w:eastAsia="黑体" w:cs="Times New Roman"/>
          <w:b w:val="0"/>
          <w:bCs w:val="0"/>
          <w:sz w:val="32"/>
          <w:szCs w:val="32"/>
          <w:shd w:val="clear" w:color="auto" w:fill="FFFFFF"/>
          <w:lang w:val="en-US" w:eastAsia="zh-CN" w:bidi="ar-SA"/>
        </w:rPr>
        <w:t xml:space="preserve"> 六、专业名词解释</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Style w:val="11"/>
          <w:rFonts w:hint="default" w:ascii="Times New Roman" w:hAnsi="Times New Roman" w:eastAsia="楷体"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楷体"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w:t>
      </w:r>
      <w:bookmarkEnd w:id="0"/>
      <w:r>
        <w:rPr>
          <w:rFonts w:hint="default" w:ascii="Times New Roman" w:hAnsi="Times New Roman" w:eastAsia="方正仿宋_GBK" w:cs="Times New Roman"/>
          <w:b w:val="0"/>
          <w:bCs w:val="0"/>
          <w:kern w:val="0"/>
          <w:sz w:val="32"/>
          <w:szCs w:val="32"/>
          <w:shd w:val="clear" w:fill="FFFFFF"/>
        </w:rPr>
        <w:t>修缮和财政支持企业更新改造所发生的支出。</w:t>
      </w:r>
    </w:p>
    <w:p>
      <w:pPr>
        <w:pStyle w:val="13"/>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黑体" w:cs="Times New Roman"/>
          <w:b w:val="0"/>
          <w:bCs w:val="0"/>
          <w:sz w:val="32"/>
          <w:szCs w:val="32"/>
          <w:shd w:val="clear" w:color="auto" w:fill="FFFFFF"/>
          <w:lang w:val="en-US" w:eastAsia="zh-CN" w:bidi="ar-SA"/>
        </w:rPr>
        <w:t>七、决算公开联系方式及信息反馈渠道</w:t>
      </w:r>
    </w:p>
    <w:p>
      <w:pPr>
        <w:pStyle w:val="17"/>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eastAsia="zh-CN"/>
        </w:rPr>
        <w:t>决算公开联系人：钟鑫；电话：</w:t>
      </w:r>
      <w:r>
        <w:rPr>
          <w:rFonts w:hint="default" w:ascii="Times New Roman" w:hAnsi="Times New Roman" w:eastAsia="方正仿宋_GBK" w:cs="Times New Roman"/>
          <w:b w:val="0"/>
          <w:bCs w:val="0"/>
          <w:color w:val="000000"/>
          <w:sz w:val="32"/>
          <w:szCs w:val="32"/>
          <w:lang w:val="en-US" w:eastAsia="zh-CN"/>
        </w:rPr>
        <w:t>023—40669903</w:t>
      </w:r>
    </w:p>
    <w:p>
      <w:pPr>
        <w:keepNext w:val="0"/>
        <w:keepLines w:val="0"/>
        <w:pageBreakBefore w:val="0"/>
        <w:widowControl w:val="0"/>
        <w:kinsoku/>
        <w:wordWrap/>
        <w:overflowPunct/>
        <w:topLinePunct w:val="0"/>
        <w:autoSpaceDN/>
        <w:bidi w:val="0"/>
        <w:adjustRightInd/>
        <w:snapToGrid w:val="0"/>
        <w:spacing w:beforeAutospacing="0" w:afterAutospacing="0" w:line="594" w:lineRule="exact"/>
        <w:jc w:val="both"/>
        <w:rPr>
          <w:rFonts w:hint="default" w:ascii="Times New Roman" w:hAnsi="Times New Roman" w:cs="Times New Roman"/>
          <w:b w:val="0"/>
          <w:bCs w:val="0"/>
          <w:sz w:val="18"/>
          <w:szCs w:val="18"/>
        </w:rPr>
      </w:pPr>
    </w:p>
    <w:sectPr>
      <w:headerReference r:id="rId3" w:type="default"/>
      <w:footerReference r:id="rId4" w:type="default"/>
      <w:pgSz w:w="11850" w:h="16783"/>
      <w:pgMar w:top="2098" w:right="1474" w:bottom="1984" w:left="158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30 -</w:t>
                </w:r>
                <w:r>
                  <w:rPr>
                    <w:sz w:val="28"/>
                    <w:szCs w:val="28"/>
                  </w:rP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7E78D"/>
    <w:multiLevelType w:val="singleLevel"/>
    <w:tmpl w:val="4097E78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0MmY4ZjI1OWIzYmEzMzg5MWE2ZDNiNmU3YWUzMWI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8E0D2C"/>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012F98"/>
    <w:rsid w:val="15A40EE6"/>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7FE505C"/>
    <w:rsid w:val="383C3F15"/>
    <w:rsid w:val="38BE4696"/>
    <w:rsid w:val="3939115E"/>
    <w:rsid w:val="39B82A39"/>
    <w:rsid w:val="39C42CA8"/>
    <w:rsid w:val="39DC4FD6"/>
    <w:rsid w:val="39F03D7A"/>
    <w:rsid w:val="39F33306"/>
    <w:rsid w:val="3A2C1C67"/>
    <w:rsid w:val="3AA33CA2"/>
    <w:rsid w:val="3B1705E5"/>
    <w:rsid w:val="3B18334B"/>
    <w:rsid w:val="3B36794F"/>
    <w:rsid w:val="3C566AD6"/>
    <w:rsid w:val="3C6A5B02"/>
    <w:rsid w:val="3D2757A1"/>
    <w:rsid w:val="3D2952E1"/>
    <w:rsid w:val="3D3D4FC4"/>
    <w:rsid w:val="3DDF3AB1"/>
    <w:rsid w:val="3DDF7F5B"/>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17C3B0A"/>
    <w:rsid w:val="52234D33"/>
    <w:rsid w:val="52261ABA"/>
    <w:rsid w:val="522F6E0C"/>
    <w:rsid w:val="52463BA1"/>
    <w:rsid w:val="5298794F"/>
    <w:rsid w:val="52F163D4"/>
    <w:rsid w:val="531A2DB4"/>
    <w:rsid w:val="539B22B9"/>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996CB4"/>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97438F8"/>
    <w:rsid w:val="69B130C7"/>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9BB5D0A"/>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next w:val="4"/>
    <w:qFormat/>
    <w:uiPriority w:val="0"/>
    <w:pPr>
      <w:tabs>
        <w:tab w:val="center" w:pos="4153"/>
        <w:tab w:val="right" w:pos="8306"/>
      </w:tabs>
      <w:snapToGrid w:val="0"/>
    </w:pPr>
    <w:rPr>
      <w:sz w:val="18"/>
      <w:szCs w:val="18"/>
    </w:rPr>
  </w:style>
  <w:style w:type="paragraph" w:customStyle="1" w:styleId="4">
    <w:name w:val="索引 51"/>
    <w:basedOn w:val="1"/>
    <w:next w:val="1"/>
    <w:qFormat/>
    <w:uiPriority w:val="0"/>
    <w:pPr>
      <w:ind w:left="1680"/>
    </w:p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2"/>
    <w:qFormat/>
    <w:uiPriority w:val="0"/>
    <w:rPr>
      <w:rFonts w:ascii="宋体" w:hAnsi="宋体"/>
      <w:sz w:val="18"/>
      <w:szCs w:val="18"/>
    </w:rPr>
  </w:style>
  <w:style w:type="paragraph" w:customStyle="1" w:styleId="17">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8">
    <w:name w:val="UserStyle_0"/>
    <w:uiPriority w:val="0"/>
    <w:pPr>
      <w:textAlignment w:val="baseline"/>
    </w:pPr>
    <w:rPr>
      <w:rFonts w:ascii="仿宋_GB2312" w:hAnsi="Calibri" w:eastAsia="仿宋_GB2312" w:cs="Times New Roman"/>
      <w:color w:val="000000"/>
      <w:sz w:val="24"/>
      <w:szCs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6733</Words>
  <Characters>15687</Characters>
  <Lines>186</Lines>
  <Paragraphs>52</Paragraphs>
  <TotalTime>9</TotalTime>
  <ScaleCrop>false</ScaleCrop>
  <LinksUpToDate>false</LinksUpToDate>
  <CharactersWithSpaces>15806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钟鑫</cp:lastModifiedBy>
  <dcterms:modified xsi:type="dcterms:W3CDTF">2025-10-10T09:16:12Z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