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FE3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小标宋_GBK" w:cs="方正小标宋_GBK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</w:rPr>
        <w:t>重庆市长寿区202</w:t>
      </w: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</w:rPr>
        <w:t>年国民经济与社会发展</w:t>
      </w:r>
    </w:p>
    <w:p w14:paraId="0D8221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小标宋_GBK" w:cs="方正小标宋_GBK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highlight w:val="none"/>
        </w:rPr>
        <w:t>统计公报</w:t>
      </w:r>
    </w:p>
    <w:p w14:paraId="7A4111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小标宋_GBK"/>
          <w:sz w:val="32"/>
          <w:szCs w:val="32"/>
          <w:highlight w:val="none"/>
        </w:rPr>
      </w:pPr>
    </w:p>
    <w:p w14:paraId="72F77F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楷体_GBK"/>
          <w:sz w:val="32"/>
          <w:szCs w:val="32"/>
          <w:highlight w:val="yellow"/>
        </w:rPr>
      </w:pPr>
      <w:r>
        <w:rPr>
          <w:rFonts w:ascii="Times New Roman" w:hAnsi="Times New Roman" w:eastAsia="方正楷体_GBK"/>
          <w:sz w:val="32"/>
          <w:szCs w:val="32"/>
          <w:highlight w:val="none"/>
        </w:rPr>
        <w:t>重庆市长寿区统计局</w:t>
      </w:r>
    </w:p>
    <w:p w14:paraId="460A6F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楷体_GBK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sz w:val="32"/>
          <w:szCs w:val="32"/>
          <w:highlight w:val="none"/>
          <w:lang w:val="en-US" w:eastAsia="zh-CN"/>
        </w:rPr>
        <w:t>2025年4月7日</w:t>
      </w:r>
    </w:p>
    <w:p w14:paraId="166BB3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yellow"/>
        </w:rPr>
      </w:pPr>
    </w:p>
    <w:p w14:paraId="46850EE8">
      <w:pPr>
        <w:spacing w:line="594" w:lineRule="exact"/>
        <w:ind w:firstLine="640" w:firstLineChars="200"/>
        <w:rPr>
          <w:rFonts w:hint="default" w:ascii="Calibri" w:hAnsi="Calibri" w:eastAsia="宋体" w:cs="Times New Roman"/>
          <w:sz w:val="24"/>
          <w:szCs w:val="20"/>
          <w:highlight w:val="none"/>
        </w:rPr>
      </w:pPr>
      <w:r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2024年是中华人民共和国成立75周年，也是实现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十四五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规划目标任务的关键一年。在区委区政府的坚强领导下，全区上下坚持以习近平新时代中国特色社会主义思想为指导，全面贯彻落实党的二十大和二十届二中、三中全会精神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和习近平总书记视察重庆重要讲话重要指示精神</w:t>
      </w:r>
      <w:r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，深入践行党中央、国务院及市委市政府的决策部署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，突出稳进增效、除险固安、改革突破、惠民强企工作导向，统筹推进高质量发展、高品质生活、高效能治理，全区经济运行总体平稳，民生保障扎实有力。</w:t>
      </w:r>
    </w:p>
    <w:p w14:paraId="477E9A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  <w:highlight w:val="none"/>
        </w:rPr>
      </w:pPr>
      <w:r>
        <w:rPr>
          <w:rFonts w:ascii="Times New Roman" w:hAnsi="Times New Roman" w:eastAsia="方正黑体_GBK"/>
          <w:sz w:val="32"/>
          <w:szCs w:val="32"/>
          <w:highlight w:val="none"/>
        </w:rPr>
        <w:t>一、综合</w:t>
      </w:r>
    </w:p>
    <w:p w14:paraId="0BD8C8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highlight w:val="yellow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初步核算，全年地区生产总值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1078.5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亿元，按可比价计算，比上年增长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6.1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%。其中，第一产业增加值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67.9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2.5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%；第二产业增加值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606.9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5.0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%；第三产业增加值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403.7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8.5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%。三次产业结构比为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6.3:56.3:37.4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人均地区生产总值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15.9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万元。按所有制类型分，国有经济增加值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319.2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2.7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%，占GDP比重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29.6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%；民营经济增加值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687.9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10.7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%，占GDP比重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63.8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外商港澳台经济增加值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71.3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增长5.9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%，占GDP比重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6.6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%。</w:t>
      </w:r>
    </w:p>
    <w:p w14:paraId="5F8BA9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yellow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年末，全区共辖7个街道、12个镇，含2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个行政村、49个社区。年末全区常住人口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6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7.94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万人，城镇化率7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.4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%。年末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户籍人口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85.8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万人，其中，城镇人口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37.8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万人，乡村人口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48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万人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</w:t>
      </w:r>
    </w:p>
    <w:p w14:paraId="74E96F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yellow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全年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城镇新增就业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none"/>
          <w:lang w:val="en-US" w:eastAsia="zh-CN"/>
        </w:rPr>
        <w:t>16333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人，城镇登记失业人员再就业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none"/>
          <w:lang w:val="en-US" w:eastAsia="zh-CN"/>
        </w:rPr>
        <w:t>4029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，城镇困难人员就业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2787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人。</w:t>
      </w:r>
    </w:p>
    <w:p w14:paraId="22D763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年末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全区共有各类市场主体84347户、比去年底增长2.3%，其中内资企业17872户、外资企业111户、个体工商户65649户、农民专业合作社715户。新增市场主体13613户，其中内资企业2512户、外资企业3户、个体工商户11071户、农民专业合作社27户。</w:t>
      </w:r>
    </w:p>
    <w:p w14:paraId="5F3903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  <w:highlight w:val="none"/>
        </w:rPr>
      </w:pPr>
      <w:r>
        <w:rPr>
          <w:rFonts w:ascii="Times New Roman" w:hAnsi="Times New Roman" w:eastAsia="方正黑体_GBK"/>
          <w:sz w:val="32"/>
          <w:szCs w:val="32"/>
          <w:highlight w:val="none"/>
        </w:rPr>
        <w:t>二、农业</w:t>
      </w:r>
    </w:p>
    <w:p w14:paraId="391BCC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highlight w:val="yellow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全年农林牧渔业增加值增长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2.5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%。实现农业总产值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105.4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4.1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%。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粮食播种面积91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.0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万亩，产量33.2万吨；谷物播种面积53.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万亩，产量26.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万吨；豆类播种面积16.4万亩，产量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.0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万吨；折粮薯类播种面积21.2万亩，产量5.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万吨；蔬菜及食用菌播种面积2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.0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万亩，产量41.9万吨；瓜果类播种面积1.6万亩，产量2.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8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万吨；园林水果播种面积23.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万亩，产量23.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万吨；油菜籽播种面积10.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万亩，产量1.5万吨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。</w:t>
      </w:r>
    </w:p>
    <w:p w14:paraId="358EDD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全年生猪出栏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3.5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万头，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下降1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2.1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%；全年猪肉产量4.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万吨，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.0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%；年末生猪存栏31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.0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万头，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16.1%；全年牛出栏0.4万头，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6.4%；年末牛存栏0.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9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万头，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25.7 %；全年家禽出栏1065.5万只，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6.7%；全年禽肉产量1.7万吨，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3.4%；全年禽蛋产量7.7万吨，增长9.1%。水产品产量5.0万吨，增长3.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9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 xml:space="preserve"> %。</w:t>
      </w:r>
    </w:p>
    <w:p w14:paraId="452A47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  <w:highlight w:val="none"/>
        </w:rPr>
      </w:pPr>
      <w:r>
        <w:rPr>
          <w:rFonts w:ascii="Times New Roman" w:hAnsi="Times New Roman" w:eastAsia="方正黑体_GBK"/>
          <w:sz w:val="32"/>
          <w:szCs w:val="32"/>
          <w:highlight w:val="none"/>
        </w:rPr>
        <w:t>三、工业</w:t>
      </w:r>
      <w:r>
        <w:rPr>
          <w:rFonts w:hint="eastAsia" w:ascii="Times New Roman" w:hAnsi="Times New Roman" w:eastAsia="方正黑体_GBK"/>
          <w:sz w:val="32"/>
          <w:szCs w:val="32"/>
          <w:highlight w:val="none"/>
        </w:rPr>
        <w:t>和建筑业</w:t>
      </w:r>
    </w:p>
    <w:p w14:paraId="0A1D58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yellow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全年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工业增加值增长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5.8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，其中，规上工业增加值增长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6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.9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%。全区</w:t>
      </w:r>
      <w:r>
        <w:rPr>
          <w:rFonts w:hint="default" w:ascii="Times New Roman" w:hAnsi="Times New Roman" w:eastAsia="方正仿宋_GBK"/>
          <w:sz w:val="32"/>
          <w:szCs w:val="32"/>
          <w:highlight w:val="none"/>
        </w:rPr>
        <w:t>319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户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规上工业企业实现总产值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1623.9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，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2.1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，其中：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园区内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实现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规上工业总产值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597.8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，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.2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；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园区外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实现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规上工业总产值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6.1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0.4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；其中：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钢铁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产业实现产值</w:t>
      </w:r>
      <w:r>
        <w:rPr>
          <w:rFonts w:hint="default" w:ascii="Times New Roman" w:hAnsi="Times New Roman" w:eastAsia="方正仿宋_GBK"/>
          <w:sz w:val="32"/>
          <w:szCs w:val="32"/>
          <w:highlight w:val="none"/>
        </w:rPr>
        <w:t>421.8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21.7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；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化工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产业实现产值</w:t>
      </w:r>
      <w:r>
        <w:rPr>
          <w:rFonts w:hint="default" w:ascii="Times New Roman" w:hAnsi="Times New Roman" w:eastAsia="方正仿宋_GBK"/>
          <w:sz w:val="32"/>
          <w:szCs w:val="32"/>
          <w:highlight w:val="none"/>
        </w:rPr>
        <w:t>353.6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/>
          <w:sz w:val="32"/>
          <w:szCs w:val="32"/>
          <w:highlight w:val="none"/>
        </w:rPr>
        <w:t>增长16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.0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；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家居产业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实现产值</w:t>
      </w:r>
      <w:r>
        <w:rPr>
          <w:rFonts w:hint="default" w:ascii="Times New Roman" w:hAnsi="Times New Roman" w:eastAsia="方正仿宋_GBK"/>
          <w:sz w:val="32"/>
          <w:szCs w:val="32"/>
          <w:highlight w:val="none"/>
        </w:rPr>
        <w:t>67.3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下降</w:t>
      </w:r>
      <w:r>
        <w:rPr>
          <w:rFonts w:hint="default" w:ascii="Times New Roman" w:hAnsi="Times New Roman" w:eastAsia="方正仿宋_GBK"/>
          <w:sz w:val="32"/>
          <w:szCs w:val="32"/>
          <w:highlight w:val="none"/>
        </w:rPr>
        <w:t>8.6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；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医药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产业实现产值</w:t>
      </w:r>
      <w:r>
        <w:rPr>
          <w:rFonts w:hint="default" w:ascii="Times New Roman" w:hAnsi="Times New Roman" w:eastAsia="方正仿宋_GBK"/>
          <w:sz w:val="32"/>
          <w:szCs w:val="32"/>
          <w:highlight w:val="none"/>
        </w:rPr>
        <w:t>79.1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/>
          <w:sz w:val="32"/>
          <w:szCs w:val="32"/>
          <w:highlight w:val="none"/>
        </w:rPr>
        <w:t>15.6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</w:t>
      </w:r>
    </w:p>
    <w:p w14:paraId="5F9DB4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全年生铁产量676.8万吨，增长3.9%；粗钢产量828.1万吨，增长4.9%；钢材产量811.1万吨，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24.5%；精甲醇产量149.8万吨，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3.2%；合成氨产量17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.0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万吨，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4.8%；冰醋酸产量46.5万吨，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2.8%；轮胎产量412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.0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万条，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19.8%；发动机产量5675.8万千瓦，增长129.1%；家具产量110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.0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万件，增长9.9%；变压器927.3万千伏安，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8.1 %；印制电路板7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.0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万平方米，增长107.3%。</w:t>
      </w:r>
    </w:p>
    <w:p w14:paraId="4D4D99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yellow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全年建筑业增加值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增长0.7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。全区总承包和专业承包建筑业企业总产值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0.1%。</w:t>
      </w:r>
    </w:p>
    <w:p w14:paraId="3C55BC2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/>
          <w:sz w:val="32"/>
          <w:szCs w:val="32"/>
          <w:highlight w:val="none"/>
        </w:rPr>
        <w:t>服务业</w:t>
      </w:r>
    </w:p>
    <w:p w14:paraId="287E45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全年批发和零售业增加值增长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7.4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%；交通运输、仓储和邮政业增加值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下降1.8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%；住宿和餐饮业增加值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增长10.1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%。全年规上服务业营业收入</w:t>
      </w:r>
      <w:r>
        <w:rPr>
          <w:rFonts w:hint="default" w:ascii="Times New Roman" w:hAnsi="Times New Roman" w:eastAsia="方正仿宋_GBK"/>
          <w:sz w:val="32"/>
          <w:szCs w:val="32"/>
          <w:highlight w:val="none"/>
        </w:rPr>
        <w:t>64.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10.5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%。</w:t>
      </w:r>
    </w:p>
    <w:p w14:paraId="25D91A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highlight w:val="yellow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全年公路运输客运量825万人次，增长8.4%；公路运输旅客周转量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40478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万人公里，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增长13.6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%；公路运输货运量10260万吨，下降4.6%；公路运输货物周转量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794741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万吨公里，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下降1.1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%。全年水路运输客运量6.5万人次，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66.2%；水路运输旅客周转量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117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万人公里，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增长67.0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%；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水路运输货运量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360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万吨，增长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10.4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%；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水路运输货物周转量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730000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万吨公里，增长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10.0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%。</w:t>
      </w:r>
    </w:p>
    <w:p w14:paraId="2865BF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highlight w:val="yellow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年末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公路总里程3813.8公里，其中高速公路10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公里，国道195.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公里，省道142.2公里，农村公路3368.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公里。</w:t>
      </w:r>
    </w:p>
    <w:p w14:paraId="58125C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年末全区机动车保有量为250756辆，较去年同期保有量249197辆，增长0.6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。其中，载客汽车156778辆，载货汽车20588辆，摩托车69827辆，新能源汽车14698辆，其他机动车2732 辆。新能源纯电动车公交车拥有量264台。</w:t>
      </w:r>
    </w:p>
    <w:p w14:paraId="645124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  <w:highlight w:val="none"/>
        </w:rPr>
      </w:pPr>
      <w:r>
        <w:rPr>
          <w:rFonts w:ascii="Times New Roman" w:hAnsi="Times New Roman" w:eastAsia="方正黑体_GBK"/>
          <w:sz w:val="32"/>
          <w:szCs w:val="32"/>
          <w:highlight w:val="none"/>
        </w:rPr>
        <w:t>五、国内贸易</w:t>
      </w:r>
    </w:p>
    <w:p w14:paraId="44ACEF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全年社会消费品零售总额353.3亿元，增长4.3%。在限额以上单位中，网上零售额增长8.2%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粮油、食品类商品零售额增长5.6%，建筑及装潢材料类增长29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.0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%，文化办公用品类下降13.7%，家用电器和音响器材类增长6.2%。</w:t>
      </w:r>
    </w:p>
    <w:p w14:paraId="7D86C5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批发和零售业销售额1309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.0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亿元，增长6.2%；住宿和餐饮业营业额63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.0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亿元，增长10.9%。</w:t>
      </w:r>
    </w:p>
    <w:p w14:paraId="1C18AC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/>
          <w:sz w:val="32"/>
          <w:szCs w:val="32"/>
          <w:highlight w:val="none"/>
        </w:rPr>
        <w:t xml:space="preserve">    六、固定资产投资</w:t>
      </w:r>
      <w:r>
        <w:rPr>
          <w:rFonts w:hint="eastAsia" w:ascii="Times New Roman" w:hAnsi="Times New Roman" w:eastAsia="方正黑体_GBK"/>
          <w:sz w:val="32"/>
          <w:szCs w:val="32"/>
          <w:highlight w:val="none"/>
          <w:lang w:val="en-US" w:eastAsia="zh-CN"/>
        </w:rPr>
        <w:t>和房地产</w:t>
      </w:r>
    </w:p>
    <w:p w14:paraId="5D8CF6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全年固定资产投资总额比上年增长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5</w:t>
      </w:r>
      <w:r>
        <w:rPr>
          <w:rFonts w:hint="default" w:ascii="Times New Roman" w:hAnsi="Times New Roman" w:eastAsia="方正仿宋_GBK"/>
          <w:sz w:val="32"/>
          <w:szCs w:val="32"/>
          <w:highlight w:val="none"/>
        </w:rPr>
        <w:t>.5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%。其中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工业投资</w:t>
      </w:r>
      <w:r>
        <w:rPr>
          <w:rFonts w:hint="default" w:ascii="Times New Roman" w:hAnsi="Times New Roman" w:eastAsia="方正仿宋_GBK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.4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%，民间投资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（不含房地产）</w:t>
      </w:r>
      <w:r>
        <w:rPr>
          <w:rFonts w:hint="default" w:ascii="Times New Roman" w:hAnsi="Times New Roman" w:eastAsia="方正仿宋_GBK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9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.8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房地产开发投资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18.6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。</w:t>
      </w:r>
    </w:p>
    <w:p w14:paraId="28C069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  <w:highlight w:val="yellow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全年房地产施工面积122.3万平方米，下降31.4%；房地产新开工面积3.1万平方米，下降80.2%；房地产竣工面积2.8万平方米，下降94.9 %；商品房销售面积25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.0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万平方米，下降14.8%。</w:t>
      </w:r>
    </w:p>
    <w:p w14:paraId="33376D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  <w:highlight w:val="none"/>
        </w:rPr>
      </w:pPr>
      <w:r>
        <w:rPr>
          <w:rFonts w:ascii="Times New Roman" w:hAnsi="Times New Roman" w:eastAsia="方正黑体_GBK"/>
          <w:sz w:val="32"/>
          <w:szCs w:val="32"/>
          <w:highlight w:val="none"/>
        </w:rPr>
        <w:t>七、对外经济</w:t>
      </w:r>
    </w:p>
    <w:p w14:paraId="19E48F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全年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外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贸进出口总额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91.0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下降10.5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%；实际利用外资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1336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万美元，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增长21.9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%。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全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年，全区共引进招商引资项目149个，引资额540.2亿元，其中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工业项目引资额409.4亿元，战新产业引资额 259.1亿元。招商引资项目中，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产值1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亿元级项目16个，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产值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亿元级项目70个。</w:t>
      </w:r>
    </w:p>
    <w:p w14:paraId="5AB4B6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  <w:highlight w:val="none"/>
        </w:rPr>
      </w:pPr>
      <w:r>
        <w:rPr>
          <w:rFonts w:ascii="Times New Roman" w:hAnsi="Times New Roman" w:eastAsia="方正黑体_GBK"/>
          <w:sz w:val="32"/>
          <w:szCs w:val="32"/>
          <w:highlight w:val="none"/>
        </w:rPr>
        <w:t>八、财政金融</w:t>
      </w:r>
    </w:p>
    <w:p w14:paraId="5C5CE7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color w:val="FF000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全年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一般公共预算收入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52.2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增长2.1%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。其中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税收收入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26.5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增长3.3%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一般公共预算支出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92.8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2.6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%。其中，一般公共服务支出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5.5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下降1.7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%；教育支出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16.0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1.2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%；社会保障和就业支出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13.0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增长6.4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%；卫生健康支出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6.8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下降17.1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%；城乡社区支出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19.2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下降4.2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%。</w:t>
      </w:r>
    </w:p>
    <w:p w14:paraId="7D2277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年末，金融机构本外币存款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890.9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6.7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其中住户存款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733.2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10.0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%；非金融企业存款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101.5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下降15.5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%；广义政府存款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55.2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14.8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%。金融机构本外币贷款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733.1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23.0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其中住户贷款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185.8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0.7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%；中长期贷款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135.0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下降1.0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%；非金融企业及机关团体贷款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547.3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33.0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%。</w:t>
      </w:r>
    </w:p>
    <w:p w14:paraId="2F1FC8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  <w:highlight w:val="none"/>
        </w:rPr>
      </w:pPr>
      <w:r>
        <w:rPr>
          <w:rFonts w:ascii="Times New Roman" w:hAnsi="Times New Roman" w:eastAsia="方正黑体_GBK"/>
          <w:sz w:val="32"/>
          <w:szCs w:val="32"/>
          <w:highlight w:val="none"/>
        </w:rPr>
        <w:t>九、居民收入消费和社会保障</w:t>
      </w:r>
    </w:p>
    <w:p w14:paraId="5226A8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全区居民人均可支配收入</w:t>
      </w:r>
      <w:r>
        <w:rPr>
          <w:rFonts w:hint="default" w:ascii="Times New Roman" w:hAnsi="Times New Roman" w:eastAsia="方正仿宋_GBK"/>
          <w:sz w:val="32"/>
          <w:szCs w:val="32"/>
          <w:highlight w:val="none"/>
        </w:rPr>
        <w:t>41260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元，增长</w:t>
      </w:r>
      <w:r>
        <w:rPr>
          <w:rFonts w:hint="default" w:ascii="Times New Roman" w:hAnsi="Times New Roman" w:eastAsia="方正仿宋_GBK"/>
          <w:sz w:val="32"/>
          <w:szCs w:val="32"/>
          <w:highlight w:val="none"/>
        </w:rPr>
        <w:t>3.9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%。按常住地分，城镇居民人均可支配收入</w:t>
      </w:r>
      <w:r>
        <w:rPr>
          <w:rFonts w:hint="default" w:ascii="Times New Roman" w:hAnsi="Times New Roman" w:eastAsia="方正仿宋_GBK"/>
          <w:sz w:val="32"/>
          <w:szCs w:val="32"/>
          <w:highlight w:val="none"/>
        </w:rPr>
        <w:t>48257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元，增长</w:t>
      </w:r>
      <w:r>
        <w:rPr>
          <w:rFonts w:hint="default" w:ascii="Times New Roman" w:hAnsi="Times New Roman" w:eastAsia="方正仿宋_GBK"/>
          <w:sz w:val="32"/>
          <w:szCs w:val="32"/>
          <w:highlight w:val="none"/>
        </w:rPr>
        <w:t>3.5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%；农村居民人均可支配收入</w:t>
      </w:r>
      <w:r>
        <w:rPr>
          <w:rFonts w:hint="default" w:ascii="Times New Roman" w:hAnsi="Times New Roman" w:eastAsia="方正仿宋_GBK"/>
          <w:sz w:val="32"/>
          <w:szCs w:val="32"/>
          <w:highlight w:val="none"/>
        </w:rPr>
        <w:t>23359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元，增长</w:t>
      </w:r>
      <w:r>
        <w:rPr>
          <w:rFonts w:hint="default" w:ascii="Times New Roman" w:hAnsi="Times New Roman" w:eastAsia="方正仿宋_GBK"/>
          <w:sz w:val="32"/>
          <w:szCs w:val="32"/>
          <w:highlight w:val="none"/>
        </w:rPr>
        <w:t>3.8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%。</w:t>
      </w:r>
    </w:p>
    <w:p w14:paraId="584718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全区居民人均消费支出</w:t>
      </w:r>
      <w:r>
        <w:rPr>
          <w:rFonts w:hint="default" w:ascii="Times New Roman" w:hAnsi="Times New Roman" w:eastAsia="方正仿宋_GBK"/>
          <w:sz w:val="32"/>
          <w:szCs w:val="32"/>
          <w:highlight w:val="none"/>
        </w:rPr>
        <w:t>30367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元，增长</w:t>
      </w:r>
      <w:r>
        <w:rPr>
          <w:rFonts w:hint="default" w:ascii="Times New Roman" w:hAnsi="Times New Roman" w:eastAsia="方正仿宋_GBK"/>
          <w:sz w:val="32"/>
          <w:szCs w:val="32"/>
          <w:highlight w:val="none"/>
        </w:rPr>
        <w:t>3.6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%。按常住地分，城镇居民人均消费支出</w:t>
      </w:r>
      <w:r>
        <w:rPr>
          <w:rFonts w:hint="default" w:ascii="Times New Roman" w:hAnsi="Times New Roman" w:eastAsia="方正仿宋_GBK"/>
          <w:sz w:val="32"/>
          <w:szCs w:val="32"/>
          <w:highlight w:val="none"/>
        </w:rPr>
        <w:t>35427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元，增长</w:t>
      </w:r>
      <w:r>
        <w:rPr>
          <w:rFonts w:hint="default" w:ascii="Times New Roman" w:hAnsi="Times New Roman" w:eastAsia="方正仿宋_GBK"/>
          <w:sz w:val="32"/>
          <w:szCs w:val="32"/>
          <w:highlight w:val="none"/>
        </w:rPr>
        <w:t>3.3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%；农村居民人均消费支出</w:t>
      </w:r>
      <w:r>
        <w:rPr>
          <w:rFonts w:hint="default" w:ascii="Times New Roman" w:hAnsi="Times New Roman" w:eastAsia="方正仿宋_GBK"/>
          <w:sz w:val="32"/>
          <w:szCs w:val="32"/>
          <w:highlight w:val="none"/>
        </w:rPr>
        <w:t>17423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元，增长</w:t>
      </w:r>
      <w:r>
        <w:rPr>
          <w:rFonts w:hint="default" w:ascii="Times New Roman" w:hAnsi="Times New Roman" w:eastAsia="方正仿宋_GBK"/>
          <w:sz w:val="32"/>
          <w:szCs w:val="32"/>
          <w:highlight w:val="none"/>
        </w:rPr>
        <w:t>3.0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%。全区居民恩格尔系数为</w:t>
      </w:r>
      <w:r>
        <w:rPr>
          <w:rFonts w:hint="default" w:ascii="Times New Roman" w:hAnsi="Times New Roman" w:eastAsia="方正仿宋_GBK"/>
          <w:sz w:val="32"/>
          <w:szCs w:val="32"/>
          <w:highlight w:val="none"/>
        </w:rPr>
        <w:t>31.4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%，比上年下降</w:t>
      </w:r>
      <w:r>
        <w:rPr>
          <w:rFonts w:hint="default" w:ascii="Times New Roman" w:hAnsi="Times New Roman" w:eastAsia="方正仿宋_GBK"/>
          <w:sz w:val="32"/>
          <w:szCs w:val="32"/>
          <w:highlight w:val="none"/>
        </w:rPr>
        <w:t>0.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个百分点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其中，城镇为</w:t>
      </w:r>
      <w:r>
        <w:rPr>
          <w:rFonts w:hint="default" w:ascii="Times New Roman" w:hAnsi="Times New Roman" w:eastAsia="方正仿宋_GBK"/>
          <w:sz w:val="32"/>
          <w:szCs w:val="32"/>
          <w:highlight w:val="none"/>
        </w:rPr>
        <w:t>30.8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%，农村为</w:t>
      </w:r>
      <w:r>
        <w:rPr>
          <w:rFonts w:hint="default" w:ascii="Times New Roman" w:hAnsi="Times New Roman" w:eastAsia="方正仿宋_GBK"/>
          <w:sz w:val="32"/>
          <w:szCs w:val="32"/>
          <w:highlight w:val="none"/>
        </w:rPr>
        <w:t>34.9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%。</w:t>
      </w:r>
    </w:p>
    <w:p w14:paraId="5EBFB5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yellow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年末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企业职工、机关事业单位养老保险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在职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参保人数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none"/>
          <w:lang w:val="en-US" w:eastAsia="zh-CN"/>
        </w:rPr>
        <w:t>21.1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万人，工伤保险参保人数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none"/>
          <w:lang w:val="en-US" w:eastAsia="zh-CN"/>
        </w:rPr>
        <w:t>14.6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万人，城乡居民养老保险参保人数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none"/>
          <w:lang w:val="en-US" w:eastAsia="zh-CN"/>
        </w:rPr>
        <w:t>32.5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万人。</w:t>
      </w:r>
    </w:p>
    <w:p w14:paraId="701485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  <w:highlight w:val="none"/>
        </w:rPr>
      </w:pPr>
      <w:r>
        <w:rPr>
          <w:rFonts w:ascii="Times New Roman" w:hAnsi="Times New Roman" w:eastAsia="方正黑体_GBK"/>
          <w:sz w:val="32"/>
          <w:szCs w:val="32"/>
          <w:highlight w:val="none"/>
        </w:rPr>
        <w:t>十、科学技术与教育</w:t>
      </w:r>
    </w:p>
    <w:p w14:paraId="69940B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yellow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全区新培育科技型企业284家，累计科技型企业1333家；新培育高新技术企业46家，累计有效高新技术企业263家；新培育市级众创空间2个、区级企业研发创新中心11个，累计建成创新平台178个；科技成果登记110件，技术合同认定登记708件，技术合同成交额19.5亿元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lang w:val="en" w:eastAsia="zh-CN"/>
        </w:rPr>
        <w:t>202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" w:eastAsia="zh-CN"/>
        </w:rPr>
        <w:t>年度新增专利授权</w:t>
      </w:r>
      <w:r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lang w:val="en" w:eastAsia="zh-CN"/>
        </w:rPr>
        <w:t>9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79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" w:eastAsia="zh-CN"/>
        </w:rPr>
        <w:t>件，其中发明专利授权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184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" w:eastAsia="zh-CN"/>
        </w:rPr>
        <w:t>件；万人发明专利拥有量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为25.1件，有效发明专利</w:t>
      </w:r>
      <w:r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lang w:val="en" w:eastAsia="zh-CN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710件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。</w:t>
      </w:r>
    </w:p>
    <w:p w14:paraId="28CB3C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年末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全区有各级各类教育机构17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所、教职工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8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572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人，在校学生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01492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人。其中基础教育机构167所，教职工7782人，在校学生7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292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人；职业教育机构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所，教职工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7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90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人，在校学生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26200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人。基础教育中，学前教育机构99所，教职工1865人，在校学生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2679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人。</w:t>
      </w:r>
    </w:p>
    <w:p w14:paraId="5F64AF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  <w:highlight w:val="none"/>
        </w:rPr>
      </w:pPr>
      <w:r>
        <w:rPr>
          <w:rFonts w:ascii="Times New Roman" w:hAnsi="Times New Roman" w:eastAsia="方正黑体_GBK"/>
          <w:sz w:val="32"/>
          <w:szCs w:val="32"/>
          <w:highlight w:val="none"/>
        </w:rPr>
        <w:t>十一、文化旅游、卫生健康和体育</w:t>
      </w:r>
    </w:p>
    <w:p w14:paraId="259BFA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全年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全区文化及相关产业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实现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增加值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31.5亿元，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10.1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%。全区共有博物馆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座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，文化馆（站）20个，公共图书馆1个。广播覆盖率和电视综合覆盖率达到100%。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全区共有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市级非遗项目12项、区级非遗项目83项。市级非遗传承人8名、区级非遗传承人74名。市级文物保护单位8处、市级革命文物8处、区级文物保护单位35处。馆藏国有可移动文物887件（套），其中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国家二级文物7件、三级文物9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eastAsia="zh-CN"/>
        </w:rPr>
        <w:t>。</w:t>
      </w:r>
    </w:p>
    <w:p w14:paraId="2D102DF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4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全年全区旅游及相关产业实现增加值29.2亿元，增长8.1%。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全年接待游客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1738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万人次，增长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25.9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%；旅游接待收入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23.4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%。</w:t>
      </w:r>
    </w:p>
    <w:p w14:paraId="215A46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highlight w:val="yellow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年末全区共有国家4A级景区3个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</w:rPr>
        <w:t>菩提古镇重点打造数字智慧旅游景区，小程序成功上线，完成《衙门听风录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lang w:eastAsia="zh-CN"/>
        </w:rPr>
        <w:t>》《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</w:rPr>
        <w:t>长寿录》的编排及促销，成功入选国家级夜间文化和旅游消费集聚区。</w:t>
      </w:r>
    </w:p>
    <w:p w14:paraId="5BD240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  <w:highlight w:val="yellow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年末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</w:rPr>
        <w:t>全区共有医疗机构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502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</w:rPr>
        <w:t>家，其中，公立医院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</w:rPr>
        <w:t>所（三甲医院1所，三级医院1所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二级医院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所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</w:rPr>
        <w:t>），社区卫生服务中心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</w:rPr>
        <w:t>所，镇卫生院12所，社区卫生服务站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</w:rPr>
        <w:t>所，村卫生室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195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</w:rPr>
        <w:t>个。全区拥有医院病床位总数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5446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张，每千人口编制床位数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7.9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张，注册执业（助理）医师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2339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人，注册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</w:rPr>
        <w:t>护士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2766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</w:rPr>
        <w:t>人，每千人口执业（助理）医师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3.4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</w:rPr>
        <w:t>人，每千人注册护士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4.0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</w:rPr>
        <w:t>人，每万人口全科医师人数达到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4.4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</w:rPr>
        <w:t>人。</w:t>
      </w:r>
    </w:p>
    <w:p w14:paraId="4FABBE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年末全区共有体育场地3731个，体育场地面积255万平方米，人均体育场地面积3.7平方米。我区选派14名运动员参加国际级、国家级赛事，获2金、4银、5铜。我区竞走运动员贺相红获得巴黎奥运会马拉松竞走混合接力赛第14名。我区组队参加市级锦标赛、冠军赛获得49金60银90铜；参加重庆市第七届运动会获得83金54.5银52.5铜（成绩并列算0.5块）、团体总分4134分，团体总分第5名、金牌榜第7名、奖牌榜第8名。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2024年我区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成功举办长寿湖全国铁人三项赛、全国体校U系列田径锦标赛重庆赛区（资格赛）、重庆市第十三届全民健身运动会登山比赛等10余场大中型体育赛事活动。</w:t>
      </w:r>
    </w:p>
    <w:p w14:paraId="04BFE3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 w:eastAsia="方正黑体_GBK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Cs w:val="32"/>
          <w:highlight w:val="none"/>
        </w:rPr>
        <w:t xml:space="preserve">   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 xml:space="preserve">  十二、</w:t>
      </w:r>
      <w:r>
        <w:rPr>
          <w:rFonts w:ascii="Times New Roman" w:hAnsi="Times New Roman" w:eastAsia="黑体"/>
          <w:sz w:val="32"/>
          <w:szCs w:val="32"/>
          <w:highlight w:val="none"/>
        </w:rPr>
        <w:t>资源、环境和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应急管理</w:t>
      </w:r>
    </w:p>
    <w:p w14:paraId="5DCC24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全年全区规上工业能源消耗总量1004.4万吨标准煤，下降8.6%。其中，规上工业用煤773.6万吨，下降7.0%；规上工业用天然气24.6亿立方米，增长3.4%；规上工业用热力2475.4万百万千焦，增长1.9%；规上工业用电91.2亿度，下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降6.3%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。</w:t>
      </w:r>
    </w:p>
    <w:p w14:paraId="7BFA78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Style w:val="6"/>
          <w:rFonts w:ascii="Times New Roman" w:hAnsi="Times New Roman" w:eastAsia="方正仿宋_GBK"/>
          <w:color w:val="000000"/>
          <w:sz w:val="32"/>
          <w:highlight w:val="yellow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全年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全区年降水量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950.4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毫米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，</w:t>
      </w:r>
      <w:r>
        <w:rPr>
          <w:rStyle w:val="6"/>
          <w:rFonts w:ascii="Times New Roman" w:hAnsi="Times New Roman" w:eastAsia="方正仿宋_GBK"/>
          <w:color w:val="000000"/>
          <w:sz w:val="32"/>
          <w:highlight w:val="none"/>
        </w:rPr>
        <w:t>空气质量优良天数达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313</w:t>
      </w:r>
      <w:r>
        <w:rPr>
          <w:rStyle w:val="6"/>
          <w:rFonts w:ascii="Times New Roman" w:hAnsi="Times New Roman" w:eastAsia="方正仿宋_GBK"/>
          <w:color w:val="000000"/>
          <w:sz w:val="32"/>
          <w:highlight w:val="none"/>
        </w:rPr>
        <w:t>天。长江长寿段</w:t>
      </w:r>
      <w:r>
        <w:rPr>
          <w:rStyle w:val="6"/>
          <w:rFonts w:hint="eastAsia" w:ascii="Times New Roman" w:hAnsi="Times New Roman" w:eastAsia="方正仿宋_GBK"/>
          <w:color w:val="000000"/>
          <w:sz w:val="32"/>
          <w:highlight w:val="none"/>
        </w:rPr>
        <w:t>水质</w:t>
      </w:r>
      <w:r>
        <w:rPr>
          <w:rStyle w:val="6"/>
          <w:rFonts w:ascii="Times New Roman" w:hAnsi="Times New Roman" w:eastAsia="方正仿宋_GBK"/>
          <w:color w:val="000000"/>
          <w:sz w:val="32"/>
          <w:highlight w:val="none"/>
        </w:rPr>
        <w:t>保持Ⅱ类，龙溪河、御临河监测断面水质</w:t>
      </w:r>
      <w:r>
        <w:rPr>
          <w:rStyle w:val="6"/>
          <w:rFonts w:hint="eastAsia" w:ascii="Times New Roman" w:hAnsi="Times New Roman" w:eastAsia="方正仿宋_GBK"/>
          <w:color w:val="000000"/>
          <w:sz w:val="32"/>
          <w:highlight w:val="none"/>
        </w:rPr>
        <w:t>分别</w:t>
      </w:r>
      <w:r>
        <w:rPr>
          <w:rStyle w:val="6"/>
          <w:rFonts w:ascii="Times New Roman" w:hAnsi="Times New Roman" w:eastAsia="方正仿宋_GBK"/>
          <w:color w:val="000000"/>
          <w:sz w:val="32"/>
          <w:highlight w:val="none"/>
        </w:rPr>
        <w:t>保持Ⅲ类</w:t>
      </w:r>
      <w:r>
        <w:rPr>
          <w:rStyle w:val="6"/>
          <w:rFonts w:hint="eastAsia" w:ascii="Times New Roman" w:hAnsi="Times New Roman" w:eastAsia="方正仿宋_GBK"/>
          <w:color w:val="000000"/>
          <w:sz w:val="32"/>
          <w:highlight w:val="none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II</w:t>
      </w:r>
      <w:r>
        <w:rPr>
          <w:rStyle w:val="6"/>
          <w:rFonts w:hint="eastAsia" w:ascii="Times New Roman" w:hAnsi="Times New Roman" w:eastAsia="方正仿宋_GBK"/>
          <w:color w:val="000000"/>
          <w:sz w:val="32"/>
          <w:highlight w:val="none"/>
        </w:rPr>
        <w:t>类</w:t>
      </w:r>
      <w:r>
        <w:rPr>
          <w:rStyle w:val="6"/>
          <w:rFonts w:ascii="Times New Roman" w:hAnsi="Times New Roman" w:eastAsia="方正仿宋_GBK"/>
          <w:color w:val="000000"/>
          <w:sz w:val="32"/>
          <w:highlight w:val="none"/>
        </w:rPr>
        <w:t>，</w:t>
      </w:r>
      <w:r>
        <w:rPr>
          <w:rStyle w:val="6"/>
          <w:rFonts w:hint="eastAsia" w:ascii="Times New Roman" w:hAnsi="Times New Roman" w:eastAsia="方正仿宋_GBK"/>
          <w:color w:val="000000"/>
          <w:sz w:val="32"/>
          <w:highlight w:val="none"/>
        </w:rPr>
        <w:t>城市</w:t>
      </w:r>
      <w:r>
        <w:rPr>
          <w:rStyle w:val="6"/>
          <w:rFonts w:ascii="Times New Roman" w:hAnsi="Times New Roman" w:eastAsia="方正仿宋_GBK"/>
          <w:color w:val="000000"/>
          <w:sz w:val="32"/>
          <w:highlight w:val="none"/>
        </w:rPr>
        <w:t>、</w:t>
      </w:r>
      <w:r>
        <w:rPr>
          <w:rStyle w:val="6"/>
          <w:rFonts w:hint="eastAsia" w:ascii="Times New Roman" w:hAnsi="Times New Roman" w:eastAsia="方正仿宋_GBK"/>
          <w:color w:val="000000"/>
          <w:sz w:val="32"/>
          <w:highlight w:val="none"/>
        </w:rPr>
        <w:t>街</w:t>
      </w:r>
      <w:r>
        <w:rPr>
          <w:rStyle w:val="6"/>
          <w:rFonts w:ascii="Times New Roman" w:hAnsi="Times New Roman" w:eastAsia="方正仿宋_GBK"/>
          <w:color w:val="000000"/>
          <w:sz w:val="32"/>
          <w:highlight w:val="none"/>
        </w:rPr>
        <w:t>镇集中式饮用水源地水质</w:t>
      </w:r>
      <w:r>
        <w:rPr>
          <w:rStyle w:val="6"/>
          <w:rFonts w:hint="eastAsia" w:ascii="Times New Roman" w:hAnsi="Times New Roman" w:eastAsia="方正仿宋_GBK"/>
          <w:color w:val="000000"/>
          <w:sz w:val="32"/>
          <w:highlight w:val="none"/>
        </w:rPr>
        <w:t>稳定达标。</w:t>
      </w:r>
      <w:r>
        <w:rPr>
          <w:rStyle w:val="6"/>
          <w:rFonts w:ascii="Times New Roman" w:hAnsi="Times New Roman" w:eastAsia="方正仿宋_GBK"/>
          <w:color w:val="000000"/>
          <w:sz w:val="32"/>
          <w:highlight w:val="none"/>
        </w:rPr>
        <w:t>危险废物</w:t>
      </w:r>
      <w:r>
        <w:rPr>
          <w:rStyle w:val="6"/>
          <w:rFonts w:hint="eastAsia" w:ascii="Times New Roman" w:hAnsi="Times New Roman" w:eastAsia="方正仿宋_GBK"/>
          <w:color w:val="000000"/>
          <w:sz w:val="32"/>
          <w:highlight w:val="none"/>
        </w:rPr>
        <w:t>、</w:t>
      </w:r>
      <w:r>
        <w:rPr>
          <w:rStyle w:val="6"/>
          <w:rFonts w:ascii="Times New Roman" w:hAnsi="Times New Roman" w:eastAsia="方正仿宋_GBK"/>
          <w:color w:val="000000"/>
          <w:sz w:val="32"/>
          <w:highlight w:val="none"/>
        </w:rPr>
        <w:t>医疗废物规范处置率</w:t>
      </w:r>
      <w:r>
        <w:rPr>
          <w:rStyle w:val="6"/>
          <w:rFonts w:hint="eastAsia" w:ascii="Times New Roman" w:hAnsi="Times New Roman" w:eastAsia="方正仿宋_GBK"/>
          <w:color w:val="000000"/>
          <w:sz w:val="32"/>
          <w:highlight w:val="none"/>
        </w:rPr>
        <w:t>均</w:t>
      </w:r>
      <w:r>
        <w:rPr>
          <w:rStyle w:val="6"/>
          <w:rFonts w:ascii="Times New Roman" w:hAnsi="Times New Roman" w:eastAsia="方正仿宋_GBK"/>
          <w:color w:val="000000"/>
          <w:sz w:val="32"/>
          <w:highlight w:val="none"/>
        </w:rPr>
        <w:t>达100%。</w:t>
      </w:r>
      <w:r>
        <w:rPr>
          <w:rStyle w:val="6"/>
          <w:rFonts w:hint="eastAsia" w:ascii="Times New Roman" w:hAnsi="Times New Roman" w:eastAsia="方正仿宋_GBK"/>
          <w:color w:val="000000"/>
          <w:sz w:val="32"/>
          <w:highlight w:val="none"/>
        </w:rPr>
        <w:t>废弃</w:t>
      </w:r>
      <w:r>
        <w:rPr>
          <w:rStyle w:val="6"/>
          <w:rFonts w:ascii="Times New Roman" w:hAnsi="Times New Roman" w:eastAsia="方正仿宋_GBK"/>
          <w:color w:val="000000"/>
          <w:sz w:val="32"/>
          <w:highlight w:val="none"/>
        </w:rPr>
        <w:t>矿山生态修复</w:t>
      </w:r>
      <w:r>
        <w:rPr>
          <w:rStyle w:val="6"/>
          <w:rFonts w:hint="eastAsia" w:ascii="Times New Roman" w:hAnsi="Times New Roman" w:eastAsia="方正仿宋_GBK"/>
          <w:color w:val="000000"/>
          <w:sz w:val="32"/>
          <w:highlight w:val="none"/>
          <w:lang w:val="en-US" w:eastAsia="zh-CN"/>
        </w:rPr>
        <w:t>30.9</w:t>
      </w:r>
      <w:r>
        <w:rPr>
          <w:rStyle w:val="6"/>
          <w:rFonts w:ascii="Times New Roman" w:hAnsi="Times New Roman" w:eastAsia="方正仿宋_GBK"/>
          <w:color w:val="000000"/>
          <w:sz w:val="32"/>
          <w:highlight w:val="none"/>
        </w:rPr>
        <w:t>公顷，治理水土流失</w:t>
      </w:r>
      <w:r>
        <w:rPr>
          <w:rStyle w:val="6"/>
          <w:rFonts w:hint="eastAsia" w:ascii="Times New Roman" w:hAnsi="Times New Roman" w:eastAsia="方正仿宋_GBK"/>
          <w:color w:val="000000"/>
          <w:sz w:val="32"/>
          <w:highlight w:val="none"/>
          <w:lang w:val="en-US" w:eastAsia="zh-CN"/>
        </w:rPr>
        <w:t>266.8</w:t>
      </w:r>
      <w:r>
        <w:rPr>
          <w:rStyle w:val="6"/>
          <w:rFonts w:hint="eastAsia" w:ascii="Times New Roman" w:hAnsi="Times New Roman" w:eastAsia="方正仿宋_GBK"/>
          <w:color w:val="000000"/>
          <w:sz w:val="32"/>
          <w:highlight w:val="none"/>
        </w:rPr>
        <w:t>公顷。推进“两岸青山·千里林带”建设，完成营造林</w:t>
      </w:r>
      <w:r>
        <w:rPr>
          <w:rStyle w:val="6"/>
          <w:rFonts w:hint="eastAsia" w:ascii="Times New Roman" w:hAnsi="Times New Roman" w:eastAsia="方正仿宋_GBK"/>
          <w:color w:val="000000"/>
          <w:sz w:val="32"/>
          <w:highlight w:val="none"/>
          <w:lang w:val="en-US" w:eastAsia="zh-CN"/>
        </w:rPr>
        <w:t>1.5</w:t>
      </w:r>
      <w:r>
        <w:rPr>
          <w:rStyle w:val="6"/>
          <w:rFonts w:hint="eastAsia" w:ascii="Times New Roman" w:hAnsi="Times New Roman" w:eastAsia="方正仿宋_GBK"/>
          <w:color w:val="000000"/>
          <w:sz w:val="32"/>
          <w:highlight w:val="none"/>
        </w:rPr>
        <w:t>万亩，</w:t>
      </w:r>
      <w:r>
        <w:rPr>
          <w:rStyle w:val="6"/>
          <w:rFonts w:ascii="Times New Roman" w:hAnsi="Times New Roman" w:eastAsia="方正仿宋_GBK"/>
          <w:color w:val="000000"/>
          <w:sz w:val="32"/>
          <w:highlight w:val="none"/>
        </w:rPr>
        <w:t>森林覆盖率达</w:t>
      </w:r>
      <w:r>
        <w:rPr>
          <w:rStyle w:val="6"/>
          <w:rFonts w:hint="eastAsia" w:ascii="Times New Roman" w:hAnsi="Times New Roman" w:eastAsia="方正仿宋_GBK"/>
          <w:color w:val="000000"/>
          <w:sz w:val="32"/>
          <w:highlight w:val="none"/>
        </w:rPr>
        <w:t>50</w:t>
      </w:r>
      <w:r>
        <w:rPr>
          <w:rStyle w:val="6"/>
          <w:rFonts w:ascii="Times New Roman" w:hAnsi="Times New Roman" w:eastAsia="方正仿宋_GBK"/>
          <w:color w:val="000000"/>
          <w:sz w:val="32"/>
          <w:highlight w:val="none"/>
        </w:rPr>
        <w:t>%。</w:t>
      </w:r>
    </w:p>
    <w:p w14:paraId="148D4B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Style w:val="6"/>
          <w:rFonts w:ascii="Times New Roman" w:hAnsi="Times New Roman" w:eastAsia="方正仿宋_GBK"/>
          <w:color w:val="000000"/>
          <w:sz w:val="32"/>
          <w:highlight w:val="none"/>
        </w:rPr>
      </w:pPr>
      <w:r>
        <w:rPr>
          <w:rStyle w:val="6"/>
          <w:rFonts w:hint="eastAsia" w:ascii="Times New Roman" w:hAnsi="Times New Roman" w:eastAsia="方正仿宋_GBK"/>
          <w:color w:val="000000"/>
          <w:sz w:val="32"/>
          <w:highlight w:val="none"/>
        </w:rPr>
        <w:t>全年安全生产事故数14起，下降6.7%；安全生产事故死亡人数15人，下降16.7%。</w:t>
      </w:r>
    </w:p>
    <w:p w14:paraId="07E850E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楷体" w:cs="楷体"/>
          <w:b/>
          <w:color w:val="333333"/>
          <w:sz w:val="24"/>
          <w:szCs w:val="24"/>
          <w:highlight w:val="yellow"/>
          <w:shd w:val="clear" w:color="auto" w:fill="FFFFFF"/>
        </w:rPr>
      </w:pPr>
    </w:p>
    <w:p w14:paraId="4A71A0C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楷体" w:cs="楷体"/>
          <w:b/>
          <w:color w:val="333333"/>
          <w:sz w:val="24"/>
          <w:szCs w:val="24"/>
          <w:highlight w:val="yellow"/>
          <w:shd w:val="clear" w:color="auto" w:fill="FFFFFF"/>
        </w:rPr>
      </w:pPr>
    </w:p>
    <w:p w14:paraId="33C982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Style w:val="6"/>
          <w:rFonts w:ascii="Times New Roman" w:hAnsi="Times New Roman" w:eastAsia="方正仿宋_GBK"/>
          <w:color w:val="000000"/>
          <w:sz w:val="32"/>
          <w:highlight w:val="none"/>
        </w:rPr>
      </w:pPr>
      <w:r>
        <w:rPr>
          <w:rStyle w:val="6"/>
          <w:rFonts w:hint="eastAsia" w:ascii="Times New Roman" w:hAnsi="Times New Roman" w:eastAsia="方正仿宋_GBK"/>
          <w:color w:val="000000"/>
          <w:sz w:val="32"/>
          <w:highlight w:val="none"/>
        </w:rPr>
        <w:t xml:space="preserve">    </w:t>
      </w:r>
      <w:r>
        <w:rPr>
          <w:rStyle w:val="6"/>
          <w:rFonts w:hint="eastAsia" w:ascii="Times New Roman" w:hAnsi="Times New Roman" w:eastAsia="黑体" w:cs="黑体"/>
          <w:color w:val="000000"/>
          <w:sz w:val="32"/>
          <w:highlight w:val="none"/>
        </w:rPr>
        <w:t>注释：</w:t>
      </w:r>
    </w:p>
    <w:p w14:paraId="4D4840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Style w:val="6"/>
          <w:rFonts w:ascii="Times New Roman" w:hAnsi="Times New Roman" w:eastAsia="方正仿宋_GBK"/>
          <w:color w:val="000000"/>
          <w:sz w:val="32"/>
          <w:highlight w:val="none"/>
        </w:rPr>
      </w:pPr>
      <w:r>
        <w:rPr>
          <w:rStyle w:val="6"/>
          <w:rFonts w:hint="eastAsia" w:ascii="Times New Roman" w:hAnsi="Times New Roman" w:eastAsia="方正仿宋_GBK"/>
          <w:color w:val="000000"/>
          <w:sz w:val="32"/>
          <w:highlight w:val="none"/>
        </w:rPr>
        <w:t xml:space="preserve">    </w:t>
      </w:r>
      <w:r>
        <w:rPr>
          <w:rStyle w:val="6"/>
          <w:rFonts w:hint="eastAsia" w:ascii="Times New Roman" w:hAnsi="Times New Roman" w:eastAsia="方正楷体_GBK" w:cs="方正楷体_GBK"/>
          <w:color w:val="000000"/>
          <w:sz w:val="28"/>
          <w:szCs w:val="28"/>
          <w:highlight w:val="none"/>
        </w:rPr>
        <w:t>[1]本公报中数据均为初步统计数。部分数据因四舍五入的原因，存在总计与分项合计不等的情况。</w:t>
      </w:r>
    </w:p>
    <w:p w14:paraId="3ADD5E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Style w:val="6"/>
          <w:rFonts w:ascii="Times New Roman" w:hAnsi="Times New Roman" w:eastAsia="方正楷体_GBK" w:cs="方正楷体_GBK"/>
          <w:color w:val="000000"/>
          <w:sz w:val="28"/>
          <w:szCs w:val="28"/>
          <w:highlight w:val="none"/>
        </w:rPr>
      </w:pPr>
      <w:r>
        <w:rPr>
          <w:rStyle w:val="6"/>
          <w:rFonts w:hint="eastAsia" w:ascii="Times New Roman" w:hAnsi="Times New Roman" w:eastAsia="方正仿宋_GBK"/>
          <w:color w:val="000000"/>
          <w:sz w:val="32"/>
          <w:highlight w:val="none"/>
        </w:rPr>
        <w:t xml:space="preserve">    </w:t>
      </w:r>
      <w:r>
        <w:rPr>
          <w:rStyle w:val="6"/>
          <w:rFonts w:hint="eastAsia" w:ascii="Times New Roman" w:hAnsi="Times New Roman" w:eastAsia="方正楷体_GBK" w:cs="方正楷体_GBK"/>
          <w:color w:val="000000"/>
          <w:sz w:val="28"/>
          <w:szCs w:val="28"/>
          <w:highlight w:val="none"/>
        </w:rPr>
        <w:t>[2]</w:t>
      </w:r>
      <w:r>
        <w:rPr>
          <w:rStyle w:val="6"/>
          <w:rFonts w:ascii="Times New Roman" w:hAnsi="Times New Roman" w:eastAsia="方正楷体_GBK" w:cs="方正楷体_GBK"/>
          <w:color w:val="000000"/>
          <w:sz w:val="28"/>
          <w:szCs w:val="28"/>
          <w:highlight w:val="none"/>
        </w:rPr>
        <w:t>地区生产总值、三次产业及相关行业增加值、人均地区生产总值绝对量按现价计算，增长速度按可比价计算。</w:t>
      </w:r>
    </w:p>
    <w:p w14:paraId="09E1E4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Style w:val="6"/>
          <w:rFonts w:ascii="Times New Roman" w:hAnsi="Times New Roman" w:eastAsia="方正仿宋_GBK"/>
          <w:color w:val="000000"/>
          <w:sz w:val="32"/>
          <w:highlight w:val="yellow"/>
        </w:rPr>
      </w:pPr>
    </w:p>
    <w:p w14:paraId="629521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Style w:val="6"/>
          <w:rFonts w:ascii="Times New Roman" w:hAnsi="Times New Roman" w:eastAsia="黑体" w:cs="黑体"/>
          <w:color w:val="000000"/>
          <w:sz w:val="32"/>
          <w:highlight w:val="none"/>
        </w:rPr>
      </w:pPr>
      <w:r>
        <w:rPr>
          <w:rStyle w:val="6"/>
          <w:rFonts w:hint="eastAsia" w:ascii="Times New Roman" w:hAnsi="Times New Roman" w:eastAsia="黑体" w:cs="黑体"/>
          <w:color w:val="000000"/>
          <w:sz w:val="32"/>
          <w:highlight w:val="none"/>
        </w:rPr>
        <w:t>资料来源：</w:t>
      </w:r>
    </w:p>
    <w:p w14:paraId="2EE851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52" w:firstLineChars="200"/>
        <w:textAlignment w:val="auto"/>
        <w:rPr>
          <w:rStyle w:val="6"/>
          <w:rFonts w:hint="eastAsia" w:ascii="Times New Roman" w:hAnsi="Times New Roman" w:eastAsia="方正楷体_GBK" w:cs="方正楷体_GBK"/>
          <w:color w:val="000000"/>
          <w:sz w:val="28"/>
          <w:szCs w:val="28"/>
          <w:highlight w:val="none"/>
        </w:rPr>
      </w:pPr>
      <w:r>
        <w:rPr>
          <w:rStyle w:val="6"/>
          <w:rFonts w:hint="eastAsia" w:ascii="Times New Roman" w:hAnsi="Times New Roman" w:eastAsia="方正楷体_GBK" w:cs="方正楷体_GBK"/>
          <w:color w:val="000000"/>
          <w:sz w:val="28"/>
          <w:szCs w:val="28"/>
          <w:highlight w:val="none"/>
        </w:rPr>
        <w:t>部门排序以</w:t>
      </w:r>
      <w:r>
        <w:rPr>
          <w:rStyle w:val="6"/>
          <w:rFonts w:hint="default" w:ascii="Times New Roman" w:hAnsi="Times New Roman" w:eastAsia="方正楷体_GBK" w:cs="方正楷体_GBK"/>
          <w:color w:val="000000"/>
          <w:sz w:val="28"/>
          <w:szCs w:val="28"/>
          <w:highlight w:val="none"/>
        </w:rPr>
        <w:t>文</w:t>
      </w:r>
      <w:r>
        <w:rPr>
          <w:rStyle w:val="6"/>
          <w:rFonts w:hint="eastAsia" w:ascii="Times New Roman" w:hAnsi="Times New Roman" w:eastAsia="方正楷体_GBK" w:cs="方正楷体_GBK"/>
          <w:color w:val="000000"/>
          <w:sz w:val="28"/>
          <w:szCs w:val="28"/>
          <w:highlight w:val="none"/>
        </w:rPr>
        <w:t>中数据为序：户籍人口数据来自区公安局；城镇新增就业、社会保障数据来自区人力社保局；市场主体</w:t>
      </w:r>
      <w:r>
        <w:rPr>
          <w:rStyle w:val="6"/>
          <w:rFonts w:hint="eastAsia" w:ascii="Times New Roman" w:hAnsi="Times New Roman" w:eastAsia="方正楷体_GBK" w:cs="方正楷体_GBK"/>
          <w:color w:val="000000"/>
          <w:sz w:val="28"/>
          <w:szCs w:val="28"/>
          <w:highlight w:val="none"/>
          <w:lang w:eastAsia="zh-CN"/>
        </w:rPr>
        <w:t>、</w:t>
      </w:r>
      <w:r>
        <w:rPr>
          <w:rStyle w:val="6"/>
          <w:rFonts w:hint="eastAsia" w:ascii="Times New Roman" w:hAnsi="Times New Roman" w:eastAsia="方正楷体_GBK" w:cs="方正楷体_GBK"/>
          <w:color w:val="000000"/>
          <w:sz w:val="28"/>
          <w:szCs w:val="28"/>
          <w:highlight w:val="none"/>
          <w:lang w:val="en-US" w:eastAsia="zh-CN"/>
        </w:rPr>
        <w:t>专利</w:t>
      </w:r>
      <w:r>
        <w:rPr>
          <w:rStyle w:val="6"/>
          <w:rFonts w:hint="eastAsia" w:ascii="Times New Roman" w:hAnsi="Times New Roman" w:eastAsia="方正楷体_GBK" w:cs="方正楷体_GBK"/>
          <w:color w:val="000000"/>
          <w:sz w:val="28"/>
          <w:szCs w:val="28"/>
          <w:highlight w:val="none"/>
        </w:rPr>
        <w:t>数据来自区市场监管局；交通数据来自区交通局；外贸进出口数据来自区商务委；招商引资数据来自区招商局；科技数据来自区科技局；教育数据来自区教委；文化、旅游、体育数据来自区文旅委；医疗卫生数据来自区卫健委；气象数据来自区气象局；空气、水质、废物规范处置率数据来自区生态环境局；矿山修复、水土流失治理数据来自区规资局；造林、森林覆盖率数据来自区林业局；安全生产事故数据来自区应急局。其他数据来自区统计局。</w:t>
      </w:r>
    </w:p>
    <w:sectPr>
      <w:footerReference r:id="rId3" w:type="default"/>
      <w:footerReference r:id="rId4" w:type="even"/>
      <w:pgSz w:w="11906" w:h="16838"/>
      <w:pgMar w:top="1984" w:right="1446" w:bottom="1644" w:left="144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7696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09550" cy="1625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76AFC5">
                          <w:pPr>
                            <w:snapToGrid w:val="0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2.8pt;width:16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alImdEAAAAD&#10;AQAADwAAAGRycy9kb3ducmV2LnhtbE2PzWrDMBCE74W+g9hCb40Uh4bgWs4hEGhLL3H6AIq1/iHS&#10;ykhKnL59t720l4Fhlplvq+3NO3HFmMZAGpYLBQKpDXakXsPncf+0AZGyIWtcINTwhQm29f1dZUob&#10;Zjrgtcm94BJKpdEw5DyVUqZ2QG/SIkxInHUhepPZxl7aaGYu904WSq2lNyPxwmAm3A3YnpuL1yCP&#10;zX7eNC6q8F50H+7t9dBh0PrxYaleQGS85b9j+MFndKiZ6RQuZJNwGviR/KucrVbsThqK5zXIupL/&#10;2etvUEsDBBQAAAAIAIdO4kAPUnCSxwEAAI0DAAAOAAAAZHJzL2Uyb0RvYy54bWytU82O0zAQviPx&#10;DpbvNEmlVlA1Xa1U7QoJwUoLD+A6TmPJf5pxm/QF4A04ceHOc/U5GDtpF5bLHrgk4/Hkm+/7ZrK+&#10;GaxhRwWovat5NSs5U076Rrt9zb98vnvzljOMwjXCeKdqflLIbzavX637sFJz33nTKGAE4nDVh5p3&#10;MYZVUaDslBU480E5umw9WBHpCPuiAdETujXFvCyXRe+hCeClQqTsdrzkEyK8BNC3rZZq6+XBKhdH&#10;VFBGRJKEnQ7IN5lt2yoZP7UtqshMzUlpzE9qQvEuPYvNWqz2IEKn5URBvITCM01WaEdNr1BbEQU7&#10;gP4HymoJHn0bZ9LbYhSSHSEVVfnMm8dOBJW1kNUYrqbj/4OVH48PwHRDm8CZE5YGfv7+7fzj1/nn&#10;V1Yle/qAK6p6DA8wnZDCpHVowaY3qWBDtvR0tVQNkUlKzst3iwWZLemqWs4Xy2x58fRxAIz3yluW&#10;gpoDTSwbKY4fMFJDKr2UpF7O32lj8tSM+ytBhSlTJL4jwxTFYTdMtHe+OZHWnoZdc0e7zZl578jL&#10;tBeXAC7B7hIcAuh9R9SqzAvD7SESicwtdRhhp8Y0pUx52qi0Bn+ec9XTX7T5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WpSJnRAAAAAwEAAA8AAAAAAAAAAQAgAAAAIgAAAGRycy9kb3ducmV2Lnht&#10;bFBLAQIUABQAAAAIAIdO4kAPUnCSxwEAAI0DAAAOAAAAAAAAAAEAIAAAACA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76AFC5">
                    <w:pPr>
                      <w:snapToGrid w:val="0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736A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09550" cy="1625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F5EDA6">
                          <w:pPr>
                            <w:snapToGrid w:val="0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2.8pt;width:16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alImdEAAAAD&#10;AQAADwAAAGRycy9kb3ducmV2LnhtbE2PzWrDMBCE74W+g9hCb40Uh4bgWs4hEGhLL3H6AIq1/iHS&#10;ykhKnL59t720l4Fhlplvq+3NO3HFmMZAGpYLBQKpDXakXsPncf+0AZGyIWtcINTwhQm29f1dZUob&#10;Zjrgtcm94BJKpdEw5DyVUqZ2QG/SIkxInHUhepPZxl7aaGYu904WSq2lNyPxwmAm3A3YnpuL1yCP&#10;zX7eNC6q8F50H+7t9dBh0PrxYaleQGS85b9j+MFndKiZ6RQuZJNwGviR/KucrVbsThqK5zXIupL/&#10;2etvUEsDBBQAAAAIAIdO4kDOtOHbxwEAAI0DAAAOAAAAZHJzL2Uyb0RvYy54bWytU82O0zAQviPx&#10;DpbvNGmkVlA1Xa1U7QoJwUoLD+A6TmPJf5pxm/QF4A04ceHOc/U5GDtpF5bLHrgk4/Hkm+/7ZrK+&#10;GaxhRwWovav5fFZyppz0jXb7mn/5fPfmLWcYhWuE8U7V/KSQ32xev1r3YaUq33nTKGAE4nDVh5p3&#10;MYZVUaDslBU480E5umw9WBHpCPuiAdETujVFVZbLovfQBPBSIVJ2O17yCRFeAujbVku19fJglYsj&#10;KigjIknCTgfkm8y2bZWMn9oWVWSm5qQ05ic1oXiXnsVmLVZ7EKHTcqIgXkLhmSYrtKOmV6itiIId&#10;QP8DZbUEj76NM+ltMQrJjpCKefnMm8dOBJW1kNUYrqbj/4OVH48PwHRT84ozJywN/Pz92/nHr/PP&#10;r6xK9vQBV1T1GB5gOiGFSevQgk1vUsGGbOnpaqkaIpOUrMp3iwWZLelqvqwWy2x58fRxAIz3yluW&#10;gpoDTSwbKY4fMFJDKr2UpF7O32lj8tSM+ytBhSlTJL4jwxTFYTdMtHe+OZHWnoZdc0e7zZl578jL&#10;tBeXAC7B7hIcAuh9R9TmmReG20MkEplb6jDCTo1pSpnytFFpDf4856qnv2j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WpSJnRAAAAAwEAAA8AAAAAAAAAAQAgAAAAIgAAAGRycy9kb3ducmV2Lnht&#10;bFBLAQIUABQAAAAIAIdO4kDOtOHbxwEAAI0DAAAOAAAAAAAAAAEAIAAAACA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F5EDA6">
                    <w:pPr>
                      <w:snapToGrid w:val="0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9CA0D4"/>
    <w:multiLevelType w:val="singleLevel"/>
    <w:tmpl w:val="C49CA0D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D3CBF"/>
    <w:rsid w:val="77DD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widowControl/>
      <w:jc w:val="left"/>
    </w:pPr>
    <w:rPr>
      <w:kern w:val="0"/>
      <w:sz w:val="24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NormalCharacter"/>
    <w:autoRedefine/>
    <w:qFormat/>
    <w:uiPriority w:val="0"/>
    <w:rPr>
      <w:spacing w:val="-2"/>
      <w:sz w:val="2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2025-04-15T01:59:00Z</dcterms:created>
  <dc:creator>任重道远</dc:creator>
  <cp:lastModifiedBy>任重道远</cp:lastModifiedBy>
  <dcterms:modified xsi:type="dcterms:W3CDTF">2025-04-15T02:01:49Z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66D8BD31CF0545B4B9EE2FECC4CDB267_11</vt:lpwstr>
  </property>
  <property fmtid="{D5CDD505-2E9C-101B-9397-08002B2CF9AE}" pid="4" name="KSOTemplateDocerSaveRecord">
    <vt:lpwstr>eyJoZGlkIjoiNzVhODk0ODQ4Y2E2NDRhY2IxNThiNTNmMjE2ZDRhZDkiLCJ1c2VySWQiOiIyNDI3MzgxMjUifQ==</vt:lpwstr>
  </property>
</Properties>
</file>