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7E344" w14:textId="77777777" w:rsidR="00C35BAB" w:rsidRPr="00661567" w:rsidRDefault="00DD7A1A" w:rsidP="00661567">
      <w:pPr>
        <w:pStyle w:val="a5"/>
        <w:widowControl w:val="0"/>
        <w:spacing w:before="0" w:beforeAutospacing="0" w:after="0" w:afterAutospacing="0" w:line="574" w:lineRule="exact"/>
        <w:ind w:firstLineChars="200" w:firstLine="880"/>
        <w:jc w:val="center"/>
        <w:rPr>
          <w:rFonts w:ascii="方正小标宋_GBK" w:eastAsia="方正小标宋_GBK" w:hAnsi="方正小标宋_GBK" w:cs="方正小标宋_GBK" w:hint="default"/>
          <w:sz w:val="44"/>
          <w:szCs w:val="44"/>
        </w:rPr>
      </w:pPr>
      <w:r w:rsidRPr="00661567">
        <w:rPr>
          <w:rFonts w:ascii="方正小标宋_GBK" w:eastAsia="方正小标宋_GBK" w:hAnsi="方正小标宋_GBK" w:cs="方正小标宋_GBK"/>
          <w:sz w:val="44"/>
          <w:szCs w:val="44"/>
        </w:rPr>
        <w:t>重庆市长寿区农业综合行政执法支队</w:t>
      </w:r>
    </w:p>
    <w:p w14:paraId="6CF68FB4" w14:textId="6EF272CB" w:rsidR="00C35BAB" w:rsidRPr="00661567" w:rsidRDefault="00DD7A1A" w:rsidP="00661567">
      <w:pPr>
        <w:pStyle w:val="a5"/>
        <w:widowControl w:val="0"/>
        <w:spacing w:before="0" w:beforeAutospacing="0" w:after="0" w:afterAutospacing="0" w:line="574" w:lineRule="exact"/>
        <w:ind w:firstLineChars="200" w:firstLine="880"/>
        <w:jc w:val="center"/>
        <w:rPr>
          <w:rFonts w:ascii="方正小标宋_GBK" w:eastAsia="方正小标宋_GBK" w:hAnsi="方正小标宋_GBK" w:cs="方正小标宋_GBK" w:hint="default"/>
          <w:sz w:val="44"/>
          <w:szCs w:val="44"/>
          <w:shd w:val="clear" w:color="auto" w:fill="FFFFFF"/>
        </w:rPr>
      </w:pPr>
      <w:r w:rsidRPr="00661567">
        <w:rPr>
          <w:rFonts w:ascii="方正小标宋_GBK" w:eastAsia="方正小标宋_GBK" w:hAnsi="方正小标宋_GBK" w:cs="方正小标宋_GBK"/>
          <w:sz w:val="44"/>
          <w:szCs w:val="44"/>
          <w:shd w:val="clear" w:color="auto" w:fill="FFFFFF"/>
        </w:rPr>
        <w:t>2023</w:t>
      </w:r>
      <w:r w:rsidRPr="00661567">
        <w:rPr>
          <w:rFonts w:ascii="方正小标宋_GBK" w:eastAsia="方正小标宋_GBK" w:hAnsi="方正小标宋_GBK" w:cs="方正小标宋_GBK"/>
          <w:sz w:val="44"/>
          <w:szCs w:val="44"/>
          <w:shd w:val="clear" w:color="auto" w:fill="FFFFFF"/>
        </w:rPr>
        <w:t>年度决算公开说明</w:t>
      </w:r>
    </w:p>
    <w:p w14:paraId="12679396" w14:textId="77777777" w:rsidR="00661567" w:rsidRPr="00661567" w:rsidRDefault="00661567" w:rsidP="00661567">
      <w:pPr>
        <w:pStyle w:val="a5"/>
        <w:widowControl w:val="0"/>
        <w:spacing w:before="0" w:beforeAutospacing="0" w:after="0" w:afterAutospacing="0" w:line="574" w:lineRule="exact"/>
        <w:ind w:firstLineChars="200" w:firstLine="640"/>
        <w:jc w:val="center"/>
        <w:rPr>
          <w:rFonts w:ascii="方正仿宋_GBK" w:eastAsia="方正仿宋_GBK" w:hAnsi="方正小标宋_GBK" w:cs="方正小标宋_GBK" w:hint="default"/>
          <w:sz w:val="32"/>
          <w:szCs w:val="32"/>
          <w:shd w:val="clear" w:color="auto" w:fill="FFFFFF"/>
        </w:rPr>
      </w:pPr>
    </w:p>
    <w:p w14:paraId="0B251637" w14:textId="77777777" w:rsidR="00661567" w:rsidRPr="00661567" w:rsidRDefault="00DD7A1A" w:rsidP="00661567">
      <w:pPr>
        <w:pStyle w:val="a5"/>
        <w:widowControl w:val="0"/>
        <w:shd w:val="clear" w:color="auto" w:fill="FFFFFF"/>
        <w:spacing w:before="0" w:beforeAutospacing="0" w:after="0" w:afterAutospacing="0" w:line="574" w:lineRule="exact"/>
        <w:ind w:firstLineChars="200" w:firstLine="640"/>
        <w:rPr>
          <w:rFonts w:ascii="方正黑体_GBK" w:eastAsia="方正黑体_GBK" w:hAnsi="黑体" w:cs="黑体" w:hint="default"/>
          <w:sz w:val="32"/>
          <w:szCs w:val="32"/>
        </w:rPr>
      </w:pPr>
      <w:r w:rsidRPr="00661567">
        <w:rPr>
          <w:rStyle w:val="a7"/>
          <w:rFonts w:ascii="方正黑体_GBK" w:eastAsia="方正黑体_GBK" w:hAnsi="黑体" w:cs="黑体"/>
          <w:b w:val="0"/>
          <w:sz w:val="32"/>
          <w:szCs w:val="32"/>
          <w:shd w:val="clear" w:color="auto" w:fill="FFFFFF"/>
        </w:rPr>
        <w:t>一、部门基本情况</w:t>
      </w:r>
    </w:p>
    <w:p w14:paraId="4D3092EB" w14:textId="7D74F698" w:rsidR="00C35BAB" w:rsidRPr="00FA2ECE" w:rsidRDefault="00DD7A1A" w:rsidP="00661567">
      <w:pPr>
        <w:pStyle w:val="a5"/>
        <w:widowControl w:val="0"/>
        <w:shd w:val="clear" w:color="auto" w:fill="FFFFFF"/>
        <w:spacing w:before="0" w:beforeAutospacing="0" w:after="0" w:afterAutospacing="0" w:line="574" w:lineRule="exact"/>
        <w:ind w:firstLineChars="200" w:firstLine="640"/>
        <w:rPr>
          <w:rFonts w:ascii="方正楷体_GBK" w:eastAsia="方正楷体_GBK" w:hAnsi="黑体" w:cs="黑体" w:hint="default"/>
          <w:sz w:val="32"/>
          <w:szCs w:val="32"/>
        </w:rPr>
      </w:pPr>
      <w:r w:rsidRPr="00FA2ECE">
        <w:rPr>
          <w:rStyle w:val="a7"/>
          <w:rFonts w:ascii="方正楷体_GBK" w:eastAsia="方正楷体_GBK" w:hAnsi="楷体" w:cs="楷体"/>
          <w:b w:val="0"/>
          <w:sz w:val="32"/>
          <w:szCs w:val="32"/>
          <w:shd w:val="clear" w:color="auto" w:fill="FFFFFF"/>
        </w:rPr>
        <w:t>（一）职能职责</w:t>
      </w:r>
    </w:p>
    <w:p w14:paraId="5B8131C3" w14:textId="77777777" w:rsidR="00C35BAB" w:rsidRPr="00661567" w:rsidRDefault="00DD7A1A" w:rsidP="00661567">
      <w:pPr>
        <w:pStyle w:val="a5"/>
        <w:widowControl w:val="0"/>
        <w:shd w:val="clear" w:color="auto" w:fill="FFFFFF"/>
        <w:spacing w:before="0" w:beforeAutospacing="0" w:after="0" w:afterAutospacing="0" w:line="574" w:lineRule="exact"/>
        <w:ind w:firstLineChars="200" w:firstLine="640"/>
        <w:rPr>
          <w:rFonts w:ascii="Times New Roman" w:eastAsia="方正仿宋_GBK" w:hAnsi="Times New Roman" w:hint="default"/>
          <w:sz w:val="32"/>
          <w:szCs w:val="32"/>
        </w:rPr>
      </w:pPr>
      <w:r w:rsidRPr="00661567">
        <w:rPr>
          <w:rFonts w:ascii="方正仿宋_GBK" w:eastAsia="方正仿宋_GBK" w:hAnsi="仿宋_GB2312" w:cs="仿宋_GB2312"/>
          <w:sz w:val="32"/>
          <w:szCs w:val="32"/>
        </w:rPr>
        <w:t>承担全区农业综合行政执法的协调。组织开展有关专项执法、交叉执法，参与异地执法、跨区域执法。参与拟订农业综合行政执法管理制度；承担农作物种子、农药、肥料、农业植物检疫等方面的执法职能；承担畜牧、饲料和饲料添加剂、动物及动物产品检疫、动物防疫、畜牧屠宰、兽药等方面的执法职能；承担渔业、渔船（不含渔船检验）、渔港等方面的执法职能；承担农业机械使用操作、维修经营等方面的执法职能；承担农产品质</w:t>
      </w:r>
      <w:proofErr w:type="gramStart"/>
      <w:r w:rsidRPr="00661567">
        <w:rPr>
          <w:rFonts w:ascii="方正仿宋_GBK" w:eastAsia="方正仿宋_GBK" w:hAnsi="仿宋_GB2312" w:cs="仿宋_GB2312"/>
          <w:sz w:val="32"/>
          <w:szCs w:val="32"/>
        </w:rPr>
        <w:t>量安全</w:t>
      </w:r>
      <w:proofErr w:type="gramEnd"/>
      <w:r w:rsidRPr="00661567">
        <w:rPr>
          <w:rFonts w:ascii="方正仿宋_GBK" w:eastAsia="方正仿宋_GBK" w:hAnsi="仿宋_GB2312" w:cs="仿宋_GB2312"/>
          <w:sz w:val="32"/>
          <w:szCs w:val="32"/>
        </w:rPr>
        <w:t>方面的有关执法职能；指导镇</w:t>
      </w:r>
      <w:proofErr w:type="gramStart"/>
      <w:r w:rsidRPr="00661567">
        <w:rPr>
          <w:rFonts w:ascii="方正仿宋_GBK" w:eastAsia="方正仿宋_GBK" w:hAnsi="仿宋_GB2312" w:cs="仿宋_GB2312"/>
          <w:sz w:val="32"/>
          <w:szCs w:val="32"/>
        </w:rPr>
        <w:t>街农业</w:t>
      </w:r>
      <w:proofErr w:type="gramEnd"/>
      <w:r w:rsidRPr="00661567">
        <w:rPr>
          <w:rFonts w:ascii="方正仿宋_GBK" w:eastAsia="方正仿宋_GBK" w:hAnsi="仿宋_GB2312" w:cs="仿宋_GB2312"/>
          <w:sz w:val="32"/>
          <w:szCs w:val="32"/>
        </w:rPr>
        <w:t>综合行政执法工作；承担农业综合行政执法有关信访、投诉举报受理、纠纷调解工作；承担与农业综合行政执法有关的应急工作；完成</w:t>
      </w:r>
      <w:r w:rsidRPr="00661567">
        <w:rPr>
          <w:rFonts w:ascii="方正仿宋_GBK" w:eastAsia="方正仿宋_GBK"/>
          <w:sz w:val="32"/>
          <w:szCs w:val="32"/>
        </w:rPr>
        <w:t>上级交办的其他工作</w:t>
      </w:r>
      <w:r w:rsidRPr="00661567">
        <w:rPr>
          <w:rFonts w:ascii="Times New Roman" w:eastAsia="方正仿宋_GBK" w:hAnsi="Times New Roman" w:hint="default"/>
          <w:sz w:val="32"/>
          <w:szCs w:val="32"/>
        </w:rPr>
        <w:t>。</w:t>
      </w:r>
    </w:p>
    <w:p w14:paraId="065EF15E" w14:textId="77777777" w:rsidR="00C35BAB" w:rsidRPr="00FA2ECE" w:rsidRDefault="00DD7A1A" w:rsidP="00661567">
      <w:pPr>
        <w:pStyle w:val="a5"/>
        <w:widowControl w:val="0"/>
        <w:shd w:val="clear" w:color="auto" w:fill="FFFFFF"/>
        <w:spacing w:before="0" w:beforeAutospacing="0" w:after="0" w:afterAutospacing="0" w:line="574" w:lineRule="exact"/>
        <w:ind w:firstLineChars="200" w:firstLine="640"/>
        <w:rPr>
          <w:rStyle w:val="a7"/>
          <w:rFonts w:ascii="方正楷体_GBK" w:eastAsia="方正楷体_GBK" w:hAnsi="楷体" w:cs="楷体" w:hint="default"/>
          <w:shd w:val="clear" w:color="auto" w:fill="FFFFFF"/>
        </w:rPr>
      </w:pPr>
      <w:r w:rsidRPr="00FA2ECE">
        <w:rPr>
          <w:rStyle w:val="a7"/>
          <w:rFonts w:ascii="方正楷体_GBK" w:eastAsia="方正楷体_GBK" w:hAnsi="楷体" w:cs="楷体" w:hint="default"/>
          <w:b w:val="0"/>
          <w:sz w:val="32"/>
          <w:szCs w:val="32"/>
          <w:shd w:val="clear" w:color="auto" w:fill="FFFFFF"/>
        </w:rPr>
        <w:t>（二）机构设置</w:t>
      </w:r>
    </w:p>
    <w:p w14:paraId="185DB2DE" w14:textId="77777777" w:rsidR="00661567" w:rsidRPr="00661567" w:rsidRDefault="00DD7A1A" w:rsidP="00661567">
      <w:pPr>
        <w:pStyle w:val="a5"/>
        <w:widowControl w:val="0"/>
        <w:shd w:val="clear" w:color="auto" w:fill="FFFFFF"/>
        <w:spacing w:before="0" w:beforeAutospacing="0" w:after="0" w:afterAutospacing="0" w:line="574" w:lineRule="exact"/>
        <w:ind w:firstLineChars="200" w:firstLine="640"/>
        <w:rPr>
          <w:rFonts w:ascii="Times New Roman" w:eastAsia="方正仿宋_GBK" w:hAnsi="Times New Roman" w:hint="default"/>
          <w:sz w:val="32"/>
          <w:szCs w:val="32"/>
        </w:rPr>
      </w:pPr>
      <w:r w:rsidRPr="00661567">
        <w:rPr>
          <w:rFonts w:ascii="Times New Roman" w:eastAsia="方正仿宋_GBK" w:hAnsi="Times New Roman" w:hint="default"/>
          <w:sz w:val="32"/>
          <w:szCs w:val="32"/>
        </w:rPr>
        <w:t>内设机构</w:t>
      </w:r>
      <w:r w:rsidRPr="00661567">
        <w:rPr>
          <w:rFonts w:ascii="Times New Roman" w:eastAsia="方正仿宋_GBK" w:hAnsi="Times New Roman" w:hint="default"/>
          <w:sz w:val="32"/>
          <w:szCs w:val="32"/>
        </w:rPr>
        <w:t>8</w:t>
      </w:r>
      <w:r w:rsidRPr="00661567">
        <w:rPr>
          <w:rFonts w:ascii="Times New Roman" w:eastAsia="方正仿宋_GBK" w:hAnsi="Times New Roman" w:hint="default"/>
          <w:sz w:val="32"/>
          <w:szCs w:val="32"/>
        </w:rPr>
        <w:t>个：办公室、法制科、</w:t>
      </w:r>
      <w:proofErr w:type="gramStart"/>
      <w:r w:rsidRPr="00661567">
        <w:rPr>
          <w:rFonts w:ascii="Times New Roman" w:eastAsia="方正仿宋_GBK" w:hAnsi="Times New Roman" w:hint="default"/>
          <w:sz w:val="32"/>
          <w:szCs w:val="32"/>
        </w:rPr>
        <w:t>举报受</w:t>
      </w:r>
      <w:proofErr w:type="gramEnd"/>
      <w:r w:rsidRPr="00661567">
        <w:rPr>
          <w:rFonts w:ascii="Times New Roman" w:eastAsia="方正仿宋_GBK" w:hAnsi="Times New Roman" w:hint="default"/>
          <w:sz w:val="32"/>
          <w:szCs w:val="32"/>
        </w:rPr>
        <w:t>理科、执法</w:t>
      </w:r>
      <w:proofErr w:type="gramStart"/>
      <w:r w:rsidRPr="00661567">
        <w:rPr>
          <w:rFonts w:ascii="Times New Roman" w:eastAsia="方正仿宋_GBK" w:hAnsi="Times New Roman" w:hint="default"/>
          <w:sz w:val="32"/>
          <w:szCs w:val="32"/>
        </w:rPr>
        <w:t>一</w:t>
      </w:r>
      <w:proofErr w:type="gramEnd"/>
      <w:r w:rsidRPr="00661567">
        <w:rPr>
          <w:rFonts w:ascii="Times New Roman" w:eastAsia="方正仿宋_GBK" w:hAnsi="Times New Roman" w:hint="default"/>
          <w:sz w:val="32"/>
          <w:szCs w:val="32"/>
        </w:rPr>
        <w:t>大队、执法二大队、执法三大队、</w:t>
      </w:r>
      <w:proofErr w:type="gramStart"/>
      <w:r w:rsidRPr="00661567">
        <w:rPr>
          <w:rFonts w:ascii="Times New Roman" w:eastAsia="方正仿宋_GBK" w:hAnsi="Times New Roman" w:hint="default"/>
          <w:sz w:val="32"/>
          <w:szCs w:val="32"/>
        </w:rPr>
        <w:t>执法四</w:t>
      </w:r>
      <w:proofErr w:type="gramEnd"/>
      <w:r w:rsidRPr="00661567">
        <w:rPr>
          <w:rFonts w:ascii="Times New Roman" w:eastAsia="方正仿宋_GBK" w:hAnsi="Times New Roman" w:hint="default"/>
          <w:sz w:val="32"/>
          <w:szCs w:val="32"/>
        </w:rPr>
        <w:t>大队、执法五大队。</w:t>
      </w:r>
    </w:p>
    <w:p w14:paraId="035E495E" w14:textId="28D1EC29" w:rsidR="00C35BAB" w:rsidRPr="00661567" w:rsidRDefault="00DD7A1A" w:rsidP="00661567">
      <w:pPr>
        <w:pStyle w:val="a5"/>
        <w:widowControl w:val="0"/>
        <w:shd w:val="clear" w:color="auto" w:fill="FFFFFF"/>
        <w:spacing w:before="0" w:beforeAutospacing="0" w:after="0" w:afterAutospacing="0" w:line="574" w:lineRule="exact"/>
        <w:ind w:firstLineChars="200" w:firstLine="640"/>
        <w:rPr>
          <w:rStyle w:val="a7"/>
          <w:rFonts w:ascii="方正黑体_GBK" w:eastAsia="方正黑体_GBK" w:hAnsi="Times New Roman" w:hint="default"/>
          <w:b w:val="0"/>
          <w:sz w:val="32"/>
          <w:szCs w:val="32"/>
          <w:shd w:val="clear" w:color="auto" w:fill="FFFFFF"/>
        </w:rPr>
      </w:pPr>
      <w:r w:rsidRPr="00661567">
        <w:rPr>
          <w:rStyle w:val="a7"/>
          <w:rFonts w:ascii="方正黑体_GBK" w:eastAsia="方正黑体_GBK" w:hAnsi="Times New Roman"/>
          <w:b w:val="0"/>
          <w:sz w:val="32"/>
          <w:szCs w:val="32"/>
          <w:shd w:val="clear" w:color="auto" w:fill="FFFFFF"/>
        </w:rPr>
        <w:t>二、部门决算情况说明</w:t>
      </w:r>
    </w:p>
    <w:p w14:paraId="533140B0" w14:textId="4EA2C96F" w:rsidR="00C35BAB" w:rsidRPr="00FA2ECE" w:rsidRDefault="00DD7A1A" w:rsidP="00FA2ECE">
      <w:pPr>
        <w:pStyle w:val="a5"/>
        <w:widowControl w:val="0"/>
        <w:shd w:val="clear" w:color="auto" w:fill="FFFFFF"/>
        <w:spacing w:before="0" w:beforeAutospacing="0" w:after="0" w:afterAutospacing="0" w:line="574" w:lineRule="exact"/>
        <w:ind w:firstLineChars="200" w:firstLine="640"/>
        <w:rPr>
          <w:rStyle w:val="a7"/>
          <w:rFonts w:ascii="方正楷体_GBK" w:eastAsia="方正楷体_GBK" w:hAnsi="楷体" w:cs="楷体" w:hint="default"/>
          <w:b w:val="0"/>
          <w:sz w:val="32"/>
          <w:szCs w:val="32"/>
          <w:shd w:val="clear" w:color="auto" w:fill="FFFFFF"/>
        </w:rPr>
      </w:pPr>
      <w:r w:rsidRPr="00FA2ECE">
        <w:rPr>
          <w:rStyle w:val="a7"/>
          <w:rFonts w:ascii="方正楷体_GBK" w:eastAsia="方正楷体_GBK" w:hAnsi="楷体" w:cs="楷体"/>
          <w:b w:val="0"/>
          <w:sz w:val="32"/>
          <w:szCs w:val="32"/>
          <w:shd w:val="clear" w:color="auto" w:fill="FFFFFF"/>
        </w:rPr>
        <w:t>（一）收入支出决算总体情况说明</w:t>
      </w:r>
    </w:p>
    <w:p w14:paraId="238B79DA" w14:textId="77777777" w:rsidR="00C35BAB" w:rsidRPr="00661567" w:rsidRDefault="00DD7A1A" w:rsidP="00661567">
      <w:pPr>
        <w:pStyle w:val="a5"/>
        <w:widowControl w:val="0"/>
        <w:shd w:val="clear" w:color="auto" w:fill="FFFFFF"/>
        <w:spacing w:before="0" w:beforeAutospacing="0" w:after="0" w:afterAutospacing="0" w:line="574" w:lineRule="exact"/>
        <w:ind w:firstLineChars="200" w:firstLine="640"/>
        <w:rPr>
          <w:rFonts w:ascii="Times New Roman" w:eastAsia="方正仿宋_GBK" w:hAnsi="Times New Roman" w:hint="default"/>
          <w:sz w:val="32"/>
          <w:szCs w:val="32"/>
        </w:rPr>
      </w:pPr>
      <w:r w:rsidRPr="00661567">
        <w:rPr>
          <w:rStyle w:val="a7"/>
          <w:rFonts w:ascii="Times New Roman" w:eastAsia="方正仿宋_GBK" w:hAnsi="Times New Roman" w:hint="default"/>
          <w:b w:val="0"/>
          <w:sz w:val="32"/>
          <w:szCs w:val="32"/>
          <w:shd w:val="clear" w:color="auto" w:fill="FFFFFF"/>
        </w:rPr>
        <w:t>1.</w:t>
      </w:r>
      <w:r w:rsidRPr="00661567">
        <w:rPr>
          <w:rStyle w:val="a7"/>
          <w:rFonts w:ascii="Times New Roman" w:eastAsia="方正仿宋_GBK" w:hAnsi="Times New Roman" w:hint="default"/>
          <w:b w:val="0"/>
          <w:sz w:val="32"/>
          <w:szCs w:val="32"/>
          <w:shd w:val="clear" w:color="auto" w:fill="FFFFFF"/>
        </w:rPr>
        <w:t>总体情况。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年度收入总计</w:t>
      </w:r>
      <w:r w:rsidRPr="00661567">
        <w:rPr>
          <w:rFonts w:ascii="Times New Roman" w:eastAsia="方正仿宋_GBK" w:hAnsi="Times New Roman" w:hint="default"/>
          <w:sz w:val="32"/>
          <w:szCs w:val="32"/>
          <w:shd w:val="clear" w:color="auto" w:fill="FFFFFF"/>
        </w:rPr>
        <w:t>1582.63</w:t>
      </w:r>
      <w:r w:rsidRPr="00661567">
        <w:rPr>
          <w:rFonts w:ascii="Times New Roman" w:eastAsia="方正仿宋_GBK" w:hAnsi="Times New Roman" w:hint="default"/>
          <w:sz w:val="32"/>
          <w:szCs w:val="32"/>
          <w:shd w:val="clear" w:color="auto" w:fill="FFFFFF"/>
        </w:rPr>
        <w:t>万元，支出总计</w:t>
      </w:r>
      <w:r w:rsidRPr="00661567">
        <w:rPr>
          <w:rFonts w:ascii="Times New Roman" w:eastAsia="方正仿宋_GBK" w:hAnsi="Times New Roman" w:hint="default"/>
          <w:sz w:val="32"/>
          <w:szCs w:val="32"/>
        </w:rPr>
        <w:lastRenderedPageBreak/>
        <w:t>1582.63</w:t>
      </w:r>
      <w:r w:rsidRPr="00661567">
        <w:rPr>
          <w:rFonts w:ascii="Times New Roman" w:eastAsia="方正仿宋_GBK" w:hAnsi="Times New Roman" w:hint="default"/>
          <w:sz w:val="32"/>
          <w:szCs w:val="32"/>
          <w:shd w:val="clear" w:color="auto" w:fill="FFFFFF"/>
        </w:rPr>
        <w:t>万元。收支较上年决算数减少</w:t>
      </w:r>
      <w:r w:rsidRPr="00661567">
        <w:rPr>
          <w:rFonts w:ascii="Times New Roman" w:eastAsia="方正仿宋_GBK" w:hAnsi="Times New Roman" w:hint="default"/>
          <w:sz w:val="32"/>
          <w:szCs w:val="32"/>
          <w:shd w:val="clear" w:color="auto" w:fill="FFFFFF"/>
        </w:rPr>
        <w:t>190.48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10.74%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年项目收入</w:t>
      </w:r>
      <w:r w:rsidRPr="00661567">
        <w:rPr>
          <w:rFonts w:ascii="Times New Roman" w:eastAsia="方正仿宋_GBK" w:hAnsi="Times New Roman" w:hint="default"/>
          <w:color w:val="000000"/>
          <w:sz w:val="32"/>
          <w:szCs w:val="32"/>
        </w:rPr>
        <w:t>支出减少。</w:t>
      </w:r>
    </w:p>
    <w:p w14:paraId="38CE78D6"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7"/>
          <w:rFonts w:ascii="Times New Roman" w:eastAsia="方正仿宋_GBK" w:hAnsi="Times New Roman" w:hint="default"/>
          <w:b w:val="0"/>
          <w:sz w:val="32"/>
          <w:szCs w:val="32"/>
          <w:shd w:val="clear" w:color="auto" w:fill="FFFFFF"/>
        </w:rPr>
        <w:t>2.</w:t>
      </w:r>
      <w:r w:rsidRPr="00661567">
        <w:rPr>
          <w:rStyle w:val="a7"/>
          <w:rFonts w:ascii="Times New Roman" w:eastAsia="方正仿宋_GBK" w:hAnsi="Times New Roman" w:hint="default"/>
          <w:b w:val="0"/>
          <w:sz w:val="32"/>
          <w:szCs w:val="32"/>
          <w:shd w:val="clear" w:color="auto" w:fill="FFFFFF"/>
        </w:rPr>
        <w:t>收入情况。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年度收入合计</w:t>
      </w:r>
      <w:r w:rsidRPr="00661567">
        <w:rPr>
          <w:rFonts w:ascii="Times New Roman" w:eastAsia="方正仿宋_GBK" w:hAnsi="Times New Roman" w:hint="default"/>
          <w:sz w:val="32"/>
          <w:szCs w:val="32"/>
          <w:shd w:val="clear" w:color="auto" w:fill="FFFFFF"/>
        </w:rPr>
        <w:t>1582.63</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169.69</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9.68%</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r w:rsidRPr="00661567">
        <w:rPr>
          <w:rFonts w:ascii="Times New Roman" w:eastAsia="方正仿宋_GBK" w:hAnsi="Times New Roman" w:hint="default"/>
          <w:sz w:val="32"/>
          <w:szCs w:val="32"/>
          <w:shd w:val="clear" w:color="auto" w:fill="FFFFFF"/>
        </w:rPr>
        <w:t>其中：财政拨款收入</w:t>
      </w:r>
      <w:r w:rsidRPr="00661567">
        <w:rPr>
          <w:rFonts w:ascii="Times New Roman" w:eastAsia="方正仿宋_GBK" w:hAnsi="Times New Roman" w:hint="default"/>
          <w:sz w:val="32"/>
          <w:szCs w:val="32"/>
        </w:rPr>
        <w:t>1582.63</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100.00</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w:t>
      </w:r>
    </w:p>
    <w:p w14:paraId="63FE7F02"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7"/>
          <w:rFonts w:ascii="Times New Roman" w:eastAsia="方正仿宋_GBK" w:hAnsi="Times New Roman" w:hint="default"/>
          <w:b w:val="0"/>
          <w:sz w:val="32"/>
          <w:szCs w:val="32"/>
          <w:shd w:val="clear" w:color="auto" w:fill="FFFFFF"/>
        </w:rPr>
        <w:t>3.</w:t>
      </w:r>
      <w:r w:rsidRPr="00661567">
        <w:rPr>
          <w:rStyle w:val="a7"/>
          <w:rFonts w:ascii="Times New Roman" w:eastAsia="方正仿宋_GBK" w:hAnsi="Times New Roman" w:hint="default"/>
          <w:b w:val="0"/>
          <w:sz w:val="32"/>
          <w:szCs w:val="32"/>
          <w:shd w:val="clear" w:color="auto" w:fill="FFFFFF"/>
        </w:rPr>
        <w:t>支出情况。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年度支出合计</w:t>
      </w:r>
      <w:r w:rsidRPr="00661567">
        <w:rPr>
          <w:rFonts w:ascii="Times New Roman" w:eastAsia="方正仿宋_GBK" w:hAnsi="Times New Roman" w:hint="default"/>
          <w:sz w:val="32"/>
          <w:szCs w:val="32"/>
        </w:rPr>
        <w:t>1582.63</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190.48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10.74%</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r w:rsidRPr="00661567">
        <w:rPr>
          <w:rFonts w:ascii="Times New Roman" w:eastAsia="方正仿宋_GBK" w:hAnsi="Times New Roman" w:hint="default"/>
          <w:sz w:val="32"/>
          <w:szCs w:val="32"/>
          <w:shd w:val="clear" w:color="auto" w:fill="FFFFFF"/>
        </w:rPr>
        <w:t>其中：基本支出</w:t>
      </w:r>
      <w:r w:rsidRPr="00661567">
        <w:rPr>
          <w:rFonts w:ascii="Times New Roman" w:eastAsia="方正仿宋_GBK" w:hAnsi="Times New Roman" w:hint="default"/>
          <w:sz w:val="32"/>
          <w:szCs w:val="32"/>
        </w:rPr>
        <w:t>1261.88</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shd w:val="clear" w:color="auto" w:fill="FFFFFF"/>
        </w:rPr>
        <w:t>79.73%</w:t>
      </w:r>
      <w:r w:rsidRPr="00661567">
        <w:rPr>
          <w:rFonts w:ascii="Times New Roman" w:eastAsia="方正仿宋_GBK" w:hAnsi="Times New Roman" w:hint="default"/>
          <w:sz w:val="32"/>
          <w:szCs w:val="32"/>
          <w:shd w:val="clear" w:color="auto" w:fill="FFFFFF"/>
        </w:rPr>
        <w:t>；项目支出</w:t>
      </w:r>
      <w:r w:rsidRPr="00661567">
        <w:rPr>
          <w:rFonts w:ascii="Times New Roman" w:eastAsia="方正仿宋_GBK" w:hAnsi="Times New Roman" w:hint="default"/>
          <w:sz w:val="32"/>
          <w:szCs w:val="32"/>
        </w:rPr>
        <w:t>320.74</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shd w:val="clear" w:color="auto" w:fill="FFFFFF"/>
        </w:rPr>
        <w:t>20.27%</w:t>
      </w:r>
      <w:r w:rsidRPr="00661567">
        <w:rPr>
          <w:rFonts w:ascii="Times New Roman" w:eastAsia="方正仿宋_GBK" w:hAnsi="Times New Roman" w:hint="default"/>
          <w:sz w:val="32"/>
          <w:szCs w:val="32"/>
          <w:shd w:val="clear" w:color="auto" w:fill="FFFFFF"/>
        </w:rPr>
        <w:t>。</w:t>
      </w:r>
    </w:p>
    <w:p w14:paraId="355B64B1"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7"/>
          <w:rFonts w:ascii="Times New Roman" w:eastAsia="方正仿宋_GBK" w:hAnsi="Times New Roman" w:hint="default"/>
          <w:b w:val="0"/>
          <w:sz w:val="32"/>
          <w:szCs w:val="32"/>
          <w:shd w:val="clear" w:color="auto" w:fill="FFFFFF"/>
        </w:rPr>
        <w:t>4.</w:t>
      </w:r>
      <w:r w:rsidRPr="00661567">
        <w:rPr>
          <w:rStyle w:val="a7"/>
          <w:rFonts w:ascii="Times New Roman" w:eastAsia="方正仿宋_GBK" w:hAnsi="Times New Roman" w:hint="default"/>
          <w:b w:val="0"/>
          <w:sz w:val="32"/>
          <w:szCs w:val="32"/>
          <w:shd w:val="clear" w:color="auto" w:fill="FFFFFF"/>
        </w:rPr>
        <w:t>结转结余情况。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年度年末结转和结余</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万元，较上年</w:t>
      </w:r>
      <w:proofErr w:type="gramStart"/>
      <w:r w:rsidRPr="00661567">
        <w:rPr>
          <w:rFonts w:ascii="Times New Roman" w:eastAsia="方正仿宋_GBK" w:hAnsi="Times New Roman" w:hint="default"/>
          <w:sz w:val="32"/>
          <w:szCs w:val="32"/>
          <w:shd w:val="clear" w:color="auto" w:fill="FFFFFF"/>
        </w:rPr>
        <w:t>决算数无增减</w:t>
      </w:r>
      <w:proofErr w:type="gramEnd"/>
      <w:r w:rsidRPr="00661567">
        <w:rPr>
          <w:rFonts w:ascii="Times New Roman" w:eastAsia="方正仿宋_GBK" w:hAnsi="Times New Roman" w:hint="default"/>
          <w:sz w:val="32"/>
          <w:szCs w:val="32"/>
          <w:shd w:val="clear" w:color="auto" w:fill="FFFFFF"/>
        </w:rPr>
        <w:t>。</w:t>
      </w:r>
    </w:p>
    <w:p w14:paraId="0E32A289" w14:textId="77777777" w:rsidR="00C35BAB" w:rsidRPr="00FA2ECE" w:rsidRDefault="00DD7A1A" w:rsidP="00FA2ECE">
      <w:pPr>
        <w:pStyle w:val="a5"/>
        <w:widowControl w:val="0"/>
        <w:shd w:val="clear" w:color="auto" w:fill="FFFFFF"/>
        <w:spacing w:before="0" w:beforeAutospacing="0" w:after="0" w:afterAutospacing="0" w:line="574" w:lineRule="exact"/>
        <w:ind w:firstLineChars="200" w:firstLine="640"/>
        <w:rPr>
          <w:rStyle w:val="a7"/>
          <w:rFonts w:ascii="方正楷体_GBK" w:eastAsia="方正楷体_GBK" w:hAnsi="楷体" w:cs="楷体" w:hint="default"/>
          <w:b w:val="0"/>
          <w:sz w:val="32"/>
          <w:szCs w:val="32"/>
          <w:shd w:val="clear" w:color="auto" w:fill="FFFFFF"/>
        </w:rPr>
      </w:pPr>
      <w:r w:rsidRPr="00FA2ECE">
        <w:rPr>
          <w:rStyle w:val="a7"/>
          <w:rFonts w:ascii="方正楷体_GBK" w:eastAsia="方正楷体_GBK" w:hAnsi="楷体" w:cs="楷体"/>
          <w:b w:val="0"/>
          <w:sz w:val="32"/>
          <w:szCs w:val="32"/>
          <w:shd w:val="clear" w:color="auto" w:fill="FFFFFF"/>
        </w:rPr>
        <w:t>（二）财政拨款收入支出决算总体情况说明</w:t>
      </w:r>
    </w:p>
    <w:p w14:paraId="47921924"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年度财政拨款收、支总计</w:t>
      </w:r>
      <w:r w:rsidRPr="00661567">
        <w:rPr>
          <w:rFonts w:ascii="Times New Roman" w:eastAsia="方正仿宋_GBK" w:hAnsi="Times New Roman" w:hint="default"/>
          <w:sz w:val="32"/>
          <w:szCs w:val="32"/>
          <w:shd w:val="clear" w:color="auto" w:fill="FFFFFF"/>
        </w:rPr>
        <w:t>1582.63</w:t>
      </w:r>
      <w:r w:rsidRPr="00661567">
        <w:rPr>
          <w:rFonts w:ascii="Times New Roman" w:eastAsia="方正仿宋_GBK" w:hAnsi="Times New Roman" w:hint="default"/>
          <w:sz w:val="32"/>
          <w:szCs w:val="32"/>
          <w:shd w:val="clear" w:color="auto" w:fill="FFFFFF"/>
        </w:rPr>
        <w:t>万元。与</w:t>
      </w:r>
      <w:r w:rsidRPr="00661567">
        <w:rPr>
          <w:rFonts w:ascii="Times New Roman" w:eastAsia="方正仿宋_GBK" w:hAnsi="Times New Roman" w:hint="default"/>
          <w:sz w:val="32"/>
          <w:szCs w:val="32"/>
          <w:shd w:val="clear" w:color="auto" w:fill="FFFFFF"/>
        </w:rPr>
        <w:t>2022</w:t>
      </w:r>
      <w:r w:rsidRPr="00661567">
        <w:rPr>
          <w:rFonts w:ascii="Times New Roman" w:eastAsia="方正仿宋_GBK" w:hAnsi="Times New Roman" w:hint="default"/>
          <w:sz w:val="32"/>
          <w:szCs w:val="32"/>
          <w:shd w:val="clear" w:color="auto" w:fill="FFFFFF"/>
        </w:rPr>
        <w:t>年相比，财政拨款收、支总计各减少</w:t>
      </w:r>
      <w:r w:rsidRPr="00661567">
        <w:rPr>
          <w:rFonts w:ascii="Times New Roman" w:eastAsia="方正仿宋_GBK" w:hAnsi="Times New Roman" w:hint="default"/>
          <w:sz w:val="32"/>
          <w:szCs w:val="32"/>
          <w:shd w:val="clear" w:color="auto" w:fill="FFFFFF"/>
        </w:rPr>
        <w:t>190.48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10.74%</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p>
    <w:p w14:paraId="4ADB5CD5" w14:textId="77777777" w:rsidR="00C35BAB" w:rsidRPr="00FA2ECE" w:rsidRDefault="00DD7A1A" w:rsidP="00FA2ECE">
      <w:pPr>
        <w:pStyle w:val="a5"/>
        <w:widowControl w:val="0"/>
        <w:shd w:val="clear" w:color="auto" w:fill="FFFFFF"/>
        <w:spacing w:before="0" w:beforeAutospacing="0" w:after="0" w:afterAutospacing="0" w:line="574" w:lineRule="exact"/>
        <w:ind w:firstLineChars="200" w:firstLine="640"/>
        <w:rPr>
          <w:rStyle w:val="a7"/>
          <w:rFonts w:ascii="方正楷体_GBK" w:eastAsia="方正楷体_GBK" w:hAnsi="楷体" w:cs="楷体" w:hint="default"/>
          <w:b w:val="0"/>
          <w:sz w:val="32"/>
          <w:szCs w:val="32"/>
          <w:shd w:val="clear" w:color="auto" w:fill="FFFFFF"/>
        </w:rPr>
      </w:pPr>
      <w:r w:rsidRPr="00FA2ECE">
        <w:rPr>
          <w:rStyle w:val="a7"/>
          <w:rFonts w:ascii="方正楷体_GBK" w:eastAsia="方正楷体_GBK" w:hAnsi="楷体" w:cs="楷体"/>
          <w:b w:val="0"/>
          <w:sz w:val="32"/>
          <w:szCs w:val="32"/>
          <w:shd w:val="clear" w:color="auto" w:fill="FFFFFF"/>
        </w:rPr>
        <w:t>（三）一般公共预算财政拨款收入支出决算情况说明</w:t>
      </w:r>
    </w:p>
    <w:p w14:paraId="5C8540A7"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Style w:val="a7"/>
          <w:rFonts w:ascii="Times New Roman" w:eastAsia="方正仿宋_GBK" w:hAnsi="Times New Roman" w:hint="default"/>
          <w:b w:val="0"/>
          <w:sz w:val="32"/>
          <w:szCs w:val="32"/>
          <w:shd w:val="clear" w:color="auto" w:fill="FFFFFF"/>
        </w:rPr>
        <w:t>1.</w:t>
      </w:r>
      <w:r w:rsidRPr="00661567">
        <w:rPr>
          <w:rStyle w:val="a7"/>
          <w:rFonts w:ascii="Times New Roman" w:eastAsia="方正仿宋_GBK" w:hAnsi="Times New Roman" w:hint="default"/>
          <w:b w:val="0"/>
          <w:sz w:val="32"/>
          <w:szCs w:val="32"/>
          <w:shd w:val="clear" w:color="auto" w:fill="FFFFFF"/>
        </w:rPr>
        <w:t>收入情况。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年度一般公共预算财政拨款收入</w:t>
      </w:r>
      <w:r w:rsidRPr="00661567">
        <w:rPr>
          <w:rFonts w:ascii="Times New Roman" w:eastAsia="方正仿宋_GBK" w:hAnsi="Times New Roman" w:hint="default"/>
          <w:sz w:val="32"/>
          <w:szCs w:val="32"/>
        </w:rPr>
        <w:t>1582.63</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169.69</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9.68%</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r w:rsidRPr="00661567">
        <w:rPr>
          <w:rFonts w:ascii="Times New Roman" w:eastAsia="方正仿宋_GBK" w:hAnsi="Times New Roman" w:hint="default"/>
          <w:sz w:val="32"/>
          <w:szCs w:val="32"/>
          <w:shd w:val="clear" w:color="auto" w:fill="FFFFFF"/>
        </w:rPr>
        <w:t>较年初预算数增加</w:t>
      </w:r>
      <w:r w:rsidRPr="00661567">
        <w:rPr>
          <w:rFonts w:ascii="Times New Roman" w:eastAsia="方正仿宋_GBK" w:hAnsi="Times New Roman" w:hint="default"/>
          <w:sz w:val="32"/>
          <w:szCs w:val="32"/>
          <w:shd w:val="clear" w:color="auto" w:fill="FFFFFF"/>
        </w:rPr>
        <w:t>61.51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4.04%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年项目收入预算增加。此外，年初财政拨款结转和结余</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万元。</w:t>
      </w:r>
    </w:p>
    <w:p w14:paraId="7F0E285F"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7"/>
          <w:rFonts w:ascii="Times New Roman" w:eastAsia="方正仿宋_GBK" w:hAnsi="Times New Roman" w:hint="default"/>
          <w:b w:val="0"/>
          <w:sz w:val="32"/>
          <w:szCs w:val="32"/>
          <w:shd w:val="clear" w:color="auto" w:fill="FFFFFF"/>
        </w:rPr>
        <w:lastRenderedPageBreak/>
        <w:t>2.</w:t>
      </w:r>
      <w:r w:rsidRPr="00661567">
        <w:rPr>
          <w:rStyle w:val="a7"/>
          <w:rFonts w:ascii="Times New Roman" w:eastAsia="方正仿宋_GBK" w:hAnsi="Times New Roman" w:hint="default"/>
          <w:b w:val="0"/>
          <w:sz w:val="32"/>
          <w:szCs w:val="32"/>
          <w:shd w:val="clear" w:color="auto" w:fill="FFFFFF"/>
        </w:rPr>
        <w:t>支出情况。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年度一般公共预算财政拨款支出</w:t>
      </w:r>
      <w:r w:rsidRPr="00661567">
        <w:rPr>
          <w:rFonts w:ascii="Times New Roman" w:eastAsia="方正仿宋_GBK" w:hAnsi="Times New Roman" w:hint="default"/>
          <w:sz w:val="32"/>
          <w:szCs w:val="32"/>
        </w:rPr>
        <w:t>1582.63</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190.48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10.74%</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r w:rsidRPr="00661567">
        <w:rPr>
          <w:rFonts w:ascii="Times New Roman" w:eastAsia="方正仿宋_GBK" w:hAnsi="Times New Roman" w:hint="default"/>
          <w:sz w:val="32"/>
          <w:szCs w:val="32"/>
          <w:shd w:val="clear" w:color="auto" w:fill="FFFFFF"/>
        </w:rPr>
        <w:t>较年初预算数增加</w:t>
      </w:r>
      <w:r w:rsidRPr="00661567">
        <w:rPr>
          <w:rFonts w:ascii="Times New Roman" w:eastAsia="方正仿宋_GBK" w:hAnsi="Times New Roman" w:hint="default"/>
          <w:sz w:val="32"/>
          <w:szCs w:val="32"/>
          <w:shd w:val="clear" w:color="auto" w:fill="FFFFFF"/>
        </w:rPr>
        <w:t>61.51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4.04%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年项目收入预算增加，相应支出增加。</w:t>
      </w:r>
    </w:p>
    <w:p w14:paraId="5D2FBF51"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7"/>
          <w:rFonts w:ascii="Times New Roman" w:eastAsia="方正仿宋_GBK" w:hAnsi="Times New Roman" w:hint="default"/>
          <w:b w:val="0"/>
          <w:sz w:val="32"/>
          <w:szCs w:val="32"/>
          <w:shd w:val="clear" w:color="auto" w:fill="FFFFFF"/>
        </w:rPr>
        <w:t>3.</w:t>
      </w:r>
      <w:r w:rsidRPr="00661567">
        <w:rPr>
          <w:rStyle w:val="a7"/>
          <w:rFonts w:ascii="Times New Roman" w:eastAsia="方正仿宋_GBK" w:hAnsi="Times New Roman" w:hint="default"/>
          <w:b w:val="0"/>
          <w:sz w:val="32"/>
          <w:szCs w:val="32"/>
          <w:shd w:val="clear" w:color="auto" w:fill="FFFFFF"/>
        </w:rPr>
        <w:t>结转结余情况。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年度年末一般公共预算财政拨款结转和结余</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万元，较上年</w:t>
      </w:r>
      <w:proofErr w:type="gramStart"/>
      <w:r w:rsidRPr="00661567">
        <w:rPr>
          <w:rFonts w:ascii="Times New Roman" w:eastAsia="方正仿宋_GBK" w:hAnsi="Times New Roman" w:hint="default"/>
          <w:sz w:val="32"/>
          <w:szCs w:val="32"/>
          <w:shd w:val="clear" w:color="auto" w:fill="FFFFFF"/>
        </w:rPr>
        <w:t>决算数无增减</w:t>
      </w:r>
      <w:proofErr w:type="gramEnd"/>
      <w:r w:rsidRPr="00661567">
        <w:rPr>
          <w:rFonts w:ascii="Times New Roman" w:eastAsia="方正仿宋_GBK" w:hAnsi="Times New Roman" w:hint="default"/>
          <w:sz w:val="32"/>
          <w:szCs w:val="32"/>
          <w:shd w:val="clear" w:color="auto" w:fill="FFFFFF"/>
        </w:rPr>
        <w:t>0</w:t>
      </w:r>
      <w:r w:rsidRPr="00661567">
        <w:rPr>
          <w:rFonts w:ascii="Times New Roman" w:eastAsia="方正仿宋_GBK" w:hAnsi="Times New Roman" w:hint="default"/>
          <w:sz w:val="32"/>
          <w:szCs w:val="32"/>
          <w:shd w:val="clear" w:color="auto" w:fill="FFFFFF"/>
        </w:rPr>
        <w:t>。</w:t>
      </w:r>
    </w:p>
    <w:p w14:paraId="0BCB7B8B" w14:textId="3F67AF87" w:rsidR="00C35BAB" w:rsidRPr="00661567" w:rsidRDefault="00DD7A1A" w:rsidP="00FA2ECE">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7"/>
          <w:rFonts w:ascii="Times New Roman" w:eastAsia="方正仿宋_GBK" w:hAnsi="Times New Roman" w:hint="default"/>
          <w:b w:val="0"/>
          <w:sz w:val="32"/>
          <w:szCs w:val="32"/>
          <w:shd w:val="clear" w:color="auto" w:fill="FFFFFF"/>
        </w:rPr>
        <w:t>4.</w:t>
      </w:r>
      <w:r w:rsidRPr="00661567">
        <w:rPr>
          <w:rStyle w:val="a7"/>
          <w:rFonts w:ascii="Times New Roman" w:eastAsia="方正仿宋_GBK" w:hAnsi="Times New Roman" w:hint="default"/>
          <w:b w:val="0"/>
          <w:sz w:val="32"/>
          <w:szCs w:val="32"/>
          <w:shd w:val="clear" w:color="auto" w:fill="FFFFFF"/>
        </w:rPr>
        <w:t>比较情况。</w:t>
      </w:r>
      <w:r w:rsidRPr="00661567">
        <w:rPr>
          <w:rFonts w:ascii="Times New Roman" w:eastAsia="方正仿宋_GBK" w:hAnsi="Times New Roman" w:hint="default"/>
          <w:sz w:val="32"/>
          <w:szCs w:val="32"/>
          <w:shd w:val="clear" w:color="auto" w:fill="FFFFFF"/>
        </w:rPr>
        <w:t>本部门</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年度一般公共预算财政拨款支出主要用于以下几个方面：</w:t>
      </w:r>
    </w:p>
    <w:p w14:paraId="184F334E"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1</w:t>
      </w:r>
      <w:r w:rsidRPr="00661567">
        <w:rPr>
          <w:rFonts w:ascii="Times New Roman" w:eastAsia="方正仿宋_GBK" w:hAnsi="Times New Roman" w:hint="default"/>
          <w:sz w:val="32"/>
          <w:szCs w:val="32"/>
          <w:shd w:val="clear" w:color="auto" w:fill="FFFFFF"/>
        </w:rPr>
        <w:t>）教育支出</w:t>
      </w:r>
      <w:r w:rsidRPr="00661567">
        <w:rPr>
          <w:rFonts w:ascii="Times New Roman" w:eastAsia="方正仿宋_GBK" w:hAnsi="Times New Roman" w:hint="default"/>
          <w:sz w:val="32"/>
          <w:szCs w:val="32"/>
        </w:rPr>
        <w:t>6.69</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0.42</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w:t>
      </w:r>
      <w:proofErr w:type="gramStart"/>
      <w:r w:rsidRPr="00661567">
        <w:rPr>
          <w:rFonts w:ascii="Times New Roman" w:eastAsia="方正仿宋_GBK" w:hAnsi="Times New Roman" w:hint="default"/>
          <w:sz w:val="32"/>
          <w:szCs w:val="32"/>
          <w:shd w:val="clear" w:color="auto" w:fill="FFFFFF"/>
        </w:rPr>
        <w:t>预算数无增减</w:t>
      </w:r>
      <w:proofErr w:type="gramEnd"/>
      <w:r w:rsidRPr="00661567">
        <w:rPr>
          <w:rFonts w:ascii="Times New Roman" w:eastAsia="方正仿宋_GBK" w:hAnsi="Times New Roman" w:hint="default"/>
          <w:sz w:val="32"/>
          <w:szCs w:val="32"/>
          <w:shd w:val="clear" w:color="auto" w:fill="FFFFFF"/>
        </w:rPr>
        <w:t>。</w:t>
      </w:r>
    </w:p>
    <w:p w14:paraId="316FE678" w14:textId="6451AE49"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2</w:t>
      </w:r>
      <w:r w:rsidRPr="00661567">
        <w:rPr>
          <w:rFonts w:ascii="Times New Roman" w:eastAsia="方正仿宋_GBK" w:hAnsi="Times New Roman" w:hint="default"/>
          <w:sz w:val="32"/>
          <w:szCs w:val="32"/>
          <w:shd w:val="clear" w:color="auto" w:fill="FFFFFF"/>
        </w:rPr>
        <w:t>）</w:t>
      </w:r>
      <w:r w:rsidR="0027772F">
        <w:rPr>
          <w:rFonts w:ascii="Times New Roman" w:eastAsia="方正仿宋_GBK" w:hAnsi="Times New Roman" w:hint="default"/>
          <w:sz w:val="32"/>
          <w:szCs w:val="32"/>
          <w:shd w:val="clear" w:color="auto" w:fill="FFFFFF"/>
        </w:rPr>
        <w:t>社会保障和就业支出</w:t>
      </w:r>
      <w:r w:rsidRPr="00661567">
        <w:rPr>
          <w:rFonts w:ascii="Times New Roman" w:eastAsia="方正仿宋_GBK" w:hAnsi="Times New Roman" w:hint="default"/>
          <w:sz w:val="32"/>
          <w:szCs w:val="32"/>
        </w:rPr>
        <w:t>140.00</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8.85</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，较年初预算数减少</w:t>
      </w:r>
      <w:r w:rsidRPr="00661567">
        <w:rPr>
          <w:rFonts w:ascii="Times New Roman" w:eastAsia="方正仿宋_GBK" w:hAnsi="Times New Roman" w:hint="default"/>
          <w:sz w:val="32"/>
          <w:szCs w:val="32"/>
          <w:shd w:val="clear" w:color="auto" w:fill="FFFFFF"/>
        </w:rPr>
        <w:t>12.02</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7.91%</w:t>
      </w:r>
      <w:r w:rsidRPr="00661567">
        <w:rPr>
          <w:rFonts w:ascii="Times New Roman" w:eastAsia="方正仿宋_GBK" w:hAnsi="Times New Roman" w:hint="default"/>
          <w:sz w:val="32"/>
          <w:szCs w:val="32"/>
          <w:shd w:val="clear" w:color="auto" w:fill="FFFFFF"/>
        </w:rPr>
        <w:t>，主要原因是有人员变动增资调资等原因。</w:t>
      </w:r>
    </w:p>
    <w:p w14:paraId="2CE946BD"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3</w:t>
      </w:r>
      <w:r w:rsidRPr="00661567">
        <w:rPr>
          <w:rFonts w:ascii="Times New Roman" w:eastAsia="方正仿宋_GBK" w:hAnsi="Times New Roman" w:hint="default"/>
          <w:sz w:val="32"/>
          <w:szCs w:val="32"/>
          <w:shd w:val="clear" w:color="auto" w:fill="FFFFFF"/>
        </w:rPr>
        <w:t>）卫生健康支出</w:t>
      </w:r>
      <w:r w:rsidRPr="00661567">
        <w:rPr>
          <w:rFonts w:ascii="Times New Roman" w:eastAsia="方正仿宋_GBK" w:hAnsi="Times New Roman" w:hint="default"/>
          <w:sz w:val="32"/>
          <w:szCs w:val="32"/>
        </w:rPr>
        <w:t>66.55</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4.21</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，较年初预算数减少</w:t>
      </w:r>
      <w:r w:rsidRPr="00661567">
        <w:rPr>
          <w:rFonts w:ascii="Times New Roman" w:eastAsia="方正仿宋_GBK" w:hAnsi="Times New Roman" w:hint="default"/>
          <w:sz w:val="32"/>
          <w:szCs w:val="32"/>
          <w:shd w:val="clear" w:color="auto" w:fill="FFFFFF"/>
        </w:rPr>
        <w:t>5.59</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7.75%</w:t>
      </w:r>
      <w:r w:rsidRPr="00661567">
        <w:rPr>
          <w:rFonts w:ascii="Times New Roman" w:eastAsia="方正仿宋_GBK" w:hAnsi="Times New Roman" w:hint="default"/>
          <w:sz w:val="32"/>
          <w:szCs w:val="32"/>
          <w:shd w:val="clear" w:color="auto" w:fill="FFFFFF"/>
        </w:rPr>
        <w:t>，主要原因是有人员变动增资调资等原因。</w:t>
      </w:r>
    </w:p>
    <w:p w14:paraId="0C4B7C88"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4</w:t>
      </w:r>
      <w:r w:rsidRPr="00661567">
        <w:rPr>
          <w:rFonts w:ascii="Times New Roman" w:eastAsia="方正仿宋_GBK" w:hAnsi="Times New Roman" w:hint="default"/>
          <w:sz w:val="32"/>
          <w:szCs w:val="32"/>
          <w:shd w:val="clear" w:color="auto" w:fill="FFFFFF"/>
        </w:rPr>
        <w:t>）农林水支出</w:t>
      </w:r>
      <w:r w:rsidRPr="00661567">
        <w:rPr>
          <w:rFonts w:ascii="Times New Roman" w:eastAsia="方正仿宋_GBK" w:hAnsi="Times New Roman" w:hint="default"/>
          <w:sz w:val="32"/>
          <w:szCs w:val="32"/>
        </w:rPr>
        <w:t>1289.39</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81.47</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，较年初预算数增加</w:t>
      </w:r>
      <w:r w:rsidRPr="00661567">
        <w:rPr>
          <w:rFonts w:ascii="Times New Roman" w:eastAsia="方正仿宋_GBK" w:hAnsi="Times New Roman" w:hint="default"/>
          <w:sz w:val="32"/>
          <w:szCs w:val="32"/>
          <w:shd w:val="clear" w:color="auto" w:fill="FFFFFF"/>
        </w:rPr>
        <w:t>85.71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7.12%</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年项</w:t>
      </w:r>
      <w:r w:rsidRPr="00661567">
        <w:rPr>
          <w:rFonts w:ascii="Times New Roman" w:eastAsia="方正仿宋_GBK" w:hAnsi="Times New Roman" w:hint="default"/>
          <w:sz w:val="32"/>
          <w:szCs w:val="32"/>
          <w:shd w:val="clear" w:color="auto" w:fill="FFFFFF"/>
        </w:rPr>
        <w:t>目预算增加。</w:t>
      </w:r>
    </w:p>
    <w:p w14:paraId="46F525E7" w14:textId="77777777" w:rsidR="00C35BAB" w:rsidRPr="00661567" w:rsidRDefault="00DD7A1A" w:rsidP="00661567">
      <w:pPr>
        <w:widowControl w:val="0"/>
        <w:spacing w:line="574" w:lineRule="exact"/>
        <w:ind w:firstLineChars="200" w:firstLine="640"/>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5</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rPr>
        <w:t>住房保障支出</w:t>
      </w:r>
      <w:r w:rsidRPr="00661567">
        <w:rPr>
          <w:rFonts w:ascii="Times New Roman" w:eastAsia="方正仿宋_GBK" w:hAnsi="Times New Roman" w:hint="default"/>
          <w:sz w:val="32"/>
          <w:szCs w:val="32"/>
        </w:rPr>
        <w:t>80.00</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5.05</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，较年初预算数减少</w:t>
      </w:r>
      <w:r w:rsidRPr="00661567">
        <w:rPr>
          <w:rFonts w:ascii="Times New Roman" w:eastAsia="方正仿宋_GBK" w:hAnsi="Times New Roman" w:hint="default"/>
          <w:sz w:val="32"/>
          <w:szCs w:val="32"/>
          <w:shd w:val="clear" w:color="auto" w:fill="FFFFFF"/>
        </w:rPr>
        <w:t>6.58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7.60%</w:t>
      </w:r>
      <w:r w:rsidRPr="00661567">
        <w:rPr>
          <w:rFonts w:ascii="Times New Roman" w:eastAsia="方正仿宋_GBK" w:hAnsi="Times New Roman" w:hint="default"/>
          <w:sz w:val="32"/>
          <w:szCs w:val="32"/>
          <w:shd w:val="clear" w:color="auto" w:fill="FFFFFF"/>
        </w:rPr>
        <w:t>，主要原因是有人员变动增资调资等。</w:t>
      </w:r>
    </w:p>
    <w:p w14:paraId="45BBE71C"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（四）一般公共预算财政拨款基本支出决算情况说明</w:t>
      </w:r>
    </w:p>
    <w:p w14:paraId="49E66D99" w14:textId="6DAB87F6"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年度一般公共财政拨款基本支出</w:t>
      </w:r>
      <w:r w:rsidRPr="00661567">
        <w:rPr>
          <w:rFonts w:ascii="Times New Roman" w:eastAsia="方正仿宋_GBK" w:hAnsi="Times New Roman" w:hint="default"/>
          <w:sz w:val="32"/>
          <w:szCs w:val="32"/>
        </w:rPr>
        <w:t>1261.88</w:t>
      </w:r>
      <w:r w:rsidRPr="00661567">
        <w:rPr>
          <w:rFonts w:ascii="Times New Roman" w:eastAsia="方正仿宋_GBK" w:hAnsi="Times New Roman" w:hint="default"/>
          <w:sz w:val="32"/>
          <w:szCs w:val="32"/>
          <w:shd w:val="clear" w:color="auto" w:fill="FFFFFF"/>
        </w:rPr>
        <w:t>万元。其中：</w:t>
      </w:r>
      <w:r w:rsidRPr="00661567">
        <w:rPr>
          <w:rFonts w:ascii="Times New Roman" w:eastAsia="方正仿宋_GBK" w:hAnsi="Times New Roman" w:hint="default"/>
          <w:sz w:val="32"/>
          <w:szCs w:val="32"/>
          <w:shd w:val="clear" w:color="auto" w:fill="FFFFFF"/>
        </w:rPr>
        <w:lastRenderedPageBreak/>
        <w:t>人员经费</w:t>
      </w:r>
      <w:r w:rsidRPr="00661567">
        <w:rPr>
          <w:rFonts w:ascii="Times New Roman" w:eastAsia="方正仿宋_GBK" w:hAnsi="Times New Roman" w:hint="default"/>
          <w:sz w:val="32"/>
          <w:szCs w:val="32"/>
        </w:rPr>
        <w:t>1087.66</w:t>
      </w:r>
      <w:r w:rsidRPr="00661567">
        <w:rPr>
          <w:rFonts w:ascii="Times New Roman" w:eastAsia="方正仿宋_GBK" w:hAnsi="Times New Roman" w:hint="default"/>
          <w:sz w:val="32"/>
          <w:szCs w:val="32"/>
          <w:shd w:val="clear" w:color="auto" w:fill="FFFFFF"/>
        </w:rPr>
        <w:t>万元，较上年决算数增加</w:t>
      </w:r>
      <w:r w:rsidRPr="00661567">
        <w:rPr>
          <w:rFonts w:ascii="Times New Roman" w:eastAsia="方正仿宋_GBK" w:hAnsi="Times New Roman" w:hint="default"/>
          <w:sz w:val="32"/>
          <w:szCs w:val="32"/>
          <w:shd w:val="clear" w:color="auto" w:fill="FFFFFF"/>
        </w:rPr>
        <w:t>41.12</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3.93%</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增资调资、职工级别、职称发生变化、正常性晋升等。</w:t>
      </w:r>
      <w:r w:rsidRPr="00661567">
        <w:rPr>
          <w:rFonts w:ascii="Times New Roman" w:eastAsia="方正仿宋_GBK" w:hAnsi="Times New Roman" w:hint="default"/>
          <w:sz w:val="32"/>
          <w:szCs w:val="32"/>
          <w:shd w:val="clear" w:color="auto" w:fill="FFFFFF"/>
        </w:rPr>
        <w:t>人员经费用途主要包括基本工资、津贴补贴、奖金、机关事业单位基本养老保险缴费、职业年金缴费、职工基本医疗保险缴费、公务员医疗补助缴费、其他社会保障缴费、住房公积金、其他工资福利支出、奖励金等。公用经费</w:t>
      </w:r>
      <w:r w:rsidRPr="00661567">
        <w:rPr>
          <w:rFonts w:ascii="Times New Roman" w:eastAsia="方正仿宋_GBK" w:hAnsi="Times New Roman" w:hint="default"/>
          <w:sz w:val="32"/>
          <w:szCs w:val="32"/>
        </w:rPr>
        <w:t>174.23</w:t>
      </w:r>
      <w:r w:rsidRPr="00661567">
        <w:rPr>
          <w:rFonts w:ascii="Times New Roman" w:eastAsia="方正仿宋_GBK" w:hAnsi="Times New Roman" w:hint="default"/>
          <w:sz w:val="32"/>
          <w:szCs w:val="32"/>
          <w:shd w:val="clear" w:color="auto" w:fill="FFFFFF"/>
        </w:rPr>
        <w:t>万元，较上年决算数增加</w:t>
      </w:r>
      <w:r w:rsidRPr="00661567">
        <w:rPr>
          <w:rFonts w:ascii="Times New Roman" w:eastAsia="方正仿宋_GBK" w:hAnsi="Times New Roman" w:hint="default"/>
          <w:sz w:val="32"/>
          <w:szCs w:val="32"/>
          <w:shd w:val="clear" w:color="auto" w:fill="FFFFFF"/>
        </w:rPr>
        <w:t>13.71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8.54%</w:t>
      </w:r>
      <w:r w:rsidRPr="00661567">
        <w:rPr>
          <w:rFonts w:ascii="Times New Roman" w:eastAsia="方正仿宋_GBK" w:hAnsi="Times New Roman" w:hint="default"/>
          <w:sz w:val="32"/>
          <w:szCs w:val="32"/>
          <w:shd w:val="clear" w:color="auto" w:fill="FFFFFF"/>
        </w:rPr>
        <w:t>，主要原因是</w:t>
      </w:r>
      <w:r w:rsidRPr="007967A0">
        <w:rPr>
          <w:rFonts w:ascii="Times New Roman" w:eastAsia="方正仿宋_GBK" w:hAnsi="Times New Roman" w:hint="default"/>
          <w:sz w:val="32"/>
          <w:szCs w:val="32"/>
          <w:shd w:val="clear" w:color="auto" w:fill="FFFFFF"/>
        </w:rPr>
        <w:t>本年度办公费等其他经费增加。公用经费用途主要包括办公费</w:t>
      </w:r>
      <w:r w:rsidRPr="00661567">
        <w:rPr>
          <w:rFonts w:ascii="Times New Roman" w:eastAsia="方正仿宋_GBK" w:hAnsi="Times New Roman" w:hint="default"/>
          <w:sz w:val="32"/>
          <w:szCs w:val="32"/>
          <w:shd w:val="clear" w:color="auto" w:fill="FFFFFF"/>
        </w:rPr>
        <w:t>、印刷费、邮电费、差旅费、培训费、公务接待费、劳务费、委托业务费、公务用车运行维护费、其他交通费用、其他商品和服务支出、办公设备购置等。</w:t>
      </w:r>
    </w:p>
    <w:p w14:paraId="280772EE"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（五）政府性基金预算收支决算情况说明</w:t>
      </w:r>
    </w:p>
    <w:p w14:paraId="40D0E0F7"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本部门</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年度无政府性基金预算财政拨款收支。</w:t>
      </w:r>
    </w:p>
    <w:p w14:paraId="371D53BF" w14:textId="77777777" w:rsidR="00661567"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（六）国有资本经营预算财政拨款支出决算情况说明</w:t>
      </w:r>
    </w:p>
    <w:p w14:paraId="194BDFCC" w14:textId="58831083" w:rsidR="00C35BAB" w:rsidRPr="00661567" w:rsidRDefault="00DD7A1A" w:rsidP="00661567">
      <w:pPr>
        <w:pStyle w:val="1"/>
        <w:widowControl w:val="0"/>
        <w:autoSpaceDE w:val="0"/>
        <w:spacing w:line="574" w:lineRule="exact"/>
        <w:ind w:firstLine="640"/>
        <w:rPr>
          <w:rFonts w:ascii="Times New Roman" w:eastAsia="方正仿宋_GBK" w:hAnsi="Times New Roman"/>
          <w:sz w:val="32"/>
          <w:szCs w:val="32"/>
          <w:shd w:val="clear" w:color="auto" w:fill="FFFFFF"/>
          <w:lang w:bidi="ar"/>
        </w:rPr>
      </w:pPr>
      <w:r w:rsidRPr="00661567">
        <w:rPr>
          <w:rFonts w:ascii="Times New Roman" w:eastAsia="方正仿宋_GBK" w:hAnsi="Times New Roman"/>
          <w:sz w:val="32"/>
          <w:szCs w:val="32"/>
          <w:shd w:val="clear" w:color="auto" w:fill="FFFFFF"/>
        </w:rPr>
        <w:t>本部门</w:t>
      </w:r>
      <w:r w:rsidRPr="00661567">
        <w:rPr>
          <w:rFonts w:ascii="Times New Roman" w:eastAsia="方正仿宋_GBK" w:hAnsi="Times New Roman"/>
          <w:sz w:val="32"/>
          <w:szCs w:val="32"/>
          <w:shd w:val="clear" w:color="auto" w:fill="FFFFFF"/>
        </w:rPr>
        <w:t>2023</w:t>
      </w:r>
      <w:r w:rsidRPr="00661567">
        <w:rPr>
          <w:rFonts w:ascii="Times New Roman" w:eastAsia="方正仿宋_GBK" w:hAnsi="Times New Roman"/>
          <w:sz w:val="32"/>
          <w:szCs w:val="32"/>
          <w:shd w:val="clear" w:color="auto" w:fill="FFFFFF"/>
        </w:rPr>
        <w:t>年度无国有资本经营预算财政拨款支出。</w:t>
      </w:r>
    </w:p>
    <w:p w14:paraId="0ED54704" w14:textId="77777777" w:rsidR="00C35BAB" w:rsidRPr="00661567" w:rsidRDefault="00DD7A1A" w:rsidP="00661567">
      <w:pPr>
        <w:pStyle w:val="a5"/>
        <w:widowControl w:val="0"/>
        <w:shd w:val="clear" w:color="auto" w:fill="FFFFFF"/>
        <w:spacing w:before="0" w:beforeAutospacing="0" w:after="0" w:afterAutospacing="0" w:line="574" w:lineRule="exact"/>
        <w:ind w:firstLineChars="200" w:firstLine="640"/>
        <w:rPr>
          <w:rStyle w:val="a7"/>
          <w:rFonts w:ascii="方正黑体_GBK" w:eastAsia="方正黑体_GBK" w:hAnsi="Times New Roman" w:hint="default"/>
          <w:b w:val="0"/>
          <w:sz w:val="32"/>
          <w:szCs w:val="32"/>
          <w:shd w:val="clear" w:color="auto" w:fill="FFFFFF"/>
        </w:rPr>
      </w:pPr>
      <w:r w:rsidRPr="00661567">
        <w:rPr>
          <w:rStyle w:val="a7"/>
          <w:rFonts w:ascii="方正黑体_GBK" w:eastAsia="方正黑体_GBK" w:hAnsi="Times New Roman" w:hint="default"/>
          <w:b w:val="0"/>
          <w:sz w:val="32"/>
          <w:szCs w:val="32"/>
          <w:shd w:val="clear" w:color="auto" w:fill="FFFFFF"/>
        </w:rPr>
        <w:t>三、</w:t>
      </w:r>
      <w:r w:rsidRPr="00661567">
        <w:rPr>
          <w:rStyle w:val="a7"/>
          <w:rFonts w:ascii="方正黑体_GBK" w:eastAsia="方正黑体_GBK" w:hAnsi="Times New Roman" w:hint="default"/>
          <w:b w:val="0"/>
          <w:sz w:val="32"/>
          <w:szCs w:val="32"/>
          <w:shd w:val="clear" w:color="auto" w:fill="FFFFFF"/>
        </w:rPr>
        <w:t>“</w:t>
      </w:r>
      <w:r w:rsidRPr="00661567">
        <w:rPr>
          <w:rStyle w:val="a7"/>
          <w:rFonts w:ascii="方正黑体_GBK" w:eastAsia="方正黑体_GBK" w:hAnsi="Times New Roman" w:hint="default"/>
          <w:b w:val="0"/>
          <w:sz w:val="32"/>
          <w:szCs w:val="32"/>
          <w:shd w:val="clear" w:color="auto" w:fill="FFFFFF"/>
        </w:rPr>
        <w:t>三公</w:t>
      </w:r>
      <w:r w:rsidRPr="00661567">
        <w:rPr>
          <w:rStyle w:val="a7"/>
          <w:rFonts w:ascii="方正黑体_GBK" w:eastAsia="方正黑体_GBK" w:hAnsi="Times New Roman" w:hint="default"/>
          <w:b w:val="0"/>
          <w:sz w:val="32"/>
          <w:szCs w:val="32"/>
          <w:shd w:val="clear" w:color="auto" w:fill="FFFFFF"/>
        </w:rPr>
        <w:t>”</w:t>
      </w:r>
      <w:r w:rsidRPr="00661567">
        <w:rPr>
          <w:rStyle w:val="a7"/>
          <w:rFonts w:ascii="方正黑体_GBK" w:eastAsia="方正黑体_GBK" w:hAnsi="Times New Roman" w:hint="default"/>
          <w:b w:val="0"/>
          <w:sz w:val="32"/>
          <w:szCs w:val="32"/>
          <w:shd w:val="clear" w:color="auto" w:fill="FFFFFF"/>
        </w:rPr>
        <w:t>经费情况说明</w:t>
      </w:r>
    </w:p>
    <w:p w14:paraId="271216E2" w14:textId="7B229E46"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（一）“三公”经费支出总体情况说明</w:t>
      </w:r>
    </w:p>
    <w:p w14:paraId="7C0498F1"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三公</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经费支出共计</w:t>
      </w:r>
      <w:r w:rsidRPr="00661567">
        <w:rPr>
          <w:rFonts w:ascii="Times New Roman" w:eastAsia="方正仿宋_GBK" w:hAnsi="Times New Roman" w:hint="default"/>
          <w:sz w:val="32"/>
          <w:szCs w:val="32"/>
        </w:rPr>
        <w:t>14.94</w:t>
      </w:r>
      <w:r w:rsidRPr="00661567">
        <w:rPr>
          <w:rFonts w:ascii="Times New Roman" w:eastAsia="方正仿宋_GBK" w:hAnsi="Times New Roman" w:hint="default"/>
          <w:sz w:val="32"/>
          <w:szCs w:val="32"/>
          <w:shd w:val="clear" w:color="auto" w:fill="FFFFFF"/>
        </w:rPr>
        <w:t>万元，较年初预算数减少</w:t>
      </w:r>
      <w:r w:rsidRPr="00661567">
        <w:rPr>
          <w:rFonts w:ascii="Times New Roman" w:eastAsia="方正仿宋_GBK" w:hAnsi="Times New Roman" w:hint="default"/>
          <w:sz w:val="32"/>
          <w:szCs w:val="32"/>
          <w:shd w:val="clear" w:color="auto" w:fill="FFFFFF"/>
        </w:rPr>
        <w:t>15.06</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50.20%</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严格遵守公务接待开支范围和开支标准，严格控制陪餐人数及标准以及严格控制车辆维修、出车次数等。</w:t>
      </w:r>
      <w:r w:rsidRPr="00661567">
        <w:rPr>
          <w:rFonts w:ascii="Times New Roman" w:eastAsia="方正仿宋_GBK" w:hAnsi="Times New Roman" w:hint="default"/>
          <w:sz w:val="32"/>
          <w:szCs w:val="32"/>
          <w:shd w:val="clear" w:color="auto" w:fill="FFFFFF"/>
        </w:rPr>
        <w:t>较上年支出数减少</w:t>
      </w:r>
      <w:r w:rsidRPr="00661567">
        <w:rPr>
          <w:rFonts w:ascii="Times New Roman" w:eastAsia="方正仿宋_GBK" w:hAnsi="Times New Roman" w:hint="default"/>
          <w:sz w:val="32"/>
          <w:szCs w:val="32"/>
          <w:shd w:val="clear" w:color="auto" w:fill="FFFFFF"/>
        </w:rPr>
        <w:t>23.70</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61.34%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严格遵守公务接待开支范围和开支标准，严格控制陪</w:t>
      </w:r>
      <w:r w:rsidRPr="00661567">
        <w:rPr>
          <w:rFonts w:ascii="Times New Roman" w:eastAsia="方正仿宋_GBK" w:hAnsi="Times New Roman" w:hint="default"/>
          <w:color w:val="000000"/>
          <w:sz w:val="32"/>
          <w:szCs w:val="32"/>
        </w:rPr>
        <w:lastRenderedPageBreak/>
        <w:t>餐人数及标准以及严格控制车辆维修、出车次数等。</w:t>
      </w:r>
    </w:p>
    <w:p w14:paraId="576C4245"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（二）“三公”经费分项支出情况</w:t>
      </w:r>
    </w:p>
    <w:p w14:paraId="6F37407B" w14:textId="2C413B86" w:rsidR="00C35BAB" w:rsidRPr="00661567" w:rsidRDefault="0027772F"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公务用车运行维护费</w:t>
      </w:r>
      <w:r w:rsidRPr="00661567">
        <w:rPr>
          <w:rFonts w:ascii="Times New Roman" w:eastAsia="方正仿宋_GBK" w:hAnsi="Times New Roman" w:hint="default"/>
          <w:sz w:val="32"/>
          <w:szCs w:val="32"/>
        </w:rPr>
        <w:t>12.50</w:t>
      </w:r>
      <w:r w:rsidRPr="00661567">
        <w:rPr>
          <w:rFonts w:ascii="Times New Roman" w:eastAsia="方正仿宋_GBK" w:hAnsi="Times New Roman" w:hint="default"/>
          <w:sz w:val="32"/>
          <w:szCs w:val="32"/>
          <w:shd w:val="clear" w:color="auto" w:fill="FFFFFF"/>
        </w:rPr>
        <w:t>万元，主要用于公务车油费、</w:t>
      </w:r>
      <w:r w:rsidR="007A6DED">
        <w:rPr>
          <w:rFonts w:ascii="Times New Roman" w:eastAsia="方正仿宋_GBK" w:hAnsi="Times New Roman" w:hint="default"/>
          <w:sz w:val="32"/>
          <w:szCs w:val="32"/>
          <w:shd w:val="clear" w:color="auto" w:fill="FFFFFF"/>
        </w:rPr>
        <w:t>电费</w:t>
      </w:r>
      <w:r w:rsidR="007A6DED">
        <w:rPr>
          <w:rFonts w:ascii="Times New Roman" w:eastAsia="方正仿宋_GBK" w:hAnsi="Times New Roman"/>
          <w:sz w:val="32"/>
          <w:szCs w:val="32"/>
          <w:shd w:val="clear" w:color="auto" w:fill="FFFFFF"/>
        </w:rPr>
        <w:t>、</w:t>
      </w:r>
      <w:bookmarkStart w:id="0" w:name="_GoBack"/>
      <w:bookmarkEnd w:id="0"/>
      <w:r w:rsidRPr="00661567">
        <w:rPr>
          <w:rFonts w:ascii="Times New Roman" w:eastAsia="方正仿宋_GBK" w:hAnsi="Times New Roman" w:hint="default"/>
          <w:sz w:val="32"/>
          <w:szCs w:val="32"/>
          <w:shd w:val="clear" w:color="auto" w:fill="FFFFFF"/>
        </w:rPr>
        <w:t>维修费、过路过桥费等费用。费用支出较年初预算数减少</w:t>
      </w:r>
      <w:r w:rsidRPr="00661567">
        <w:rPr>
          <w:rFonts w:ascii="Times New Roman" w:eastAsia="方正仿宋_GBK" w:hAnsi="Times New Roman" w:hint="default"/>
          <w:sz w:val="32"/>
          <w:szCs w:val="32"/>
          <w:shd w:val="clear" w:color="auto" w:fill="FFFFFF"/>
        </w:rPr>
        <w:t>10.00</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44.44%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严格控制车辆维修、出车次数等。</w:t>
      </w:r>
      <w:r w:rsidRPr="00661567">
        <w:rPr>
          <w:rFonts w:ascii="Times New Roman" w:eastAsia="方正仿宋_GBK" w:hAnsi="Times New Roman" w:hint="default"/>
          <w:sz w:val="32"/>
          <w:szCs w:val="32"/>
          <w:shd w:val="clear" w:color="auto" w:fill="FFFFFF"/>
        </w:rPr>
        <w:t>较上年支出数减少</w:t>
      </w:r>
      <w:r w:rsidRPr="00661567">
        <w:rPr>
          <w:rFonts w:ascii="Times New Roman" w:eastAsia="方正仿宋_GBK" w:hAnsi="Times New Roman" w:hint="default"/>
          <w:sz w:val="32"/>
          <w:szCs w:val="32"/>
          <w:shd w:val="clear" w:color="auto" w:fill="FFFFFF"/>
        </w:rPr>
        <w:t>5.14</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29.14%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严格控制车辆维修、出车次数等。</w:t>
      </w:r>
    </w:p>
    <w:p w14:paraId="35B1B2B5" w14:textId="0E6E6B42"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color w:val="000000"/>
          <w:sz w:val="32"/>
          <w:szCs w:val="32"/>
        </w:rPr>
      </w:pPr>
      <w:r w:rsidRPr="00661567">
        <w:rPr>
          <w:rFonts w:ascii="Times New Roman" w:eastAsia="方正仿宋_GBK" w:hAnsi="Times New Roman" w:hint="default"/>
          <w:sz w:val="32"/>
          <w:szCs w:val="32"/>
          <w:shd w:val="clear" w:color="auto" w:fill="FFFFFF"/>
        </w:rPr>
        <w:t>公务接待费</w:t>
      </w:r>
      <w:r w:rsidRPr="00661567">
        <w:rPr>
          <w:rFonts w:ascii="Times New Roman" w:eastAsia="方正仿宋_GBK" w:hAnsi="Times New Roman" w:hint="default"/>
          <w:sz w:val="32"/>
          <w:szCs w:val="32"/>
        </w:rPr>
        <w:t>2.44</w:t>
      </w:r>
      <w:r w:rsidRPr="00661567">
        <w:rPr>
          <w:rFonts w:ascii="Times New Roman" w:eastAsia="方正仿宋_GBK" w:hAnsi="Times New Roman" w:hint="default"/>
          <w:sz w:val="32"/>
          <w:szCs w:val="32"/>
          <w:shd w:val="clear" w:color="auto" w:fill="FFFFFF"/>
        </w:rPr>
        <w:t>万元，主要用于接待市级、其他区县相关部门以及市外相关部门等。费用支出较年初预算数减少</w:t>
      </w:r>
      <w:r w:rsidRPr="00661567">
        <w:rPr>
          <w:rFonts w:ascii="Times New Roman" w:eastAsia="方正仿宋_GBK" w:hAnsi="Times New Roman" w:hint="default"/>
          <w:sz w:val="32"/>
          <w:szCs w:val="32"/>
          <w:shd w:val="clear" w:color="auto" w:fill="FFFFFF"/>
        </w:rPr>
        <w:t>5.06</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67.47%</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严格遵守公务接待开支范围和开支标准，严格控制陪餐人数及标准。较上</w:t>
      </w:r>
      <w:r w:rsidRPr="00661567">
        <w:rPr>
          <w:rFonts w:ascii="Times New Roman" w:eastAsia="方正仿宋_GBK" w:hAnsi="Times New Roman" w:hint="default"/>
          <w:sz w:val="32"/>
          <w:szCs w:val="32"/>
          <w:shd w:val="clear" w:color="auto" w:fill="FFFFFF"/>
        </w:rPr>
        <w:t>年支出数减少</w:t>
      </w:r>
      <w:r w:rsidRPr="00661567">
        <w:rPr>
          <w:rFonts w:ascii="Times New Roman" w:eastAsia="方正仿宋_GBK" w:hAnsi="Times New Roman" w:hint="default"/>
          <w:sz w:val="32"/>
          <w:szCs w:val="32"/>
          <w:shd w:val="clear" w:color="auto" w:fill="FFFFFF"/>
        </w:rPr>
        <w:t>0.58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19.21%</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严格遵守公务接待开支范围和开支标准，严格控制陪餐人数及标准。</w:t>
      </w:r>
    </w:p>
    <w:p w14:paraId="7D21A5B0"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（三）“三公”经费实物量情况</w:t>
      </w:r>
    </w:p>
    <w:p w14:paraId="0EDE4C46" w14:textId="7DFD7453"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年度本部门因公出国（境）共计</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个团组，</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人；公务用车购置</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辆，公务车保有量为</w:t>
      </w:r>
      <w:r w:rsidRPr="00661567">
        <w:rPr>
          <w:rFonts w:ascii="Times New Roman" w:eastAsia="方正仿宋_GBK" w:hAnsi="Times New Roman" w:hint="default"/>
          <w:sz w:val="32"/>
          <w:szCs w:val="32"/>
        </w:rPr>
        <w:t>5</w:t>
      </w:r>
      <w:r w:rsidRPr="00661567">
        <w:rPr>
          <w:rFonts w:ascii="Times New Roman" w:eastAsia="方正仿宋_GBK" w:hAnsi="Times New Roman" w:hint="default"/>
          <w:sz w:val="32"/>
          <w:szCs w:val="32"/>
          <w:shd w:val="clear" w:color="auto" w:fill="FFFFFF"/>
        </w:rPr>
        <w:t>辆；国内公务接待</w:t>
      </w:r>
      <w:r w:rsidRPr="00661567">
        <w:rPr>
          <w:rFonts w:ascii="Times New Roman" w:eastAsia="方正仿宋_GBK" w:hAnsi="Times New Roman" w:hint="default"/>
          <w:sz w:val="32"/>
          <w:szCs w:val="32"/>
        </w:rPr>
        <w:t>18</w:t>
      </w:r>
      <w:r w:rsidRPr="00661567">
        <w:rPr>
          <w:rFonts w:ascii="Times New Roman" w:eastAsia="方正仿宋_GBK" w:hAnsi="Times New Roman" w:hint="default"/>
          <w:sz w:val="32"/>
          <w:szCs w:val="32"/>
          <w:shd w:val="clear" w:color="auto" w:fill="FFFFFF"/>
        </w:rPr>
        <w:t>批次</w:t>
      </w:r>
      <w:r w:rsidRPr="00661567">
        <w:rPr>
          <w:rFonts w:ascii="Times New Roman" w:eastAsia="方正仿宋_GBK" w:hAnsi="Times New Roman" w:hint="default"/>
          <w:sz w:val="32"/>
          <w:szCs w:val="32"/>
        </w:rPr>
        <w:t>255</w:t>
      </w:r>
      <w:r w:rsidRPr="00661567">
        <w:rPr>
          <w:rFonts w:ascii="Times New Roman" w:eastAsia="方正仿宋_GBK" w:hAnsi="Times New Roman" w:hint="default"/>
          <w:sz w:val="32"/>
          <w:szCs w:val="32"/>
          <w:shd w:val="clear" w:color="auto" w:fill="FFFFFF"/>
        </w:rPr>
        <w:t>人，其中：国内外事接待</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批次，</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人；国（境）外公务接待</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批次，</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人。</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年本部门人均接待费</w:t>
      </w:r>
      <w:r w:rsidRPr="00661567">
        <w:rPr>
          <w:rFonts w:ascii="Times New Roman" w:eastAsia="方正仿宋_GBK" w:hAnsi="Times New Roman" w:hint="default"/>
          <w:sz w:val="32"/>
          <w:szCs w:val="32"/>
        </w:rPr>
        <w:t>95.49</w:t>
      </w:r>
      <w:r w:rsidRPr="00661567">
        <w:rPr>
          <w:rFonts w:ascii="Times New Roman" w:eastAsia="方正仿宋_GBK" w:hAnsi="Times New Roman" w:hint="default"/>
          <w:sz w:val="32"/>
          <w:szCs w:val="32"/>
          <w:shd w:val="clear" w:color="auto" w:fill="FFFFFF"/>
        </w:rPr>
        <w:t>元，车均购置费</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万元，车均维护费</w:t>
      </w:r>
      <w:r w:rsidRPr="00661567">
        <w:rPr>
          <w:rFonts w:ascii="Times New Roman" w:eastAsia="方正仿宋_GBK" w:hAnsi="Times New Roman" w:hint="default"/>
          <w:sz w:val="32"/>
          <w:szCs w:val="32"/>
        </w:rPr>
        <w:t>2.50</w:t>
      </w:r>
      <w:r w:rsidRPr="00661567">
        <w:rPr>
          <w:rFonts w:ascii="Times New Roman" w:eastAsia="方正仿宋_GBK" w:hAnsi="Times New Roman" w:hint="default"/>
          <w:sz w:val="32"/>
          <w:szCs w:val="32"/>
          <w:shd w:val="clear" w:color="auto" w:fill="FFFFFF"/>
        </w:rPr>
        <w:t>万元。</w:t>
      </w:r>
    </w:p>
    <w:p w14:paraId="0120CC4F" w14:textId="77777777" w:rsidR="00C35BAB" w:rsidRPr="00661567" w:rsidRDefault="00DD7A1A" w:rsidP="00661567">
      <w:pPr>
        <w:pStyle w:val="a5"/>
        <w:widowControl w:val="0"/>
        <w:shd w:val="clear" w:color="auto" w:fill="FFFFFF"/>
        <w:spacing w:before="0" w:beforeAutospacing="0" w:after="0" w:afterAutospacing="0" w:line="574" w:lineRule="exact"/>
        <w:ind w:firstLineChars="200" w:firstLine="640"/>
        <w:rPr>
          <w:rStyle w:val="a7"/>
          <w:rFonts w:ascii="方正黑体_GBK" w:eastAsia="方正黑体_GBK" w:hAnsi="Times New Roman" w:hint="default"/>
          <w:b w:val="0"/>
          <w:sz w:val="32"/>
          <w:szCs w:val="32"/>
          <w:shd w:val="clear" w:color="auto" w:fill="FFFFFF"/>
        </w:rPr>
      </w:pPr>
      <w:r w:rsidRPr="00661567">
        <w:rPr>
          <w:rStyle w:val="a7"/>
          <w:rFonts w:ascii="方正黑体_GBK" w:eastAsia="方正黑体_GBK" w:hAnsi="Times New Roman" w:hint="default"/>
          <w:b w:val="0"/>
          <w:sz w:val="32"/>
          <w:szCs w:val="32"/>
          <w:shd w:val="clear" w:color="auto" w:fill="FFFFFF"/>
        </w:rPr>
        <w:t>四、其他需要说明的事项</w:t>
      </w:r>
    </w:p>
    <w:p w14:paraId="624AB2FC" w14:textId="4DB69A2C"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sz w:val="32"/>
          <w:szCs w:val="32"/>
          <w:shd w:val="clear" w:color="auto" w:fill="FFFFFF"/>
          <w:lang w:bidi="ar"/>
        </w:rPr>
        <w:t>（一）财政拨款会议费和培训费情况说明</w:t>
      </w:r>
    </w:p>
    <w:p w14:paraId="66C167E7" w14:textId="71455F7A"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 xml:space="preserve"> </w:t>
      </w:r>
      <w:r w:rsidRPr="00661567">
        <w:rPr>
          <w:rFonts w:ascii="Times New Roman" w:eastAsia="方正仿宋_GBK" w:hAnsi="Times New Roman" w:hint="default"/>
          <w:sz w:val="32"/>
          <w:szCs w:val="32"/>
          <w:shd w:val="clear" w:color="auto" w:fill="FFFFFF"/>
        </w:rPr>
        <w:t>本年度会议费支出</w:t>
      </w:r>
      <w:r w:rsidRPr="00661567">
        <w:rPr>
          <w:rFonts w:ascii="Times New Roman" w:eastAsia="方正仿宋_GBK" w:hAnsi="Times New Roman" w:hint="default"/>
          <w:sz w:val="32"/>
          <w:szCs w:val="32"/>
        </w:rPr>
        <w:t>0.00</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0.15</w:t>
      </w:r>
      <w:r w:rsidRPr="00661567">
        <w:rPr>
          <w:rFonts w:ascii="Times New Roman" w:eastAsia="方正仿宋_GBK" w:hAnsi="Times New Roman" w:hint="default"/>
          <w:sz w:val="32"/>
          <w:szCs w:val="32"/>
          <w:shd w:val="clear" w:color="auto" w:fill="FFFFFF"/>
        </w:rPr>
        <w:t>万元，</w:t>
      </w:r>
      <w:r w:rsidRPr="00661567">
        <w:rPr>
          <w:rFonts w:ascii="Times New Roman" w:eastAsia="方正仿宋_GBK" w:hAnsi="Times New Roman" w:hint="default"/>
          <w:sz w:val="32"/>
          <w:szCs w:val="32"/>
          <w:shd w:val="clear" w:color="auto" w:fill="FFFFFF"/>
        </w:rPr>
        <w:lastRenderedPageBreak/>
        <w:t>下降</w:t>
      </w:r>
      <w:r w:rsidRPr="00661567">
        <w:rPr>
          <w:rFonts w:ascii="Times New Roman" w:eastAsia="方正仿宋_GBK" w:hAnsi="Times New Roman" w:hint="default"/>
          <w:sz w:val="32"/>
          <w:szCs w:val="32"/>
          <w:shd w:val="clear" w:color="auto" w:fill="FFFFFF"/>
        </w:rPr>
        <w:t>100.00%</w:t>
      </w:r>
      <w:r w:rsidRPr="00661567">
        <w:rPr>
          <w:rFonts w:ascii="Times New Roman" w:eastAsia="方正仿宋_GBK" w:hAnsi="Times New Roman" w:hint="default"/>
          <w:sz w:val="32"/>
          <w:szCs w:val="32"/>
          <w:shd w:val="clear" w:color="auto" w:fill="FFFFFF"/>
        </w:rPr>
        <w:t>，主要原因是严格控制会议标准及会议人数。本年度培训费支出</w:t>
      </w:r>
      <w:r w:rsidRPr="00661567">
        <w:rPr>
          <w:rFonts w:ascii="Times New Roman" w:eastAsia="方正仿宋_GBK" w:hAnsi="Times New Roman" w:hint="default"/>
          <w:sz w:val="32"/>
          <w:szCs w:val="32"/>
        </w:rPr>
        <w:t>9.49</w:t>
      </w:r>
      <w:r w:rsidRPr="00661567">
        <w:rPr>
          <w:rFonts w:ascii="Times New Roman" w:eastAsia="方正仿宋_GBK" w:hAnsi="Times New Roman" w:hint="default"/>
          <w:sz w:val="32"/>
          <w:szCs w:val="32"/>
          <w:shd w:val="clear" w:color="auto" w:fill="FFFFFF"/>
        </w:rPr>
        <w:t>万元，较上年决算数增加</w:t>
      </w:r>
      <w:r w:rsidRPr="00661567">
        <w:rPr>
          <w:rFonts w:ascii="Times New Roman" w:eastAsia="方正仿宋_GBK" w:hAnsi="Times New Roman" w:hint="default"/>
          <w:sz w:val="32"/>
          <w:szCs w:val="32"/>
          <w:shd w:val="clear" w:color="auto" w:fill="FFFFFF"/>
        </w:rPr>
        <w:t>2.63</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38.34%</w:t>
      </w:r>
      <w:r w:rsidRPr="00661567">
        <w:rPr>
          <w:rFonts w:ascii="Times New Roman" w:eastAsia="方正仿宋_GBK" w:hAnsi="Times New Roman" w:hint="default"/>
          <w:sz w:val="32"/>
          <w:szCs w:val="32"/>
          <w:shd w:val="clear" w:color="auto" w:fill="FFFFFF"/>
        </w:rPr>
        <w:t>，主要原因是培训人员增加。</w:t>
      </w:r>
    </w:p>
    <w:p w14:paraId="24BC05FA"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sz w:val="32"/>
          <w:szCs w:val="32"/>
          <w:shd w:val="clear" w:color="auto" w:fill="FFFFFF"/>
          <w:lang w:bidi="ar"/>
        </w:rPr>
        <w:t>（二）机关运行经费情况说明</w:t>
      </w:r>
    </w:p>
    <w:p w14:paraId="5C3E015D"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年度本部门机关运行经费支出</w:t>
      </w:r>
      <w:r w:rsidRPr="00661567">
        <w:rPr>
          <w:rFonts w:ascii="Times New Roman" w:eastAsia="方正仿宋_GBK" w:hAnsi="Times New Roman" w:hint="default"/>
          <w:sz w:val="32"/>
          <w:szCs w:val="32"/>
        </w:rPr>
        <w:t>174.23</w:t>
      </w:r>
      <w:r w:rsidRPr="00661567">
        <w:rPr>
          <w:rFonts w:ascii="Times New Roman" w:eastAsia="方正仿宋_GBK" w:hAnsi="Times New Roman" w:hint="default"/>
          <w:sz w:val="32"/>
          <w:szCs w:val="32"/>
          <w:shd w:val="clear" w:color="auto" w:fill="FFFFFF"/>
        </w:rPr>
        <w:t>万元，机关运行经费主要用于开支</w:t>
      </w:r>
      <w:r w:rsidRPr="00661567">
        <w:rPr>
          <w:rFonts w:ascii="Times New Roman" w:eastAsia="方正仿宋_GBK" w:hAnsi="Times New Roman" w:hint="default"/>
          <w:color w:val="000000"/>
          <w:sz w:val="32"/>
          <w:szCs w:val="32"/>
        </w:rPr>
        <w:t>办公费、印刷费、水费、电费、邮电费、差旅费、因公出国（境）费用、维修（护）费、租赁费、会议费、培训费、公务接待费、劳务费、工会经费、福利费、公务用</w:t>
      </w:r>
      <w:r w:rsidRPr="00661567">
        <w:rPr>
          <w:rFonts w:ascii="Times New Roman" w:eastAsia="方正仿宋_GBK" w:hAnsi="Times New Roman" w:hint="default"/>
          <w:color w:val="000000"/>
          <w:sz w:val="32"/>
          <w:szCs w:val="32"/>
        </w:rPr>
        <w:t>车运行维护费、其他交通费用、其他商品和服务支出、办公设备购置等开支。</w:t>
      </w:r>
      <w:r w:rsidRPr="00661567">
        <w:rPr>
          <w:rFonts w:ascii="Times New Roman" w:eastAsia="方正仿宋_GBK" w:hAnsi="Times New Roman" w:hint="default"/>
          <w:sz w:val="32"/>
          <w:szCs w:val="32"/>
          <w:shd w:val="clear" w:color="auto" w:fill="FFFFFF"/>
        </w:rPr>
        <w:t>机关运行经费较上年支出数增加</w:t>
      </w:r>
      <w:r w:rsidRPr="00661567">
        <w:rPr>
          <w:rFonts w:ascii="Times New Roman" w:eastAsia="方正仿宋_GBK" w:hAnsi="Times New Roman" w:hint="default"/>
          <w:sz w:val="32"/>
          <w:szCs w:val="32"/>
          <w:shd w:val="clear" w:color="auto" w:fill="FFFFFF"/>
        </w:rPr>
        <w:t>13.71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8.54%</w:t>
      </w:r>
      <w:r w:rsidRPr="00661567">
        <w:rPr>
          <w:rFonts w:ascii="Times New Roman" w:eastAsia="方正仿宋_GBK" w:hAnsi="Times New Roman" w:hint="default"/>
          <w:sz w:val="32"/>
          <w:szCs w:val="32"/>
          <w:shd w:val="clear" w:color="auto" w:fill="FFFFFF"/>
        </w:rPr>
        <w:t>，主要原因是日常开支增加。</w:t>
      </w:r>
    </w:p>
    <w:p w14:paraId="51C739CE"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sz w:val="32"/>
          <w:szCs w:val="32"/>
          <w:shd w:val="clear" w:color="auto" w:fill="FFFFFF"/>
          <w:lang w:bidi="ar"/>
        </w:rPr>
        <w:t>（三）国有资产占用情况说明</w:t>
      </w:r>
    </w:p>
    <w:p w14:paraId="630178B0" w14:textId="0D6CAED4"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 xml:space="preserve"> </w:t>
      </w:r>
      <w:r w:rsidRPr="00661567">
        <w:rPr>
          <w:rFonts w:ascii="Times New Roman" w:eastAsia="方正仿宋_GBK" w:hAnsi="Times New Roman" w:hint="default"/>
          <w:sz w:val="32"/>
          <w:szCs w:val="32"/>
          <w:shd w:val="clear" w:color="auto" w:fill="FFFFFF"/>
        </w:rPr>
        <w:t>截至</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w:t>
      </w:r>
      <w:r w:rsidRPr="00661567">
        <w:rPr>
          <w:rFonts w:ascii="Times New Roman" w:eastAsia="方正仿宋_GBK" w:hAnsi="Times New Roman" w:hint="default"/>
          <w:sz w:val="32"/>
          <w:szCs w:val="32"/>
          <w:shd w:val="clear" w:color="auto" w:fill="FFFFFF"/>
        </w:rPr>
        <w:t>12</w:t>
      </w:r>
      <w:r w:rsidRPr="00661567">
        <w:rPr>
          <w:rFonts w:ascii="Times New Roman" w:eastAsia="方正仿宋_GBK" w:hAnsi="Times New Roman" w:hint="default"/>
          <w:sz w:val="32"/>
          <w:szCs w:val="32"/>
          <w:shd w:val="clear" w:color="auto" w:fill="FFFFFF"/>
        </w:rPr>
        <w:t>月</w:t>
      </w:r>
      <w:r w:rsidRPr="00661567">
        <w:rPr>
          <w:rFonts w:ascii="Times New Roman" w:eastAsia="方正仿宋_GBK" w:hAnsi="Times New Roman" w:hint="default"/>
          <w:sz w:val="32"/>
          <w:szCs w:val="32"/>
          <w:shd w:val="clear" w:color="auto" w:fill="FFFFFF"/>
        </w:rPr>
        <w:t>31</w:t>
      </w:r>
      <w:r w:rsidRPr="00661567">
        <w:rPr>
          <w:rFonts w:ascii="Times New Roman" w:eastAsia="方正仿宋_GBK" w:hAnsi="Times New Roman" w:hint="default"/>
          <w:sz w:val="32"/>
          <w:szCs w:val="32"/>
          <w:shd w:val="clear" w:color="auto" w:fill="FFFFFF"/>
        </w:rPr>
        <w:t>日，本部门共有车辆</w:t>
      </w:r>
      <w:r w:rsidRPr="00661567">
        <w:rPr>
          <w:rFonts w:ascii="Times New Roman" w:eastAsia="方正仿宋_GBK" w:hAnsi="Times New Roman" w:hint="default"/>
          <w:sz w:val="32"/>
          <w:szCs w:val="32"/>
        </w:rPr>
        <w:t>5</w:t>
      </w:r>
      <w:r w:rsidRPr="00661567">
        <w:rPr>
          <w:rFonts w:ascii="Times New Roman" w:eastAsia="方正仿宋_GBK" w:hAnsi="Times New Roman" w:hint="default"/>
          <w:sz w:val="32"/>
          <w:szCs w:val="32"/>
          <w:shd w:val="clear" w:color="auto" w:fill="FFFFFF"/>
        </w:rPr>
        <w:t>辆，其中，副部（省）级及以上领导用车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辆、主要负责人用车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辆、机要通信用车</w:t>
      </w:r>
      <w:r w:rsidRPr="00661567">
        <w:rPr>
          <w:rFonts w:ascii="Times New Roman" w:eastAsia="方正仿宋_GBK" w:hAnsi="Times New Roman" w:hint="default"/>
          <w:sz w:val="32"/>
          <w:szCs w:val="32"/>
        </w:rPr>
        <w:t>1</w:t>
      </w:r>
      <w:r w:rsidRPr="00661567">
        <w:rPr>
          <w:rFonts w:ascii="Times New Roman" w:eastAsia="方正仿宋_GBK" w:hAnsi="Times New Roman" w:hint="default"/>
          <w:sz w:val="32"/>
          <w:szCs w:val="32"/>
          <w:shd w:val="clear" w:color="auto" w:fill="FFFFFF"/>
        </w:rPr>
        <w:t>辆、应急保障用车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辆、执法执勤用车</w:t>
      </w:r>
      <w:r w:rsidRPr="00661567">
        <w:rPr>
          <w:rFonts w:ascii="Times New Roman" w:eastAsia="方正仿宋_GBK" w:hAnsi="Times New Roman" w:hint="default"/>
          <w:sz w:val="32"/>
          <w:szCs w:val="32"/>
        </w:rPr>
        <w:t>4</w:t>
      </w:r>
      <w:r w:rsidRPr="00661567">
        <w:rPr>
          <w:rFonts w:ascii="Times New Roman" w:eastAsia="方正仿宋_GBK" w:hAnsi="Times New Roman" w:hint="default"/>
          <w:sz w:val="32"/>
          <w:szCs w:val="32"/>
          <w:shd w:val="clear" w:color="auto" w:fill="FFFFFF"/>
        </w:rPr>
        <w:t>辆，特种专业技术用车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辆，离退休干部用车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辆。单价</w:t>
      </w:r>
      <w:r w:rsidRPr="00661567">
        <w:rPr>
          <w:rFonts w:ascii="Times New Roman" w:eastAsia="方正仿宋_GBK" w:hAnsi="Times New Roman" w:hint="default"/>
          <w:sz w:val="32"/>
          <w:szCs w:val="32"/>
          <w:shd w:val="clear" w:color="auto" w:fill="FFFFFF"/>
        </w:rPr>
        <w:t>100</w:t>
      </w:r>
      <w:r w:rsidRPr="00661567">
        <w:rPr>
          <w:rFonts w:ascii="Times New Roman" w:eastAsia="方正仿宋_GBK" w:hAnsi="Times New Roman" w:hint="default"/>
          <w:sz w:val="32"/>
          <w:szCs w:val="32"/>
          <w:shd w:val="clear" w:color="auto" w:fill="FFFFFF"/>
        </w:rPr>
        <w:t>万元（含）以上专用设备</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台（套）。</w:t>
      </w:r>
    </w:p>
    <w:p w14:paraId="4A7FE482"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sz w:val="32"/>
          <w:szCs w:val="32"/>
          <w:shd w:val="clear" w:color="auto" w:fill="FFFFFF"/>
          <w:lang w:bidi="ar"/>
        </w:rPr>
        <w:t>（四）政府采购支出情况说明</w:t>
      </w:r>
    </w:p>
    <w:p w14:paraId="276E30A3" w14:textId="3AA0AEE5" w:rsidR="00C35BAB" w:rsidRPr="007967A0"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7967A0">
        <w:rPr>
          <w:rFonts w:ascii="Times New Roman" w:eastAsia="方正仿宋_GBK" w:hAnsi="Times New Roman" w:hint="default"/>
          <w:sz w:val="32"/>
          <w:szCs w:val="32"/>
          <w:shd w:val="clear" w:color="auto" w:fill="FFFFFF"/>
        </w:rPr>
        <w:t>2023</w:t>
      </w:r>
      <w:r w:rsidRPr="007967A0">
        <w:rPr>
          <w:rFonts w:ascii="Times New Roman" w:eastAsia="方正仿宋_GBK" w:hAnsi="Times New Roman" w:hint="default"/>
          <w:sz w:val="32"/>
          <w:szCs w:val="32"/>
          <w:shd w:val="clear" w:color="auto" w:fill="FFFFFF"/>
        </w:rPr>
        <w:t>年度我单位未发生政府采购事项，无相关经费支出。</w:t>
      </w:r>
    </w:p>
    <w:p w14:paraId="494C95C9" w14:textId="77777777" w:rsidR="00C35BAB" w:rsidRPr="007967A0" w:rsidRDefault="00DD7A1A" w:rsidP="00661567">
      <w:pPr>
        <w:pStyle w:val="a5"/>
        <w:widowControl w:val="0"/>
        <w:shd w:val="clear" w:color="auto" w:fill="FFFFFF"/>
        <w:spacing w:before="0" w:beforeAutospacing="0" w:after="0" w:afterAutospacing="0" w:line="574" w:lineRule="exact"/>
        <w:ind w:firstLineChars="200" w:firstLine="640"/>
        <w:rPr>
          <w:rStyle w:val="a7"/>
          <w:rFonts w:ascii="方正黑体_GBK" w:eastAsia="方正黑体_GBK" w:hAnsi="Times New Roman" w:hint="default"/>
          <w:b w:val="0"/>
          <w:sz w:val="32"/>
          <w:szCs w:val="32"/>
          <w:shd w:val="clear" w:color="auto" w:fill="FFFFFF"/>
        </w:rPr>
      </w:pPr>
      <w:r w:rsidRPr="007967A0">
        <w:rPr>
          <w:rStyle w:val="a7"/>
          <w:rFonts w:ascii="方正黑体_GBK" w:eastAsia="方正黑体_GBK" w:hAnsi="Times New Roman"/>
          <w:b w:val="0"/>
          <w:sz w:val="32"/>
          <w:szCs w:val="32"/>
          <w:shd w:val="clear" w:color="auto" w:fill="FFFFFF"/>
        </w:rPr>
        <w:t>五、预算绩效管理情况说明</w:t>
      </w:r>
    </w:p>
    <w:p w14:paraId="0AFAC218" w14:textId="77777777" w:rsidR="007967A0" w:rsidRPr="007967A0" w:rsidRDefault="007967A0" w:rsidP="007967A0">
      <w:pPr>
        <w:pStyle w:val="a8"/>
        <w:tabs>
          <w:tab w:val="center" w:pos="4153"/>
          <w:tab w:val="left" w:pos="7275"/>
        </w:tabs>
        <w:spacing w:line="594" w:lineRule="exact"/>
        <w:ind w:firstLine="640"/>
        <w:rPr>
          <w:rFonts w:ascii="Times New Roman" w:eastAsia="方正楷体_GBK" w:hAnsi="Times New Roman"/>
          <w:color w:val="000000"/>
          <w:sz w:val="32"/>
          <w:szCs w:val="32"/>
        </w:rPr>
      </w:pPr>
      <w:r w:rsidRPr="007967A0">
        <w:rPr>
          <w:rFonts w:ascii="Times New Roman" w:eastAsia="方正楷体_GBK" w:hAnsi="Times New Roman" w:hint="eastAsia"/>
          <w:color w:val="000000"/>
          <w:sz w:val="32"/>
          <w:szCs w:val="32"/>
        </w:rPr>
        <w:t>（一）预算绩效管理工作开展情况</w:t>
      </w:r>
    </w:p>
    <w:p w14:paraId="50F4C4B2" w14:textId="77777777" w:rsidR="007967A0" w:rsidRPr="007967A0" w:rsidRDefault="007967A0" w:rsidP="007967A0">
      <w:pPr>
        <w:pStyle w:val="a8"/>
        <w:tabs>
          <w:tab w:val="center" w:pos="4153"/>
          <w:tab w:val="left" w:pos="7275"/>
        </w:tabs>
        <w:spacing w:line="594" w:lineRule="exact"/>
        <w:ind w:firstLine="640"/>
        <w:rPr>
          <w:rFonts w:ascii="Times New Roman" w:eastAsia="方正仿宋_GBK" w:hAnsi="Times New Roman" w:cs="宋体"/>
          <w:color w:val="000000"/>
          <w:kern w:val="0"/>
          <w:sz w:val="32"/>
          <w:szCs w:val="32"/>
        </w:rPr>
      </w:pPr>
      <w:r w:rsidRPr="007967A0">
        <w:rPr>
          <w:rFonts w:ascii="Times New Roman" w:eastAsia="方正仿宋_GBK" w:hAnsi="Times New Roman" w:cs="宋体" w:hint="eastAsia"/>
          <w:kern w:val="0"/>
          <w:sz w:val="32"/>
          <w:szCs w:val="32"/>
        </w:rPr>
        <w:t>根据预算绩效管理要求，我单位对</w:t>
      </w:r>
      <w:r w:rsidRPr="007967A0">
        <w:rPr>
          <w:rFonts w:ascii="Times New Roman" w:eastAsia="方正仿宋_GBK" w:hAnsi="Times New Roman" w:cs="宋体" w:hint="eastAsia"/>
          <w:kern w:val="0"/>
          <w:sz w:val="32"/>
          <w:szCs w:val="32"/>
        </w:rPr>
        <w:t>10</w:t>
      </w:r>
      <w:r w:rsidRPr="007967A0">
        <w:rPr>
          <w:rFonts w:ascii="Times New Roman" w:eastAsia="方正仿宋_GBK" w:hAnsi="Times New Roman" w:cs="宋体" w:hint="eastAsia"/>
          <w:kern w:val="0"/>
          <w:sz w:val="32"/>
          <w:szCs w:val="32"/>
        </w:rPr>
        <w:t>个项目开展了绩效自</w:t>
      </w:r>
      <w:r w:rsidRPr="007967A0">
        <w:rPr>
          <w:rFonts w:ascii="Times New Roman" w:eastAsia="方正仿宋_GBK" w:hAnsi="Times New Roman" w:cs="宋体" w:hint="eastAsia"/>
          <w:kern w:val="0"/>
          <w:sz w:val="32"/>
          <w:szCs w:val="32"/>
        </w:rPr>
        <w:lastRenderedPageBreak/>
        <w:t>评，以填报绩效自评表形式开展自评</w:t>
      </w:r>
      <w:r w:rsidRPr="007967A0">
        <w:rPr>
          <w:rFonts w:ascii="Times New Roman" w:eastAsia="方正仿宋_GBK" w:hAnsi="Times New Roman" w:cs="宋体" w:hint="eastAsia"/>
          <w:kern w:val="0"/>
          <w:sz w:val="32"/>
          <w:szCs w:val="32"/>
        </w:rPr>
        <w:t>10</w:t>
      </w:r>
      <w:r w:rsidRPr="007967A0">
        <w:rPr>
          <w:rFonts w:ascii="Times New Roman" w:eastAsia="方正仿宋_GBK" w:hAnsi="Times New Roman" w:cs="宋体" w:hint="eastAsia"/>
          <w:kern w:val="0"/>
          <w:sz w:val="32"/>
          <w:szCs w:val="32"/>
        </w:rPr>
        <w:t>项，涉及资金</w:t>
      </w:r>
      <w:r w:rsidRPr="007967A0">
        <w:rPr>
          <w:rFonts w:ascii="Times New Roman" w:eastAsia="方正仿宋_GBK" w:hAnsi="Times New Roman" w:cs="宋体" w:hint="eastAsia"/>
          <w:kern w:val="0"/>
          <w:sz w:val="32"/>
          <w:szCs w:val="32"/>
        </w:rPr>
        <w:t>320.74</w:t>
      </w:r>
      <w:r w:rsidRPr="007967A0">
        <w:rPr>
          <w:rFonts w:ascii="Times New Roman" w:eastAsia="方正仿宋_GBK" w:hAnsi="Times New Roman" w:cs="宋体" w:hint="eastAsia"/>
          <w:kern w:val="0"/>
          <w:sz w:val="32"/>
          <w:szCs w:val="32"/>
        </w:rPr>
        <w:t>万元。其中，重点专项</w:t>
      </w:r>
      <w:r w:rsidRPr="007967A0">
        <w:rPr>
          <w:rFonts w:ascii="Times New Roman" w:eastAsia="方正仿宋_GBK" w:hAnsi="Times New Roman" w:cs="宋体" w:hint="eastAsia"/>
          <w:kern w:val="0"/>
          <w:sz w:val="32"/>
          <w:szCs w:val="32"/>
        </w:rPr>
        <w:t>3</w:t>
      </w:r>
      <w:r w:rsidRPr="007967A0">
        <w:rPr>
          <w:rFonts w:ascii="Times New Roman" w:eastAsia="方正仿宋_GBK" w:hAnsi="Times New Roman" w:cs="宋体" w:hint="eastAsia"/>
          <w:kern w:val="0"/>
          <w:sz w:val="32"/>
          <w:szCs w:val="32"/>
        </w:rPr>
        <w:t>个，涉及资金</w:t>
      </w:r>
      <w:r w:rsidRPr="007967A0">
        <w:rPr>
          <w:rFonts w:ascii="Times New Roman" w:eastAsia="方正仿宋_GBK" w:hAnsi="Times New Roman" w:cs="宋体" w:hint="eastAsia"/>
          <w:kern w:val="0"/>
          <w:sz w:val="32"/>
          <w:szCs w:val="32"/>
        </w:rPr>
        <w:t>72.97</w:t>
      </w:r>
      <w:r w:rsidRPr="007967A0">
        <w:rPr>
          <w:rFonts w:ascii="Times New Roman" w:eastAsia="方正仿宋_GBK" w:hAnsi="Times New Roman" w:cs="宋体" w:hint="eastAsia"/>
          <w:kern w:val="0"/>
          <w:sz w:val="32"/>
          <w:szCs w:val="32"/>
        </w:rPr>
        <w:t>万元；一般性项目</w:t>
      </w:r>
      <w:r w:rsidRPr="007967A0">
        <w:rPr>
          <w:rFonts w:ascii="Times New Roman" w:eastAsia="方正仿宋_GBK" w:hAnsi="Times New Roman" w:cs="宋体" w:hint="eastAsia"/>
          <w:kern w:val="0"/>
          <w:sz w:val="32"/>
          <w:szCs w:val="32"/>
        </w:rPr>
        <w:t>7</w:t>
      </w:r>
      <w:r w:rsidRPr="007967A0">
        <w:rPr>
          <w:rFonts w:ascii="Times New Roman" w:eastAsia="方正仿宋_GBK" w:hAnsi="Times New Roman" w:cs="宋体" w:hint="eastAsia"/>
          <w:kern w:val="0"/>
          <w:sz w:val="32"/>
          <w:szCs w:val="32"/>
        </w:rPr>
        <w:t>个，涉及资金</w:t>
      </w:r>
      <w:r w:rsidRPr="007967A0">
        <w:rPr>
          <w:rFonts w:ascii="Times New Roman" w:eastAsia="方正仿宋_GBK" w:hAnsi="Times New Roman" w:cs="宋体" w:hint="eastAsia"/>
          <w:kern w:val="0"/>
          <w:sz w:val="32"/>
          <w:szCs w:val="32"/>
        </w:rPr>
        <w:t>247.77</w:t>
      </w:r>
      <w:r w:rsidRPr="007967A0">
        <w:rPr>
          <w:rFonts w:ascii="Times New Roman" w:eastAsia="方正仿宋_GBK" w:hAnsi="Times New Roman" w:cs="宋体" w:hint="eastAsia"/>
          <w:kern w:val="0"/>
          <w:sz w:val="32"/>
          <w:szCs w:val="32"/>
        </w:rPr>
        <w:t>万元</w:t>
      </w:r>
      <w:r w:rsidRPr="007967A0">
        <w:rPr>
          <w:rFonts w:ascii="Times New Roman" w:eastAsia="方正仿宋_GBK" w:hAnsi="Times New Roman" w:cs="宋体" w:hint="eastAsia"/>
          <w:color w:val="000000"/>
          <w:kern w:val="0"/>
          <w:sz w:val="32"/>
          <w:szCs w:val="32"/>
        </w:rPr>
        <w:t>。</w:t>
      </w:r>
    </w:p>
    <w:p w14:paraId="592AC06C" w14:textId="77777777" w:rsidR="007967A0" w:rsidRPr="007967A0" w:rsidRDefault="007967A0" w:rsidP="007967A0">
      <w:pPr>
        <w:pStyle w:val="a8"/>
        <w:numPr>
          <w:ilvl w:val="0"/>
          <w:numId w:val="1"/>
        </w:numPr>
        <w:tabs>
          <w:tab w:val="center" w:pos="4153"/>
          <w:tab w:val="left" w:pos="7275"/>
        </w:tabs>
        <w:spacing w:line="594" w:lineRule="exact"/>
        <w:ind w:firstLine="640"/>
        <w:rPr>
          <w:rFonts w:ascii="Times New Roman" w:eastAsia="方正楷体_GBK" w:hAnsi="Times New Roman"/>
          <w:color w:val="000000"/>
          <w:sz w:val="32"/>
          <w:szCs w:val="32"/>
        </w:rPr>
      </w:pPr>
      <w:r w:rsidRPr="007967A0">
        <w:rPr>
          <w:rFonts w:ascii="Times New Roman" w:eastAsia="方正楷体_GBK" w:hAnsi="Times New Roman" w:hint="eastAsia"/>
          <w:color w:val="000000"/>
          <w:sz w:val="32"/>
          <w:szCs w:val="32"/>
        </w:rPr>
        <w:t>绩效自评结果</w:t>
      </w:r>
    </w:p>
    <w:p w14:paraId="5824CE51" w14:textId="77777777" w:rsidR="007967A0" w:rsidRDefault="007967A0" w:rsidP="007967A0">
      <w:pPr>
        <w:pStyle w:val="a8"/>
        <w:tabs>
          <w:tab w:val="center" w:pos="4153"/>
          <w:tab w:val="left" w:pos="7275"/>
        </w:tabs>
        <w:spacing w:line="594" w:lineRule="exact"/>
        <w:ind w:firstLine="640"/>
        <w:rPr>
          <w:rFonts w:ascii="Times New Roman" w:eastAsia="方正楷体_GBK" w:hAnsi="Times New Roman"/>
          <w:color w:val="000000"/>
          <w:sz w:val="32"/>
          <w:szCs w:val="32"/>
          <w:highlight w:val="yellow"/>
        </w:rPr>
      </w:pPr>
      <w:r w:rsidRPr="007967A0">
        <w:rPr>
          <w:rFonts w:ascii="Times New Roman" w:eastAsia="方正仿宋_GBK" w:hAnsi="Times New Roman" w:cs="宋体" w:hint="eastAsia"/>
          <w:color w:val="000000"/>
          <w:kern w:val="0"/>
          <w:sz w:val="32"/>
          <w:szCs w:val="32"/>
        </w:rPr>
        <w:t>具体内容详见附件</w:t>
      </w:r>
      <w:r w:rsidRPr="007967A0">
        <w:rPr>
          <w:rFonts w:ascii="Times New Roman" w:eastAsia="方正仿宋_GBK" w:hAnsi="Times New Roman" w:cs="宋体" w:hint="eastAsia"/>
          <w:color w:val="000000"/>
          <w:kern w:val="0"/>
          <w:sz w:val="32"/>
          <w:szCs w:val="32"/>
        </w:rPr>
        <w:t>2023</w:t>
      </w:r>
      <w:r w:rsidRPr="007967A0">
        <w:rPr>
          <w:rFonts w:ascii="Times New Roman" w:eastAsia="方正仿宋_GBK" w:hAnsi="Times New Roman" w:cs="宋体" w:hint="eastAsia"/>
          <w:color w:val="000000"/>
          <w:kern w:val="0"/>
          <w:sz w:val="32"/>
          <w:szCs w:val="32"/>
        </w:rPr>
        <w:t>年度绩效自评公开表（《项目绩效自评结果汇总表》、《项目支出绩效目标自评表》）。</w:t>
      </w:r>
    </w:p>
    <w:p w14:paraId="73550408" w14:textId="68805B05" w:rsidR="00661567" w:rsidRPr="000D0C02" w:rsidRDefault="00DD7A1A" w:rsidP="000D0C02">
      <w:pPr>
        <w:pStyle w:val="1"/>
        <w:widowControl w:val="0"/>
        <w:autoSpaceDE w:val="0"/>
        <w:spacing w:line="574" w:lineRule="exact"/>
        <w:ind w:firstLine="640"/>
        <w:rPr>
          <w:rFonts w:ascii="方正楷体_GBK" w:eastAsia="方正楷体_GBK"/>
          <w:lang w:bidi="ar"/>
        </w:rPr>
      </w:pPr>
      <w:r w:rsidRPr="000D0C02">
        <w:rPr>
          <w:rFonts w:ascii="方正楷体_GBK" w:eastAsia="方正楷体_GBK" w:hAnsi="Times New Roman"/>
          <w:sz w:val="32"/>
          <w:szCs w:val="32"/>
          <w:shd w:val="clear" w:color="auto" w:fill="FFFFFF"/>
          <w:lang w:bidi="ar"/>
        </w:rPr>
        <w:t>（三）财政绩效评价情况</w:t>
      </w:r>
    </w:p>
    <w:p w14:paraId="0870AD32" w14:textId="236B23F9" w:rsidR="00C35BAB" w:rsidRPr="00661567" w:rsidRDefault="00DD7A1A" w:rsidP="00661567">
      <w:pPr>
        <w:pStyle w:val="a5"/>
        <w:widowControl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Style w:val="a7"/>
          <w:rFonts w:ascii="Times New Roman" w:eastAsia="方正仿宋_GBK" w:hAnsi="Times New Roman" w:hint="default"/>
          <w:b w:val="0"/>
          <w:sz w:val="32"/>
          <w:szCs w:val="32"/>
          <w:shd w:val="clear" w:color="auto" w:fill="FFFFFF"/>
        </w:rPr>
        <w:t>区财政局未委托第三方对我单位开展绩效评价。</w:t>
      </w:r>
    </w:p>
    <w:p w14:paraId="65B104F1" w14:textId="604FC9EB" w:rsidR="00C35BAB" w:rsidRPr="00661567" w:rsidRDefault="00DD7A1A" w:rsidP="00661567">
      <w:pPr>
        <w:pStyle w:val="a5"/>
        <w:widowControl w:val="0"/>
        <w:shd w:val="clear" w:color="auto" w:fill="FFFFFF"/>
        <w:spacing w:before="0" w:beforeAutospacing="0" w:after="0" w:afterAutospacing="0" w:line="574" w:lineRule="exact"/>
        <w:ind w:firstLineChars="200" w:firstLine="640"/>
        <w:rPr>
          <w:rStyle w:val="a7"/>
          <w:rFonts w:ascii="方正黑体_GBK" w:eastAsia="方正黑体_GBK" w:hAnsi="Times New Roman" w:hint="default"/>
          <w:b w:val="0"/>
          <w:sz w:val="32"/>
          <w:szCs w:val="32"/>
          <w:shd w:val="clear" w:color="auto" w:fill="FFFFFF"/>
        </w:rPr>
      </w:pPr>
      <w:r w:rsidRPr="00661567">
        <w:rPr>
          <w:rStyle w:val="a7"/>
          <w:rFonts w:ascii="方正黑体_GBK" w:eastAsia="方正黑体_GBK" w:hAnsi="Times New Roman" w:hint="default"/>
          <w:b w:val="0"/>
          <w:sz w:val="32"/>
          <w:szCs w:val="32"/>
          <w:shd w:val="clear" w:color="auto" w:fill="FFFFFF"/>
        </w:rPr>
        <w:t> </w:t>
      </w:r>
      <w:r w:rsidRPr="00661567">
        <w:rPr>
          <w:rStyle w:val="a7"/>
          <w:rFonts w:ascii="方正黑体_GBK" w:eastAsia="方正黑体_GBK" w:hAnsi="Times New Roman" w:hint="default"/>
          <w:b w:val="0"/>
          <w:sz w:val="32"/>
          <w:szCs w:val="32"/>
          <w:shd w:val="clear" w:color="auto" w:fill="FFFFFF"/>
        </w:rPr>
        <w:t>六、专业名词解释</w:t>
      </w:r>
    </w:p>
    <w:p w14:paraId="53179114" w14:textId="77777777" w:rsidR="00C35BAB" w:rsidRPr="00661567"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以下为常见专业名词解释目录，仅供参考，</w:t>
      </w:r>
    </w:p>
    <w:p w14:paraId="4A258BF3" w14:textId="70021AA1"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hAnsi="Times New Roman" w:hint="default"/>
          <w:sz w:val="32"/>
          <w:szCs w:val="32"/>
          <w:shd w:val="clear" w:color="auto" w:fill="FFFFFF"/>
          <w:lang w:bidi="ar"/>
        </w:rPr>
        <w:t>（一）财政拨款收入：</w:t>
      </w:r>
      <w:r w:rsidRPr="000D0C02">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1D76C165" w14:textId="1BC47FA9"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（二）事业收入</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6FE60A8B" w14:textId="5C6242E5"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（三）经营收入</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672F61F1" w14:textId="40AD367D"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（四）其他收入</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指单位取得的除</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财政拨款收入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事业收入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经营收入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等以外的收入，包括未纳入财政预算或财政专户管理</w:t>
      </w:r>
      <w:r w:rsidRPr="000D0C02">
        <w:rPr>
          <w:rFonts w:ascii="Times New Roman" w:eastAsia="方正仿宋_GBK" w:hAnsi="Times New Roman" w:hint="default"/>
          <w:sz w:val="32"/>
          <w:szCs w:val="32"/>
          <w:shd w:val="clear" w:color="auto" w:fill="FFFFFF"/>
        </w:rPr>
        <w:t>的投资收益、银行存款利息收入、租金收入、捐赠收入，现金盘盈收入、存货盘盈收入、收回已核销的应收及预付款项、无法偿付的应付及预收款项等。各单位从本级财政部门以外的同</w:t>
      </w:r>
      <w:r w:rsidRPr="000D0C02">
        <w:rPr>
          <w:rFonts w:ascii="Times New Roman" w:eastAsia="方正仿宋_GBK" w:hAnsi="Times New Roman" w:hint="default"/>
          <w:sz w:val="32"/>
          <w:szCs w:val="32"/>
          <w:shd w:val="clear" w:color="auto" w:fill="FFFFFF"/>
        </w:rPr>
        <w:lastRenderedPageBreak/>
        <w:t>级单位取得的经费、从非本级财政部门取得的经费，以及行政单位收到的财政专户管理资金反映在本项内。</w:t>
      </w:r>
    </w:p>
    <w:p w14:paraId="1FCD46AD" w14:textId="77777777"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（五）使用非财政拨款结余</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指单位在当年的</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财政拨款收入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事业收入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经营收入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其他收入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14:paraId="211D1272" w14:textId="50103772"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（六）年初结转和结余</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735970B5" w14:textId="192BE8AF"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（七）结余分配</w:t>
      </w:r>
      <w:r w:rsidRPr="000D0C02">
        <w:rPr>
          <w:rFonts w:ascii="方正楷体_GBK" w:eastAsia="方正楷体_GBK" w:hAnsi="Times New Roman" w:hint="default"/>
          <w:sz w:val="32"/>
          <w:szCs w:val="32"/>
          <w:shd w:val="clear" w:color="auto" w:fill="FFFFFF"/>
          <w:lang w:bidi="ar"/>
        </w:rPr>
        <w:t>：</w:t>
      </w:r>
      <w:r w:rsidRPr="00E4714A">
        <w:rPr>
          <w:rFonts w:ascii="方正仿宋_GBK" w:eastAsia="方正仿宋_GBK" w:hAnsi="Times New Roman"/>
          <w:sz w:val="32"/>
          <w:szCs w:val="32"/>
          <w:shd w:val="clear" w:color="auto" w:fill="FFFFFF"/>
          <w:lang w:bidi="ar"/>
        </w:rPr>
        <w:t>指</w:t>
      </w:r>
      <w:r w:rsidRPr="00E4714A">
        <w:rPr>
          <w:rFonts w:ascii="方正仿宋_GBK" w:eastAsia="方正仿宋_GBK" w:hAnsi="Times New Roman"/>
          <w:sz w:val="32"/>
          <w:szCs w:val="32"/>
          <w:shd w:val="clear" w:color="auto" w:fill="FFFFFF"/>
        </w:rPr>
        <w:t>单</w:t>
      </w:r>
      <w:r w:rsidRPr="000D0C02">
        <w:rPr>
          <w:rFonts w:ascii="Times New Roman" w:eastAsia="方正仿宋_GBK" w:hAnsi="Times New Roman" w:hint="default"/>
          <w:sz w:val="32"/>
          <w:szCs w:val="32"/>
          <w:shd w:val="clear" w:color="auto" w:fill="FFFFFF"/>
        </w:rPr>
        <w:t>位按照国家有关规定，缴纳所得税、提取专用基金、转入非财政拨款结余等当年结余的分配情况。</w:t>
      </w:r>
    </w:p>
    <w:p w14:paraId="4945D307" w14:textId="448A3400"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（八）年末结转和结余</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指单位结转下年的基本支出结转、项目支出结转和结余、经营结余。</w:t>
      </w:r>
    </w:p>
    <w:p w14:paraId="16BD9660" w14:textId="04F9C736"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（九）基本支出</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工资福利支出</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和</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对个人和家庭的补助</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；公用经费指政府收支分类经济科目中除</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工资福利支出</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和</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对个人和家庭的补助</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外的其他支出</w:t>
      </w:r>
      <w:r w:rsidRPr="000D0C02">
        <w:rPr>
          <w:rFonts w:ascii="Times New Roman" w:eastAsia="方正仿宋_GBK" w:hAnsi="Times New Roman" w:hint="default"/>
          <w:sz w:val="32"/>
          <w:szCs w:val="32"/>
          <w:shd w:val="clear" w:color="auto" w:fill="FFFFFF"/>
        </w:rPr>
        <w:t>。</w:t>
      </w:r>
    </w:p>
    <w:p w14:paraId="023EAAC2" w14:textId="7D5C029C"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（十）项目支出</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指在基本支出之外为完成特定行政任务和事业发展目标所发生的支出。</w:t>
      </w:r>
    </w:p>
    <w:p w14:paraId="39298BB3" w14:textId="4DDD0A04"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（十一）经营支出</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09E126DA" w14:textId="33D6124C"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（十二）“三公”经费</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指用一般公共预算财政拨款安排的</w:t>
      </w:r>
      <w:r w:rsidRPr="000D0C02">
        <w:rPr>
          <w:rFonts w:ascii="Times New Roman" w:eastAsia="方正仿宋_GBK" w:hAnsi="Times New Roman" w:hint="default"/>
          <w:sz w:val="32"/>
          <w:szCs w:val="32"/>
          <w:shd w:val="clear" w:color="auto" w:fill="FFFFFF"/>
        </w:rPr>
        <w:lastRenderedPageBreak/>
        <w:t>因公出国（境）费、公务用车购置及运行维护费、公务接待费。其中，因公出国（境）</w:t>
      </w:r>
      <w:proofErr w:type="gramStart"/>
      <w:r w:rsidRPr="000D0C02">
        <w:rPr>
          <w:rFonts w:ascii="Times New Roman" w:eastAsia="方正仿宋_GBK" w:hAnsi="Times New Roman" w:hint="default"/>
          <w:sz w:val="32"/>
          <w:szCs w:val="32"/>
          <w:shd w:val="clear" w:color="auto" w:fill="FFFFFF"/>
        </w:rPr>
        <w:t>费反映</w:t>
      </w:r>
      <w:proofErr w:type="gramEnd"/>
      <w:r w:rsidRPr="000D0C02">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sidRPr="000D0C02">
        <w:rPr>
          <w:rFonts w:ascii="Times New Roman" w:eastAsia="方正仿宋_GBK" w:hAnsi="Times New Roman" w:hint="default"/>
          <w:sz w:val="32"/>
          <w:szCs w:val="32"/>
          <w:shd w:val="clear" w:color="auto" w:fill="FFFFFF"/>
        </w:rPr>
        <w:t>费反映</w:t>
      </w:r>
      <w:proofErr w:type="gramEnd"/>
      <w:r w:rsidRPr="000D0C02">
        <w:rPr>
          <w:rFonts w:ascii="Times New Roman" w:eastAsia="方正仿宋_GBK" w:hAnsi="Times New Roman" w:hint="default"/>
          <w:sz w:val="32"/>
          <w:szCs w:val="32"/>
          <w:shd w:val="clear" w:color="auto" w:fill="FFFFFF"/>
        </w:rPr>
        <w:t>单位公务用车购置支出（</w:t>
      </w:r>
      <w:proofErr w:type="gramStart"/>
      <w:r w:rsidRPr="000D0C02">
        <w:rPr>
          <w:rFonts w:ascii="Times New Roman" w:eastAsia="方正仿宋_GBK" w:hAnsi="Times New Roman" w:hint="default"/>
          <w:sz w:val="32"/>
          <w:szCs w:val="32"/>
          <w:shd w:val="clear" w:color="auto" w:fill="FFFFFF"/>
        </w:rPr>
        <w:t>含车辆</w:t>
      </w:r>
      <w:proofErr w:type="gramEnd"/>
      <w:r w:rsidRPr="000D0C02">
        <w:rPr>
          <w:rFonts w:ascii="Times New Roman" w:eastAsia="方正仿宋_GBK" w:hAnsi="Times New Roman" w:hint="default"/>
          <w:sz w:val="32"/>
          <w:szCs w:val="32"/>
          <w:shd w:val="clear" w:color="auto" w:fill="FFFFFF"/>
        </w:rPr>
        <w:t>购置税）；公务用车运行维护费反映单位按规定保留的公务用车燃料费、维修</w:t>
      </w:r>
      <w:r w:rsidRPr="000D0C02">
        <w:rPr>
          <w:rFonts w:ascii="Times New Roman" w:eastAsia="方正仿宋_GBK" w:hAnsi="Times New Roman" w:hint="default"/>
          <w:sz w:val="32"/>
          <w:szCs w:val="32"/>
          <w:shd w:val="clear" w:color="auto" w:fill="FFFFFF"/>
        </w:rPr>
        <w:t>费、过路过桥费、保险费、安全奖励费用等支出；公务接待</w:t>
      </w:r>
      <w:proofErr w:type="gramStart"/>
      <w:r w:rsidRPr="000D0C02">
        <w:rPr>
          <w:rFonts w:ascii="Times New Roman" w:eastAsia="方正仿宋_GBK" w:hAnsi="Times New Roman" w:hint="default"/>
          <w:sz w:val="32"/>
          <w:szCs w:val="32"/>
          <w:shd w:val="clear" w:color="auto" w:fill="FFFFFF"/>
        </w:rPr>
        <w:t>费反映</w:t>
      </w:r>
      <w:proofErr w:type="gramEnd"/>
      <w:r w:rsidRPr="000D0C02">
        <w:rPr>
          <w:rFonts w:ascii="Times New Roman" w:eastAsia="方正仿宋_GBK" w:hAnsi="Times New Roman" w:hint="default"/>
          <w:sz w:val="32"/>
          <w:szCs w:val="32"/>
          <w:shd w:val="clear" w:color="auto" w:fill="FFFFFF"/>
        </w:rPr>
        <w:t>单位按规定开支的各类公务接待（含外宾接待）支出。</w:t>
      </w:r>
    </w:p>
    <w:p w14:paraId="1D9C34FE" w14:textId="3688B518"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（十三）机关运行经费</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CA9A5CE" w14:textId="45C10664"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（十四）工资福利支出（支出经济分类科目类级）</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反映单位开支的在职职工和编制</w:t>
      </w:r>
      <w:proofErr w:type="gramStart"/>
      <w:r w:rsidRPr="000D0C02">
        <w:rPr>
          <w:rFonts w:ascii="Times New Roman" w:eastAsia="方正仿宋_GBK" w:hAnsi="Times New Roman" w:hint="default"/>
          <w:sz w:val="32"/>
          <w:szCs w:val="32"/>
          <w:shd w:val="clear" w:color="auto" w:fill="FFFFFF"/>
        </w:rPr>
        <w:t>外长期</w:t>
      </w:r>
      <w:proofErr w:type="gramEnd"/>
      <w:r w:rsidRPr="000D0C02">
        <w:rPr>
          <w:rFonts w:ascii="Times New Roman" w:eastAsia="方正仿宋_GBK" w:hAnsi="Times New Roman" w:hint="default"/>
          <w:sz w:val="32"/>
          <w:szCs w:val="32"/>
          <w:shd w:val="clear" w:color="auto" w:fill="FFFFFF"/>
        </w:rPr>
        <w:t>聘用人员的各类劳动报酬，以及为上述人员缴纳</w:t>
      </w:r>
      <w:r w:rsidRPr="000D0C02">
        <w:rPr>
          <w:rFonts w:ascii="Times New Roman" w:eastAsia="方正仿宋_GBK" w:hAnsi="Times New Roman" w:hint="default"/>
          <w:sz w:val="32"/>
          <w:szCs w:val="32"/>
          <w:shd w:val="clear" w:color="auto" w:fill="FFFFFF"/>
        </w:rPr>
        <w:t>的各项社会保险费等。</w:t>
      </w:r>
    </w:p>
    <w:p w14:paraId="634A85C8" w14:textId="191F0CA3"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（十五）商品和服务支出（支出经济分类科目类级）</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3CFB4178" w14:textId="573488AE"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（十六）对个人和家庭的补助（支出经济分类科目类级）</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反映用于对个人和家庭的补助支出。</w:t>
      </w:r>
    </w:p>
    <w:p w14:paraId="0E0B5D15" w14:textId="156C4F49" w:rsidR="00C35BAB" w:rsidRPr="000D0C02" w:rsidRDefault="00DD7A1A" w:rsidP="00661567">
      <w:pPr>
        <w:pStyle w:val="a5"/>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（十七）其他资本性支出（支出经济分类科目类级）</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反映</w:t>
      </w:r>
      <w:proofErr w:type="gramStart"/>
      <w:r w:rsidRPr="000D0C02">
        <w:rPr>
          <w:rFonts w:ascii="Times New Roman" w:eastAsia="方正仿宋_GBK" w:hAnsi="Times New Roman" w:hint="default"/>
          <w:sz w:val="32"/>
          <w:szCs w:val="32"/>
          <w:shd w:val="clear" w:color="auto" w:fill="FFFFFF"/>
        </w:rPr>
        <w:lastRenderedPageBreak/>
        <w:t>非各级</w:t>
      </w:r>
      <w:proofErr w:type="gramEnd"/>
      <w:r w:rsidRPr="000D0C02">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64FEA2DA" w14:textId="2D331380" w:rsidR="00C35BAB" w:rsidRPr="00661567" w:rsidRDefault="00DD7A1A" w:rsidP="00661567">
      <w:pPr>
        <w:pStyle w:val="a5"/>
        <w:widowControl w:val="0"/>
        <w:shd w:val="clear" w:color="auto" w:fill="FFFFFF"/>
        <w:spacing w:before="0" w:beforeAutospacing="0" w:after="0" w:afterAutospacing="0" w:line="574" w:lineRule="exact"/>
        <w:ind w:firstLineChars="200" w:firstLine="640"/>
        <w:rPr>
          <w:rStyle w:val="a7"/>
          <w:rFonts w:ascii="方正黑体_GBK" w:eastAsia="方正黑体_GBK" w:hAnsi="Times New Roman" w:hint="default"/>
          <w:b w:val="0"/>
          <w:sz w:val="32"/>
          <w:szCs w:val="32"/>
          <w:shd w:val="clear" w:color="auto" w:fill="FFFFFF"/>
        </w:rPr>
      </w:pPr>
      <w:r w:rsidRPr="00661567">
        <w:rPr>
          <w:rStyle w:val="a7"/>
          <w:rFonts w:ascii="方正黑体_GBK" w:eastAsia="方正黑体_GBK" w:hAnsi="Times New Roman" w:hint="default"/>
          <w:b w:val="0"/>
          <w:sz w:val="32"/>
          <w:szCs w:val="32"/>
          <w:shd w:val="clear" w:color="auto" w:fill="FFFFFF"/>
        </w:rPr>
        <w:t>七、决算公开联系方式及信息反馈渠道</w:t>
      </w:r>
    </w:p>
    <w:p w14:paraId="6754E5FA" w14:textId="534EF4EE" w:rsidR="00C35BAB" w:rsidRPr="00661567" w:rsidRDefault="00DD7A1A" w:rsidP="00661567">
      <w:pPr>
        <w:pStyle w:val="a5"/>
        <w:widowControl w:val="0"/>
        <w:snapToGrid w:val="0"/>
        <w:spacing w:before="0" w:beforeAutospacing="0" w:after="0" w:afterAutospacing="0" w:line="574" w:lineRule="exact"/>
        <w:ind w:firstLineChars="200" w:firstLine="640"/>
        <w:jc w:val="both"/>
        <w:rPr>
          <w:rStyle w:val="a7"/>
          <w:rFonts w:ascii="Times New Roman" w:eastAsia="方正仿宋_GBK" w:hAnsi="Times New Roman" w:hint="default"/>
          <w:b w:val="0"/>
          <w:sz w:val="32"/>
          <w:szCs w:val="32"/>
          <w:shd w:val="clear" w:color="auto" w:fill="FFFF00"/>
        </w:rPr>
      </w:pPr>
      <w:r w:rsidRPr="00661567">
        <w:rPr>
          <w:rFonts w:ascii="Times New Roman" w:eastAsia="方正仿宋_GBK" w:hAnsi="Times New Roman" w:hint="default"/>
          <w:sz w:val="32"/>
          <w:szCs w:val="32"/>
          <w:shd w:val="clear" w:color="auto" w:fill="FFFFFF"/>
        </w:rPr>
        <w:t>本单位决算公开信息反馈和联系方式：</w:t>
      </w:r>
      <w:r w:rsidR="00661567" w:rsidRPr="00661567">
        <w:rPr>
          <w:rFonts w:ascii="Times New Roman" w:eastAsia="方正仿宋_GBK" w:hAnsi="Times New Roman" w:hint="default"/>
          <w:sz w:val="32"/>
          <w:szCs w:val="32"/>
          <w:shd w:val="clear" w:color="auto" w:fill="FFFFFF"/>
        </w:rPr>
        <w:t xml:space="preserve"> </w:t>
      </w:r>
      <w:r w:rsidRPr="00661567">
        <w:rPr>
          <w:rFonts w:ascii="Times New Roman" w:eastAsia="方正仿宋_GBK" w:hAnsi="Times New Roman" w:hint="default"/>
          <w:sz w:val="32"/>
          <w:szCs w:val="32"/>
          <w:shd w:val="clear" w:color="auto" w:fill="FFFFFF"/>
        </w:rPr>
        <w:t>023-</w:t>
      </w:r>
      <w:r w:rsidR="00661567" w:rsidRPr="00661567">
        <w:rPr>
          <w:rFonts w:ascii="Times New Roman" w:eastAsia="方正仿宋_GBK" w:hAnsi="Times New Roman" w:hint="default"/>
          <w:sz w:val="32"/>
          <w:szCs w:val="32"/>
          <w:shd w:val="clear" w:color="auto" w:fill="FFFFFF"/>
        </w:rPr>
        <w:t>40400789</w:t>
      </w:r>
    </w:p>
    <w:p w14:paraId="773D4E6C" w14:textId="77777777" w:rsidR="00C35BAB" w:rsidRDefault="00C35BAB">
      <w:pPr>
        <w:rPr>
          <w:rFonts w:cs="宋体" w:hint="default"/>
          <w:sz w:val="21"/>
          <w:szCs w:val="21"/>
        </w:rPr>
      </w:pPr>
    </w:p>
    <w:sectPr w:rsidR="00C35BAB" w:rsidSect="00F92626">
      <w:headerReference w:type="default" r:id="rId9"/>
      <w:footerReference w:type="even" r:id="rId10"/>
      <w:footerReference w:type="default" r:id="rId11"/>
      <w:pgSz w:w="11906" w:h="16838" w:code="9"/>
      <w:pgMar w:top="2098" w:right="1474" w:bottom="1985" w:left="1588"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22E40" w14:textId="77777777" w:rsidR="00DD7A1A" w:rsidRDefault="00DD7A1A">
      <w:pPr>
        <w:rPr>
          <w:rFonts w:hint="default"/>
        </w:rPr>
      </w:pPr>
      <w:r>
        <w:separator/>
      </w:r>
    </w:p>
  </w:endnote>
  <w:endnote w:type="continuationSeparator" w:id="0">
    <w:p w14:paraId="3184EE83" w14:textId="77777777" w:rsidR="00DD7A1A" w:rsidRDefault="00DD7A1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283606"/>
      <w:docPartObj>
        <w:docPartGallery w:val="Page Numbers (Bottom of Page)"/>
        <w:docPartUnique/>
      </w:docPartObj>
    </w:sdtPr>
    <w:sdtEndPr/>
    <w:sdtContent>
      <w:p w14:paraId="232CA887" w14:textId="12318A69" w:rsidR="00CD590D" w:rsidRDefault="00CD590D">
        <w:pPr>
          <w:pStyle w:val="a3"/>
          <w:rPr>
            <w:rFonts w:hint="default"/>
          </w:rPr>
        </w:pPr>
        <w:r w:rsidRPr="00CD590D">
          <w:rPr>
            <w:rFonts w:ascii="方正仿宋_GBK" w:eastAsia="方正仿宋_GBK"/>
            <w:sz w:val="28"/>
            <w:szCs w:val="28"/>
          </w:rPr>
          <w:fldChar w:fldCharType="begin"/>
        </w:r>
        <w:r w:rsidRPr="00CD590D">
          <w:rPr>
            <w:rFonts w:ascii="方正仿宋_GBK" w:eastAsia="方正仿宋_GBK"/>
            <w:sz w:val="28"/>
            <w:szCs w:val="28"/>
          </w:rPr>
          <w:instrText>PAGE   \* MERGEFORMAT</w:instrText>
        </w:r>
        <w:r w:rsidRPr="00CD590D">
          <w:rPr>
            <w:rFonts w:ascii="方正仿宋_GBK" w:eastAsia="方正仿宋_GBK"/>
            <w:sz w:val="28"/>
            <w:szCs w:val="28"/>
          </w:rPr>
          <w:fldChar w:fldCharType="separate"/>
        </w:r>
        <w:r w:rsidR="007A6DED" w:rsidRPr="007A6DED">
          <w:rPr>
            <w:rFonts w:ascii="方正仿宋_GBK" w:eastAsia="方正仿宋_GBK" w:hint="default"/>
            <w:noProof/>
            <w:sz w:val="28"/>
            <w:szCs w:val="28"/>
            <w:lang w:val="zh-CN"/>
          </w:rPr>
          <w:t>-</w:t>
        </w:r>
        <w:r w:rsidR="007A6DED">
          <w:rPr>
            <w:rFonts w:ascii="方正仿宋_GBK" w:eastAsia="方正仿宋_GBK" w:hint="default"/>
            <w:noProof/>
            <w:sz w:val="28"/>
            <w:szCs w:val="28"/>
          </w:rPr>
          <w:t xml:space="preserve"> 4 -</w:t>
        </w:r>
        <w:r w:rsidRPr="00CD590D">
          <w:rPr>
            <w:rFonts w:ascii="方正仿宋_GBK" w:eastAsia="方正仿宋_GBK"/>
            <w:sz w:val="28"/>
            <w:szCs w:val="28"/>
          </w:rPr>
          <w:fldChar w:fldCharType="end"/>
        </w:r>
      </w:p>
    </w:sdtContent>
  </w:sdt>
  <w:p w14:paraId="0FBC6CDE" w14:textId="77777777" w:rsidR="00CD590D" w:rsidRDefault="00CD590D">
    <w:pPr>
      <w:pStyle w:val="a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1143"/>
      <w:docPartObj>
        <w:docPartGallery w:val="Page Numbers (Bottom of Page)"/>
        <w:docPartUnique/>
      </w:docPartObj>
    </w:sdtPr>
    <w:sdtEndPr/>
    <w:sdtContent>
      <w:p w14:paraId="106BECB4" w14:textId="3F5FC9D1" w:rsidR="00CD590D" w:rsidRDefault="00CD590D">
        <w:pPr>
          <w:pStyle w:val="a3"/>
          <w:jc w:val="right"/>
          <w:rPr>
            <w:rFonts w:hint="default"/>
          </w:rPr>
        </w:pPr>
        <w:r w:rsidRPr="00CD590D">
          <w:rPr>
            <w:rFonts w:ascii="方正仿宋_GBK" w:eastAsia="方正仿宋_GBK"/>
            <w:sz w:val="28"/>
            <w:szCs w:val="28"/>
          </w:rPr>
          <w:fldChar w:fldCharType="begin"/>
        </w:r>
        <w:r w:rsidRPr="00CD590D">
          <w:rPr>
            <w:rFonts w:ascii="方正仿宋_GBK" w:eastAsia="方正仿宋_GBK"/>
            <w:sz w:val="28"/>
            <w:szCs w:val="28"/>
          </w:rPr>
          <w:instrText>PAGE   \* MERGEFORMAT</w:instrText>
        </w:r>
        <w:r w:rsidRPr="00CD590D">
          <w:rPr>
            <w:rFonts w:ascii="方正仿宋_GBK" w:eastAsia="方正仿宋_GBK"/>
            <w:sz w:val="28"/>
            <w:szCs w:val="28"/>
          </w:rPr>
          <w:fldChar w:fldCharType="separate"/>
        </w:r>
        <w:r w:rsidR="007A6DED" w:rsidRPr="007A6DED">
          <w:rPr>
            <w:rFonts w:ascii="方正仿宋_GBK" w:eastAsia="方正仿宋_GBK" w:hint="default"/>
            <w:noProof/>
            <w:sz w:val="28"/>
            <w:szCs w:val="28"/>
            <w:lang w:val="zh-CN"/>
          </w:rPr>
          <w:t>-</w:t>
        </w:r>
        <w:r w:rsidR="007A6DED">
          <w:rPr>
            <w:rFonts w:ascii="方正仿宋_GBK" w:eastAsia="方正仿宋_GBK" w:hint="default"/>
            <w:noProof/>
            <w:sz w:val="28"/>
            <w:szCs w:val="28"/>
          </w:rPr>
          <w:t xml:space="preserve"> 5 -</w:t>
        </w:r>
        <w:r w:rsidRPr="00CD590D">
          <w:rPr>
            <w:rFonts w:ascii="方正仿宋_GBK" w:eastAsia="方正仿宋_GBK"/>
            <w:sz w:val="28"/>
            <w:szCs w:val="28"/>
          </w:rPr>
          <w:fldChar w:fldCharType="end"/>
        </w:r>
      </w:p>
    </w:sdtContent>
  </w:sdt>
  <w:p w14:paraId="086A1E76" w14:textId="11CA13F2" w:rsidR="00C35BAB" w:rsidRDefault="00C35BAB">
    <w:pPr>
      <w:pStyle w:val="a3"/>
      <w:jc w:val="both"/>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60405" w14:textId="77777777" w:rsidR="00DD7A1A" w:rsidRDefault="00DD7A1A">
      <w:pPr>
        <w:rPr>
          <w:rFonts w:hint="default"/>
        </w:rPr>
      </w:pPr>
      <w:r>
        <w:separator/>
      </w:r>
    </w:p>
  </w:footnote>
  <w:footnote w:type="continuationSeparator" w:id="0">
    <w:p w14:paraId="4AF387E3" w14:textId="77777777" w:rsidR="00DD7A1A" w:rsidRDefault="00DD7A1A">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CFC4" w14:textId="77777777" w:rsidR="00C35BAB" w:rsidRDefault="00C35BAB">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6AFB9"/>
    <w:multiLevelType w:val="singleLevel"/>
    <w:tmpl w:val="75D6AFB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MmE3MmUyZDcwYmNmZTM0NzBjYWExZDQ3ZGFhMzAifQ=="/>
  </w:docVars>
  <w:rsids>
    <w:rsidRoot w:val="00B03CCD"/>
    <w:rsid w:val="00001F21"/>
    <w:rsid w:val="00055581"/>
    <w:rsid w:val="000D0C02"/>
    <w:rsid w:val="001F62D7"/>
    <w:rsid w:val="0027772F"/>
    <w:rsid w:val="00550ABE"/>
    <w:rsid w:val="00561D6A"/>
    <w:rsid w:val="00586529"/>
    <w:rsid w:val="00595925"/>
    <w:rsid w:val="005F0C71"/>
    <w:rsid w:val="00661567"/>
    <w:rsid w:val="007967A0"/>
    <w:rsid w:val="007A6DED"/>
    <w:rsid w:val="007B419D"/>
    <w:rsid w:val="009B67B8"/>
    <w:rsid w:val="009F344C"/>
    <w:rsid w:val="00A23F65"/>
    <w:rsid w:val="00B03CCD"/>
    <w:rsid w:val="00B60C51"/>
    <w:rsid w:val="00C030F4"/>
    <w:rsid w:val="00C35BAB"/>
    <w:rsid w:val="00C6691C"/>
    <w:rsid w:val="00CD590D"/>
    <w:rsid w:val="00DD7A1A"/>
    <w:rsid w:val="00E4714A"/>
    <w:rsid w:val="00F73F90"/>
    <w:rsid w:val="00F92626"/>
    <w:rsid w:val="00F94E87"/>
    <w:rsid w:val="00FA2ECE"/>
    <w:rsid w:val="01474EBF"/>
    <w:rsid w:val="01F3521E"/>
    <w:rsid w:val="02731368"/>
    <w:rsid w:val="03B87EA0"/>
    <w:rsid w:val="03E3214F"/>
    <w:rsid w:val="044C50BA"/>
    <w:rsid w:val="05BC6D49"/>
    <w:rsid w:val="06194FF1"/>
    <w:rsid w:val="06A2550B"/>
    <w:rsid w:val="06EB08B1"/>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C21F49"/>
    <w:rsid w:val="0DDA54E4"/>
    <w:rsid w:val="0E3A5F83"/>
    <w:rsid w:val="0F836721"/>
    <w:rsid w:val="0F8B3D33"/>
    <w:rsid w:val="0FA25D96"/>
    <w:rsid w:val="105B0B5E"/>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D16179"/>
    <w:rsid w:val="1CA55E64"/>
    <w:rsid w:val="1D014A01"/>
    <w:rsid w:val="1D022362"/>
    <w:rsid w:val="1D0E157D"/>
    <w:rsid w:val="1D1B04B0"/>
    <w:rsid w:val="1DA52501"/>
    <w:rsid w:val="1DBD6767"/>
    <w:rsid w:val="1DC52125"/>
    <w:rsid w:val="1DD26311"/>
    <w:rsid w:val="1DF47EFC"/>
    <w:rsid w:val="1E374ACB"/>
    <w:rsid w:val="1ECF0A66"/>
    <w:rsid w:val="1EF67CA4"/>
    <w:rsid w:val="1F020D3A"/>
    <w:rsid w:val="1F2C5189"/>
    <w:rsid w:val="1F4B0B02"/>
    <w:rsid w:val="1FBB35CD"/>
    <w:rsid w:val="1FCD26AF"/>
    <w:rsid w:val="20642787"/>
    <w:rsid w:val="21556F04"/>
    <w:rsid w:val="221E7B39"/>
    <w:rsid w:val="22403BD3"/>
    <w:rsid w:val="23571659"/>
    <w:rsid w:val="24B92327"/>
    <w:rsid w:val="24C14514"/>
    <w:rsid w:val="2533755C"/>
    <w:rsid w:val="25425A58"/>
    <w:rsid w:val="25791755"/>
    <w:rsid w:val="26396DF4"/>
    <w:rsid w:val="26C40BDF"/>
    <w:rsid w:val="27167136"/>
    <w:rsid w:val="27B23302"/>
    <w:rsid w:val="29310A5F"/>
    <w:rsid w:val="29C37A35"/>
    <w:rsid w:val="2A076083"/>
    <w:rsid w:val="2A73162E"/>
    <w:rsid w:val="2B167953"/>
    <w:rsid w:val="2B200583"/>
    <w:rsid w:val="2B8209DE"/>
    <w:rsid w:val="2C636760"/>
    <w:rsid w:val="2C6762A3"/>
    <w:rsid w:val="2D8F7C42"/>
    <w:rsid w:val="2DF2432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2E40C6"/>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4E622D6"/>
    <w:rsid w:val="45CB699A"/>
    <w:rsid w:val="465B470D"/>
    <w:rsid w:val="468C4E96"/>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8A31B1"/>
    <w:rsid w:val="4DAC4ACA"/>
    <w:rsid w:val="4DBE01D2"/>
    <w:rsid w:val="4ECB0CF5"/>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B7806"/>
    <w:rsid w:val="558E4E05"/>
    <w:rsid w:val="55BE2E85"/>
    <w:rsid w:val="56530F5D"/>
    <w:rsid w:val="567700D3"/>
    <w:rsid w:val="56FF7E9E"/>
    <w:rsid w:val="572C6951"/>
    <w:rsid w:val="578867FC"/>
    <w:rsid w:val="578D11A5"/>
    <w:rsid w:val="5842572D"/>
    <w:rsid w:val="5A3B59D6"/>
    <w:rsid w:val="5AD134D8"/>
    <w:rsid w:val="5B7420A1"/>
    <w:rsid w:val="5C263CE4"/>
    <w:rsid w:val="5C5D2777"/>
    <w:rsid w:val="5CA67667"/>
    <w:rsid w:val="5CF66BF3"/>
    <w:rsid w:val="5D290C69"/>
    <w:rsid w:val="5D7217E3"/>
    <w:rsid w:val="5F2D4A41"/>
    <w:rsid w:val="60C74F6C"/>
    <w:rsid w:val="61025A59"/>
    <w:rsid w:val="613D5BBC"/>
    <w:rsid w:val="61536C39"/>
    <w:rsid w:val="618F6DDA"/>
    <w:rsid w:val="622F6D22"/>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930EAF"/>
    <w:rsid w:val="6AAD2300"/>
    <w:rsid w:val="6B474EF5"/>
    <w:rsid w:val="6C0A5AC5"/>
    <w:rsid w:val="6C560CAE"/>
    <w:rsid w:val="6C576495"/>
    <w:rsid w:val="6D903FF5"/>
    <w:rsid w:val="6DA955B8"/>
    <w:rsid w:val="6DE346AB"/>
    <w:rsid w:val="6DE5391A"/>
    <w:rsid w:val="6EC25EA7"/>
    <w:rsid w:val="6EFD1324"/>
    <w:rsid w:val="6F5A53AC"/>
    <w:rsid w:val="6FAC003D"/>
    <w:rsid w:val="6FE55E12"/>
    <w:rsid w:val="6FFB2E76"/>
    <w:rsid w:val="702459EC"/>
    <w:rsid w:val="708F6F7F"/>
    <w:rsid w:val="70D94BD3"/>
    <w:rsid w:val="713A123F"/>
    <w:rsid w:val="71C34D91"/>
    <w:rsid w:val="72DB435C"/>
    <w:rsid w:val="72E2613A"/>
    <w:rsid w:val="72F771F4"/>
    <w:rsid w:val="73934AD2"/>
    <w:rsid w:val="73C46B5F"/>
    <w:rsid w:val="750837F0"/>
    <w:rsid w:val="754758CF"/>
    <w:rsid w:val="764F62AB"/>
    <w:rsid w:val="765C45EC"/>
    <w:rsid w:val="768A7619"/>
    <w:rsid w:val="772843C0"/>
    <w:rsid w:val="772E1EBA"/>
    <w:rsid w:val="781926BC"/>
    <w:rsid w:val="796D60A4"/>
    <w:rsid w:val="79A031D5"/>
    <w:rsid w:val="7A1525F7"/>
    <w:rsid w:val="7ACA53E2"/>
    <w:rsid w:val="7B420052"/>
    <w:rsid w:val="7BD06A28"/>
    <w:rsid w:val="7C3A7C0B"/>
    <w:rsid w:val="7C4373D0"/>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6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页脚 Char"/>
    <w:basedOn w:val="a0"/>
    <w:link w:val="a3"/>
    <w:uiPriority w:val="99"/>
    <w:rsid w:val="00055581"/>
    <w:rPr>
      <w:rFonts w:ascii="宋体" w:hAnsi="宋体"/>
      <w:sz w:val="18"/>
      <w:szCs w:val="18"/>
    </w:rPr>
  </w:style>
  <w:style w:type="paragraph" w:styleId="a8">
    <w:name w:val="List Paragraph"/>
    <w:basedOn w:val="a"/>
    <w:uiPriority w:val="34"/>
    <w:qFormat/>
    <w:rsid w:val="007967A0"/>
    <w:pPr>
      <w:widowControl w:val="0"/>
      <w:ind w:firstLineChars="200" w:firstLine="420"/>
      <w:jc w:val="both"/>
    </w:pPr>
    <w:rPr>
      <w:rFonts w:ascii="Calibri" w:hAnsi="Calibri"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页脚 Char"/>
    <w:basedOn w:val="a0"/>
    <w:link w:val="a3"/>
    <w:uiPriority w:val="99"/>
    <w:rsid w:val="00055581"/>
    <w:rPr>
      <w:rFonts w:ascii="宋体" w:hAnsi="宋体"/>
      <w:sz w:val="18"/>
      <w:szCs w:val="18"/>
    </w:rPr>
  </w:style>
  <w:style w:type="paragraph" w:styleId="a8">
    <w:name w:val="List Paragraph"/>
    <w:basedOn w:val="a"/>
    <w:uiPriority w:val="34"/>
    <w:qFormat/>
    <w:rsid w:val="007967A0"/>
    <w:pPr>
      <w:widowControl w:val="0"/>
      <w:ind w:firstLineChars="200" w:firstLine="420"/>
      <w:jc w:val="both"/>
    </w:pPr>
    <w:rPr>
      <w:rFonts w:ascii="Calibri" w:hAnsi="Calibri"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cp:lastModifiedBy>
  <cp:revision>38</cp:revision>
  <dcterms:created xsi:type="dcterms:W3CDTF">2024-07-11T02:00:00Z</dcterms:created>
  <dcterms:modified xsi:type="dcterms:W3CDTF">2024-10-16T08:10:00Z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