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_GBK" w:eastAsia="方正小标宋_GBK"/>
          <w:bCs/>
          <w:sz w:val="44"/>
          <w:szCs w:val="44"/>
          <w:highlight w:val="none"/>
        </w:rPr>
      </w:pPr>
      <w:r>
        <w:rPr>
          <w:rFonts w:hint="eastAsia" w:ascii="方正小标宋_GBK" w:eastAsia="方正小标宋_GBK"/>
          <w:bCs/>
          <w:sz w:val="44"/>
          <w:szCs w:val="44"/>
          <w:highlight w:val="none"/>
        </w:rPr>
        <w:t>重庆市长寿区农业农村委员会</w:t>
      </w:r>
    </w:p>
    <w:p>
      <w:pPr>
        <w:spacing w:line="580" w:lineRule="exact"/>
        <w:jc w:val="center"/>
        <w:rPr>
          <w:rFonts w:hint="eastAsia" w:ascii="方正小标宋_GBK" w:eastAsia="方正小标宋_GBK" w:hAnsiTheme="minorEastAsia"/>
          <w:bCs/>
          <w:sz w:val="44"/>
          <w:szCs w:val="44"/>
          <w:highlight w:val="none"/>
        </w:rPr>
      </w:pPr>
      <w:r>
        <w:rPr>
          <w:rFonts w:hint="eastAsia" w:ascii="方正小标宋_GBK" w:eastAsia="方正小标宋_GBK" w:hAnsiTheme="minorEastAsia"/>
          <w:bCs/>
          <w:sz w:val="44"/>
          <w:szCs w:val="44"/>
          <w:highlight w:val="none"/>
        </w:rPr>
        <w:t>关于长寿区202</w:t>
      </w:r>
      <w:r>
        <w:rPr>
          <w:rFonts w:hint="eastAsia" w:ascii="方正小标宋_GBK" w:eastAsia="方正小标宋_GBK" w:hAnsiTheme="minorEastAsia"/>
          <w:bCs/>
          <w:sz w:val="44"/>
          <w:szCs w:val="44"/>
          <w:highlight w:val="none"/>
          <w:lang w:val="en-US" w:eastAsia="zh-CN"/>
        </w:rPr>
        <w:t>4-2025</w:t>
      </w:r>
      <w:r>
        <w:rPr>
          <w:rFonts w:hint="eastAsia" w:ascii="方正小标宋_GBK" w:eastAsia="方正小标宋_GBK" w:hAnsiTheme="minorEastAsia"/>
          <w:bCs/>
          <w:sz w:val="44"/>
          <w:szCs w:val="44"/>
          <w:highlight w:val="none"/>
        </w:rPr>
        <w:t>年油菜种子</w:t>
      </w:r>
    </w:p>
    <w:p>
      <w:pPr>
        <w:spacing w:line="580" w:lineRule="exact"/>
        <w:jc w:val="center"/>
        <w:rPr>
          <w:rFonts w:hint="eastAsia" w:ascii="方正小标宋_GBK" w:eastAsia="方正小标宋_GBK" w:hAnsiTheme="minorEastAsia"/>
          <w:bCs/>
          <w:sz w:val="44"/>
          <w:szCs w:val="44"/>
          <w:highlight w:val="none"/>
        </w:rPr>
      </w:pPr>
      <w:r>
        <w:rPr>
          <w:rFonts w:hint="eastAsia" w:ascii="方正小标宋_GBK" w:eastAsia="方正小标宋_GBK" w:hAnsiTheme="minorEastAsia"/>
          <w:bCs/>
          <w:sz w:val="44"/>
          <w:szCs w:val="44"/>
          <w:highlight w:val="none"/>
        </w:rPr>
        <w:t>采购询价的函</w:t>
      </w:r>
    </w:p>
    <w:p>
      <w:pPr>
        <w:spacing w:line="580" w:lineRule="exact"/>
        <w:jc w:val="center"/>
        <w:rPr>
          <w:rFonts w:hint="eastAsia" w:ascii="方正小标宋_GBK" w:eastAsia="方正小标宋_GBK" w:hAnsiTheme="minorEastAsia"/>
          <w:bCs/>
          <w:sz w:val="44"/>
          <w:szCs w:val="44"/>
          <w:highlight w:val="none"/>
        </w:rPr>
      </w:pPr>
    </w:p>
    <w:p>
      <w:pPr>
        <w:rPr>
          <w:rFonts w:hint="default" w:ascii="Times New Roman" w:hAnsi="Times New Roman" w:eastAsia="楷体_GB2312" w:cs="Times New Roman"/>
          <w:sz w:val="28"/>
          <w:szCs w:val="28"/>
          <w:highlight w:val="none"/>
          <w:lang w:val="en-US" w:eastAsia="zh-CN"/>
        </w:rPr>
      </w:pPr>
      <w:r>
        <w:rPr>
          <w:rFonts w:hint="default" w:ascii="Times New Roman" w:hAnsi="Times New Roman" w:eastAsia="楷体_GB2312" w:cs="Times New Roman"/>
          <w:sz w:val="28"/>
          <w:szCs w:val="28"/>
          <w:highlight w:val="none"/>
          <w:lang w:val="en-US" w:eastAsia="zh-CN"/>
        </w:rPr>
        <w:t>采购号：CSQ02</w:t>
      </w:r>
      <w:r>
        <w:rPr>
          <w:rFonts w:hint="eastAsia" w:eastAsia="楷体_GB2312" w:cs="Times New Roman"/>
          <w:sz w:val="28"/>
          <w:szCs w:val="28"/>
          <w:highlight w:val="none"/>
          <w:lang w:val="en-US" w:eastAsia="zh-CN"/>
        </w:rPr>
        <w:t>4</w:t>
      </w:r>
      <w:r>
        <w:rPr>
          <w:rFonts w:hint="default" w:ascii="Times New Roman" w:hAnsi="Times New Roman" w:eastAsia="楷体_GB2312" w:cs="Times New Roman"/>
          <w:sz w:val="28"/>
          <w:szCs w:val="28"/>
          <w:highlight w:val="none"/>
          <w:lang w:val="en-US" w:eastAsia="zh-CN"/>
        </w:rPr>
        <w:t>A00</w:t>
      </w:r>
      <w:r>
        <w:rPr>
          <w:rFonts w:hint="eastAsia" w:eastAsia="楷体_GB2312" w:cs="Times New Roman"/>
          <w:sz w:val="28"/>
          <w:szCs w:val="28"/>
          <w:highlight w:val="none"/>
          <w:lang w:val="en-US" w:eastAsia="zh-CN"/>
        </w:rPr>
        <w:t>412</w:t>
      </w:r>
    </w:p>
    <w:p>
      <w:pPr>
        <w:rPr>
          <w:rFonts w:ascii="楷体_GB2312" w:eastAsia="楷体_GB2312"/>
          <w:sz w:val="28"/>
          <w:szCs w:val="28"/>
          <w:highlight w:val="none"/>
        </w:rPr>
      </w:pPr>
      <w:r>
        <w:rPr>
          <w:rFonts w:hint="eastAsia" w:ascii="楷体_GB2312" w:eastAsia="楷体_GB2312"/>
          <w:sz w:val="28"/>
          <w:szCs w:val="28"/>
          <w:highlight w:val="none"/>
        </w:rPr>
        <w:t>贵商家：</w:t>
      </w:r>
    </w:p>
    <w:p>
      <w:pPr>
        <w:keepNext w:val="0"/>
        <w:keepLines w:val="0"/>
        <w:pageBreakBefore w:val="0"/>
        <w:kinsoku/>
        <w:wordWrap/>
        <w:overflowPunct/>
        <w:topLinePunct w:val="0"/>
        <w:autoSpaceDE/>
        <w:autoSpaceDN/>
        <w:bidi w:val="0"/>
        <w:spacing w:line="520" w:lineRule="exact"/>
        <w:ind w:firstLine="560" w:firstLineChars="200"/>
        <w:jc w:val="left"/>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按照长寿区</w:t>
      </w:r>
      <w:r>
        <w:rPr>
          <w:rFonts w:hint="eastAsia" w:ascii="方正仿宋_GBK" w:hAnsi="方正仿宋_GBK" w:eastAsia="方正仿宋_GBK" w:cs="方正仿宋_GBK"/>
          <w:sz w:val="28"/>
          <w:szCs w:val="28"/>
          <w:highlight w:val="none"/>
          <w:lang w:eastAsia="zh-CN"/>
        </w:rPr>
        <w:t>财政局《关于安排202</w:t>
      </w:r>
      <w:r>
        <w:rPr>
          <w:rFonts w:hint="eastAsia" w:ascii="方正仿宋_GBK" w:hAnsi="方正仿宋_GBK" w:eastAsia="方正仿宋_GBK" w:cs="方正仿宋_GBK"/>
          <w:sz w:val="28"/>
          <w:szCs w:val="28"/>
          <w:highlight w:val="none"/>
          <w:lang w:val="en-US" w:eastAsia="zh-CN"/>
        </w:rPr>
        <w:t>4</w:t>
      </w:r>
      <w:r>
        <w:rPr>
          <w:rFonts w:hint="eastAsia" w:ascii="方正仿宋_GBK" w:hAnsi="方正仿宋_GBK" w:eastAsia="方正仿宋_GBK" w:cs="方正仿宋_GBK"/>
          <w:sz w:val="28"/>
          <w:szCs w:val="28"/>
          <w:highlight w:val="none"/>
          <w:lang w:eastAsia="zh-CN"/>
        </w:rPr>
        <w:t>年油料产业发展资金的通知》（长财农发【202</w:t>
      </w:r>
      <w:r>
        <w:rPr>
          <w:rFonts w:hint="eastAsia" w:ascii="方正仿宋_GBK" w:hAnsi="方正仿宋_GBK" w:eastAsia="方正仿宋_GBK" w:cs="方正仿宋_GBK"/>
          <w:sz w:val="28"/>
          <w:szCs w:val="28"/>
          <w:highlight w:val="none"/>
          <w:lang w:val="en-US" w:eastAsia="zh-CN"/>
        </w:rPr>
        <w:t>3</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162</w:t>
      </w:r>
      <w:r>
        <w:rPr>
          <w:rFonts w:hint="eastAsia" w:ascii="方正仿宋_GBK" w:hAnsi="方正仿宋_GBK" w:eastAsia="方正仿宋_GBK" w:cs="方正仿宋_GBK"/>
          <w:sz w:val="28"/>
          <w:szCs w:val="28"/>
          <w:highlight w:val="none"/>
          <w:lang w:eastAsia="zh-CN"/>
        </w:rPr>
        <w:t>号）</w:t>
      </w:r>
      <w:r>
        <w:rPr>
          <w:rFonts w:hint="eastAsia" w:ascii="方正仿宋_GBK" w:hAnsi="方正仿宋_GBK" w:eastAsia="方正仿宋_GBK" w:cs="方正仿宋_GBK"/>
          <w:sz w:val="28"/>
          <w:szCs w:val="28"/>
          <w:highlight w:val="none"/>
          <w:lang w:val="en-US" w:eastAsia="zh-CN"/>
        </w:rPr>
        <w:t>，</w:t>
      </w:r>
      <w:r>
        <w:rPr>
          <w:rFonts w:hint="eastAsia" w:ascii="方正仿宋_GBK" w:hAnsi="方正仿宋_GBK" w:eastAsia="方正仿宋_GBK" w:cs="方正仿宋_GBK"/>
          <w:sz w:val="28"/>
          <w:szCs w:val="28"/>
          <w:highlight w:val="none"/>
        </w:rPr>
        <w:t>农业农村委为优化品种布局，切实</w:t>
      </w:r>
      <w:r>
        <w:rPr>
          <w:rFonts w:hint="eastAsia" w:ascii="方正仿宋_GBK" w:hAnsi="方正仿宋_GBK" w:eastAsia="方正仿宋_GBK" w:cs="方正仿宋_GBK"/>
          <w:sz w:val="28"/>
          <w:szCs w:val="28"/>
          <w:highlight w:val="none"/>
          <w:lang w:eastAsia="zh-CN"/>
        </w:rPr>
        <w:t>提升</w:t>
      </w:r>
      <w:r>
        <w:rPr>
          <w:rFonts w:hint="eastAsia" w:ascii="方正仿宋_GBK" w:hAnsi="方正仿宋_GBK" w:eastAsia="方正仿宋_GBK" w:cs="方正仿宋_GBK"/>
          <w:sz w:val="28"/>
          <w:szCs w:val="28"/>
          <w:highlight w:val="none"/>
        </w:rPr>
        <w:t>我区油料作物种植面积，推进油料作物产业化发展，提高油料作物种植水平，保障食用油供给，</w:t>
      </w:r>
      <w:r>
        <w:rPr>
          <w:rFonts w:hint="eastAsia" w:ascii="方正仿宋_GBK" w:hAnsi="方正仿宋_GBK" w:eastAsia="方正仿宋_GBK" w:cs="方正仿宋_GBK"/>
          <w:kern w:val="0"/>
          <w:sz w:val="28"/>
          <w:szCs w:val="28"/>
          <w:highlight w:val="none"/>
        </w:rPr>
        <w:t>我委拟采购双低、高产、抗病性较强、含油量较高的杂交油菜种子</w:t>
      </w:r>
      <w:r>
        <w:rPr>
          <w:rFonts w:hint="eastAsia" w:ascii="方正仿宋_GBK" w:hAnsi="方正仿宋_GBK" w:eastAsia="方正仿宋_GBK" w:cs="方正仿宋_GBK"/>
          <w:kern w:val="0"/>
          <w:sz w:val="28"/>
          <w:szCs w:val="28"/>
          <w:highlight w:val="none"/>
          <w:lang w:val="en-US" w:eastAsia="zh-CN"/>
        </w:rPr>
        <w:t>102</w:t>
      </w:r>
      <w:r>
        <w:rPr>
          <w:rFonts w:hint="eastAsia" w:ascii="方正仿宋_GBK" w:hAnsi="方正仿宋_GBK" w:eastAsia="方正仿宋_GBK" w:cs="方正仿宋_GBK"/>
          <w:kern w:val="0"/>
          <w:sz w:val="28"/>
          <w:szCs w:val="28"/>
          <w:highlight w:val="none"/>
        </w:rPr>
        <w:t>00公斤，用于202</w:t>
      </w:r>
      <w:r>
        <w:rPr>
          <w:rFonts w:hint="eastAsia" w:ascii="方正仿宋_GBK" w:hAnsi="方正仿宋_GBK" w:eastAsia="方正仿宋_GBK" w:cs="方正仿宋_GBK"/>
          <w:kern w:val="0"/>
          <w:sz w:val="28"/>
          <w:szCs w:val="28"/>
          <w:highlight w:val="none"/>
          <w:lang w:val="en-US" w:eastAsia="zh-CN"/>
        </w:rPr>
        <w:t>4</w:t>
      </w:r>
      <w:r>
        <w:rPr>
          <w:rFonts w:hint="eastAsia" w:ascii="方正仿宋_GBK" w:hAnsi="方正仿宋_GBK" w:eastAsia="方正仿宋_GBK" w:cs="方正仿宋_GBK"/>
          <w:kern w:val="0"/>
          <w:sz w:val="28"/>
          <w:szCs w:val="28"/>
          <w:highlight w:val="none"/>
        </w:rPr>
        <w:t>-202</w:t>
      </w:r>
      <w:r>
        <w:rPr>
          <w:rFonts w:hint="eastAsia" w:ascii="方正仿宋_GBK" w:hAnsi="方正仿宋_GBK" w:eastAsia="方正仿宋_GBK" w:cs="方正仿宋_GBK"/>
          <w:kern w:val="0"/>
          <w:sz w:val="28"/>
          <w:szCs w:val="28"/>
          <w:highlight w:val="none"/>
          <w:lang w:val="en-US" w:eastAsia="zh-CN"/>
        </w:rPr>
        <w:t>5</w:t>
      </w:r>
      <w:r>
        <w:rPr>
          <w:rFonts w:hint="eastAsia" w:ascii="方正仿宋_GBK" w:hAnsi="方正仿宋_GBK" w:eastAsia="方正仿宋_GBK" w:cs="方正仿宋_GBK"/>
          <w:kern w:val="0"/>
          <w:sz w:val="28"/>
          <w:szCs w:val="28"/>
          <w:highlight w:val="none"/>
        </w:rPr>
        <w:t>年的油菜生产及示范基地建设。本次网上询价采购油菜种子的品种、数量及商务应答要求如下：</w:t>
      </w:r>
    </w:p>
    <w:p>
      <w:pPr>
        <w:keepNext w:val="0"/>
        <w:keepLines w:val="0"/>
        <w:pageBreakBefore w:val="0"/>
        <w:kinsoku/>
        <w:wordWrap/>
        <w:overflowPunct/>
        <w:topLinePunct w:val="0"/>
        <w:autoSpaceDE/>
        <w:autoSpaceDN/>
        <w:bidi w:val="0"/>
        <w:spacing w:line="520" w:lineRule="exact"/>
        <w:ind w:firstLine="562" w:firstLineChars="200"/>
        <w:textAlignment w:val="auto"/>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一、项目名称及采购方式</w:t>
      </w:r>
    </w:p>
    <w:p>
      <w:pPr>
        <w:keepNext w:val="0"/>
        <w:keepLines w:val="0"/>
        <w:pageBreakBefore w:val="0"/>
        <w:kinsoku/>
        <w:wordWrap/>
        <w:overflowPunct/>
        <w:topLinePunct w:val="0"/>
        <w:autoSpaceDE/>
        <w:autoSpaceDN/>
        <w:bidi w:val="0"/>
        <w:spacing w:line="520" w:lineRule="exact"/>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项目名称：长寿区202</w:t>
      </w:r>
      <w:r>
        <w:rPr>
          <w:rFonts w:hint="eastAsia" w:ascii="方正仿宋_GBK" w:hAnsi="方正仿宋_GBK" w:eastAsia="方正仿宋_GBK" w:cs="方正仿宋_GBK"/>
          <w:sz w:val="28"/>
          <w:szCs w:val="28"/>
          <w:highlight w:val="none"/>
          <w:lang w:val="en-US" w:eastAsia="zh-CN"/>
        </w:rPr>
        <w:t>4</w:t>
      </w:r>
      <w:r>
        <w:rPr>
          <w:rFonts w:hint="eastAsia" w:ascii="方正仿宋_GBK" w:hAnsi="方正仿宋_GBK" w:eastAsia="方正仿宋_GBK" w:cs="方正仿宋_GBK"/>
          <w:sz w:val="28"/>
          <w:szCs w:val="28"/>
          <w:highlight w:val="none"/>
        </w:rPr>
        <w:t>-202</w:t>
      </w:r>
      <w:r>
        <w:rPr>
          <w:rFonts w:hint="eastAsia" w:ascii="方正仿宋_GBK" w:hAnsi="方正仿宋_GBK" w:eastAsia="方正仿宋_GBK" w:cs="方正仿宋_GBK"/>
          <w:sz w:val="28"/>
          <w:szCs w:val="28"/>
          <w:highlight w:val="none"/>
          <w:lang w:val="en-US" w:eastAsia="zh-CN"/>
        </w:rPr>
        <w:t>5</w:t>
      </w:r>
      <w:r>
        <w:rPr>
          <w:rFonts w:hint="eastAsia" w:ascii="方正仿宋_GBK" w:hAnsi="方正仿宋_GBK" w:eastAsia="方正仿宋_GBK" w:cs="方正仿宋_GBK"/>
          <w:sz w:val="28"/>
          <w:szCs w:val="28"/>
          <w:highlight w:val="none"/>
        </w:rPr>
        <w:t>年油菜种子采购。</w:t>
      </w:r>
    </w:p>
    <w:p>
      <w:pPr>
        <w:keepNext w:val="0"/>
        <w:keepLines w:val="0"/>
        <w:pageBreakBefore w:val="0"/>
        <w:kinsoku/>
        <w:wordWrap/>
        <w:overflowPunct/>
        <w:topLinePunct w:val="0"/>
        <w:autoSpaceDE/>
        <w:autoSpaceDN/>
        <w:bidi w:val="0"/>
        <w:spacing w:line="520" w:lineRule="exact"/>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采购方式：于202</w:t>
      </w:r>
      <w:r>
        <w:rPr>
          <w:rFonts w:hint="eastAsia" w:ascii="方正仿宋_GBK" w:hAnsi="方正仿宋_GBK" w:eastAsia="方正仿宋_GBK" w:cs="方正仿宋_GBK"/>
          <w:sz w:val="28"/>
          <w:szCs w:val="28"/>
          <w:highlight w:val="none"/>
          <w:lang w:val="en-US" w:eastAsia="zh-CN"/>
        </w:rPr>
        <w:t>4</w:t>
      </w:r>
      <w:r>
        <w:rPr>
          <w:rFonts w:hint="eastAsia" w:ascii="方正仿宋_GBK" w:hAnsi="方正仿宋_GBK" w:eastAsia="方正仿宋_GBK" w:cs="方正仿宋_GBK"/>
          <w:sz w:val="28"/>
          <w:szCs w:val="28"/>
          <w:highlight w:val="none"/>
        </w:rPr>
        <w:t>年8月</w:t>
      </w:r>
      <w:r>
        <w:rPr>
          <w:rFonts w:hint="eastAsia" w:ascii="方正仿宋_GBK" w:hAnsi="方正仿宋_GBK" w:eastAsia="方正仿宋_GBK" w:cs="方正仿宋_GBK"/>
          <w:sz w:val="28"/>
          <w:szCs w:val="28"/>
          <w:highlight w:val="none"/>
          <w:lang w:val="en-US" w:eastAsia="zh-CN"/>
        </w:rPr>
        <w:t>8</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val="en-US" w:eastAsia="zh-CN"/>
        </w:rPr>
        <w:t>16</w:t>
      </w:r>
      <w:r>
        <w:rPr>
          <w:rFonts w:hint="eastAsia" w:ascii="方正仿宋_GBK" w:hAnsi="方正仿宋_GBK" w:eastAsia="方正仿宋_GBK" w:cs="方正仿宋_GBK"/>
          <w:sz w:val="28"/>
          <w:szCs w:val="28"/>
          <w:highlight w:val="none"/>
        </w:rPr>
        <w:t>日在</w:t>
      </w:r>
      <w:r>
        <w:rPr>
          <w:rFonts w:hint="eastAsia" w:ascii="方正仿宋_GBK" w:hAnsi="方正仿宋_GBK" w:eastAsia="方正仿宋_GBK" w:cs="方正仿宋_GBK"/>
          <w:sz w:val="28"/>
          <w:szCs w:val="28"/>
          <w:highlight w:val="none"/>
          <w:lang w:eastAsia="zh-CN"/>
        </w:rPr>
        <w:t>重庆市长寿区政府网站</w:t>
      </w:r>
      <w:r>
        <w:rPr>
          <w:rFonts w:hint="eastAsia" w:ascii="方正仿宋_GBK" w:hAnsi="方正仿宋_GBK" w:eastAsia="方正仿宋_GBK" w:cs="方正仿宋_GBK"/>
          <w:sz w:val="28"/>
          <w:szCs w:val="28"/>
          <w:highlight w:val="none"/>
        </w:rPr>
        <w:t>公开询价采购。</w:t>
      </w:r>
      <w:bookmarkStart w:id="1" w:name="_GoBack"/>
      <w:bookmarkEnd w:id="1"/>
    </w:p>
    <w:p>
      <w:pPr>
        <w:keepNext w:val="0"/>
        <w:keepLines w:val="0"/>
        <w:pageBreakBefore w:val="0"/>
        <w:kinsoku/>
        <w:wordWrap/>
        <w:overflowPunct/>
        <w:topLinePunct w:val="0"/>
        <w:autoSpaceDE/>
        <w:autoSpaceDN/>
        <w:bidi w:val="0"/>
        <w:spacing w:line="520" w:lineRule="exact"/>
        <w:ind w:firstLine="562" w:firstLineChars="200"/>
        <w:textAlignment w:val="auto"/>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二、采购油菜种子的品种要求</w:t>
      </w:r>
    </w:p>
    <w:p>
      <w:pPr>
        <w:keepNext w:val="0"/>
        <w:keepLines w:val="0"/>
        <w:pageBreakBefore w:val="0"/>
        <w:kinsoku/>
        <w:wordWrap/>
        <w:overflowPunct/>
        <w:topLinePunct w:val="0"/>
        <w:autoSpaceDE/>
        <w:autoSpaceDN/>
        <w:bidi w:val="0"/>
        <w:spacing w:line="520" w:lineRule="exact"/>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1、根据重庆市农作物品种审定委员会关于发布重庆市202</w:t>
      </w:r>
      <w:r>
        <w:rPr>
          <w:rFonts w:hint="eastAsia" w:ascii="方正仿宋_GBK" w:hAnsi="方正仿宋_GBK" w:eastAsia="方正仿宋_GBK" w:cs="方正仿宋_GBK"/>
          <w:sz w:val="28"/>
          <w:szCs w:val="28"/>
          <w:highlight w:val="none"/>
          <w:lang w:val="en-US" w:eastAsia="zh-CN"/>
        </w:rPr>
        <w:t>3</w:t>
      </w:r>
      <w:r>
        <w:rPr>
          <w:rFonts w:hint="eastAsia" w:ascii="方正仿宋_GBK" w:hAnsi="方正仿宋_GBK" w:eastAsia="方正仿宋_GBK" w:cs="方正仿宋_GBK"/>
          <w:sz w:val="28"/>
          <w:szCs w:val="28"/>
          <w:highlight w:val="none"/>
        </w:rPr>
        <w:t>年油菜主导品种推荐公告，结合我区202</w:t>
      </w:r>
      <w:r>
        <w:rPr>
          <w:rFonts w:hint="eastAsia" w:ascii="方正仿宋_GBK" w:hAnsi="方正仿宋_GBK" w:eastAsia="方正仿宋_GBK" w:cs="方正仿宋_GBK"/>
          <w:sz w:val="28"/>
          <w:szCs w:val="28"/>
          <w:highlight w:val="none"/>
          <w:lang w:val="en-US" w:eastAsia="zh-CN"/>
        </w:rPr>
        <w:t>3</w:t>
      </w:r>
      <w:r>
        <w:rPr>
          <w:rFonts w:hint="eastAsia" w:ascii="方正仿宋_GBK" w:hAnsi="方正仿宋_GBK" w:eastAsia="方正仿宋_GBK" w:cs="方正仿宋_GBK"/>
          <w:sz w:val="28"/>
          <w:szCs w:val="28"/>
          <w:highlight w:val="none"/>
        </w:rPr>
        <w:t>年油菜生产和新品种试验示范田间的生育期、丰产性、抗病性等表现，拟采购“双低、</w:t>
      </w:r>
      <w:r>
        <w:rPr>
          <w:rFonts w:hint="eastAsia" w:ascii="方正仿宋_GBK" w:hAnsi="方正仿宋_GBK" w:eastAsia="方正仿宋_GBK" w:cs="方正仿宋_GBK"/>
          <w:sz w:val="28"/>
          <w:szCs w:val="28"/>
          <w:highlight w:val="none"/>
          <w:lang w:val="en-US" w:eastAsia="zh-CN"/>
        </w:rPr>
        <w:t>高产、</w:t>
      </w:r>
      <w:r>
        <w:rPr>
          <w:rFonts w:hint="eastAsia" w:ascii="方正仿宋_GBK" w:hAnsi="方正仿宋_GBK" w:eastAsia="方正仿宋_GBK" w:cs="方正仿宋_GBK"/>
          <w:kern w:val="0"/>
          <w:sz w:val="28"/>
          <w:szCs w:val="28"/>
          <w:highlight w:val="none"/>
        </w:rPr>
        <w:t>抗病性较强、</w:t>
      </w:r>
      <w:r>
        <w:rPr>
          <w:rFonts w:hint="eastAsia" w:ascii="方正仿宋_GBK" w:hAnsi="方正仿宋_GBK" w:eastAsia="方正仿宋_GBK" w:cs="方正仿宋_GBK"/>
          <w:sz w:val="28"/>
          <w:szCs w:val="28"/>
          <w:highlight w:val="none"/>
        </w:rPr>
        <w:t>含油量4</w:t>
      </w:r>
      <w:r>
        <w:rPr>
          <w:rFonts w:hint="eastAsia" w:ascii="方正仿宋_GBK" w:hAnsi="方正仿宋_GBK" w:eastAsia="方正仿宋_GBK" w:cs="方正仿宋_GBK"/>
          <w:sz w:val="28"/>
          <w:szCs w:val="28"/>
          <w:highlight w:val="none"/>
          <w:lang w:val="en-US" w:eastAsia="zh-CN"/>
        </w:rPr>
        <w:t>9</w:t>
      </w:r>
      <w:r>
        <w:rPr>
          <w:rFonts w:hint="eastAsia" w:ascii="方正仿宋_GBK" w:hAnsi="方正仿宋_GBK" w:eastAsia="方正仿宋_GBK" w:cs="方正仿宋_GBK"/>
          <w:sz w:val="28"/>
          <w:szCs w:val="28"/>
          <w:highlight w:val="none"/>
        </w:rPr>
        <w:t>%以上”的杂交油菜种子，油菜品种为：庆油8号、庆油3号、</w:t>
      </w:r>
      <w:r>
        <w:rPr>
          <w:rFonts w:hint="eastAsia" w:ascii="方正仿宋_GBK" w:hAnsi="方正仿宋_GBK" w:eastAsia="方正仿宋_GBK" w:cs="方正仿宋_GBK"/>
          <w:sz w:val="28"/>
          <w:szCs w:val="28"/>
          <w:highlight w:val="none"/>
          <w:lang w:eastAsia="zh-CN"/>
        </w:rPr>
        <w:t>油研</w:t>
      </w:r>
      <w:r>
        <w:rPr>
          <w:rFonts w:hint="eastAsia" w:ascii="方正仿宋_GBK" w:hAnsi="方正仿宋_GBK" w:eastAsia="方正仿宋_GBK" w:cs="方正仿宋_GBK"/>
          <w:sz w:val="28"/>
          <w:szCs w:val="28"/>
          <w:highlight w:val="none"/>
          <w:lang w:val="en-US" w:eastAsia="zh-CN"/>
        </w:rPr>
        <w:t>2020</w:t>
      </w:r>
      <w:r>
        <w:rPr>
          <w:rFonts w:hint="eastAsia" w:ascii="方正仿宋_GBK" w:hAnsi="方正仿宋_GBK" w:eastAsia="方正仿宋_GBK" w:cs="方正仿宋_GBK"/>
          <w:sz w:val="28"/>
          <w:szCs w:val="28"/>
          <w:highlight w:val="none"/>
        </w:rPr>
        <w:t>、晶油1号、</w:t>
      </w:r>
      <w:r>
        <w:rPr>
          <w:rFonts w:hint="eastAsia" w:ascii="方正仿宋_GBK" w:hAnsi="方正仿宋_GBK" w:eastAsia="方正仿宋_GBK" w:cs="方正仿宋_GBK"/>
          <w:sz w:val="28"/>
          <w:szCs w:val="28"/>
          <w:highlight w:val="none"/>
          <w:lang w:eastAsia="zh-CN"/>
        </w:rPr>
        <w:t>渝</w:t>
      </w:r>
      <w:r>
        <w:rPr>
          <w:rFonts w:hint="eastAsia" w:ascii="方正仿宋_GBK" w:hAnsi="方正仿宋_GBK" w:eastAsia="方正仿宋_GBK" w:cs="方正仿宋_GBK"/>
          <w:sz w:val="28"/>
          <w:szCs w:val="28"/>
          <w:highlight w:val="none"/>
        </w:rPr>
        <w:t>油</w:t>
      </w:r>
      <w:r>
        <w:rPr>
          <w:rFonts w:hint="eastAsia" w:ascii="方正仿宋_GBK" w:hAnsi="方正仿宋_GBK" w:eastAsia="方正仿宋_GBK" w:cs="方正仿宋_GBK"/>
          <w:sz w:val="28"/>
          <w:szCs w:val="28"/>
          <w:highlight w:val="none"/>
          <w:lang w:val="en-US" w:eastAsia="zh-CN"/>
        </w:rPr>
        <w:t>50、中油杂501</w:t>
      </w:r>
      <w:r>
        <w:rPr>
          <w:rFonts w:hint="eastAsia" w:ascii="方正仿宋_GBK" w:hAnsi="方正仿宋_GBK" w:eastAsia="方正仿宋_GBK" w:cs="方正仿宋_GBK"/>
          <w:sz w:val="28"/>
          <w:szCs w:val="28"/>
          <w:highlight w:val="none"/>
        </w:rPr>
        <w:t>等</w:t>
      </w:r>
      <w:r>
        <w:rPr>
          <w:rFonts w:hint="eastAsia" w:ascii="方正仿宋_GBK" w:hAnsi="方正仿宋_GBK" w:eastAsia="方正仿宋_GBK" w:cs="方正仿宋_GBK"/>
          <w:sz w:val="28"/>
          <w:szCs w:val="28"/>
          <w:highlight w:val="none"/>
          <w:lang w:val="en-US" w:eastAsia="zh-CN"/>
        </w:rPr>
        <w:t>6</w:t>
      </w:r>
      <w:r>
        <w:rPr>
          <w:rFonts w:hint="eastAsia" w:ascii="方正仿宋_GBK" w:hAnsi="方正仿宋_GBK" w:eastAsia="方正仿宋_GBK" w:cs="方正仿宋_GBK"/>
          <w:sz w:val="28"/>
          <w:szCs w:val="28"/>
          <w:highlight w:val="none"/>
        </w:rPr>
        <w:t>个</w:t>
      </w:r>
      <w:r>
        <w:rPr>
          <w:rFonts w:hint="eastAsia" w:ascii="方正仿宋_GBK" w:hAnsi="方正仿宋_GBK" w:eastAsia="方正仿宋_GBK" w:cs="方正仿宋_GBK"/>
          <w:sz w:val="28"/>
          <w:szCs w:val="28"/>
          <w:highlight w:val="none"/>
          <w:lang w:eastAsia="zh-CN"/>
        </w:rPr>
        <w:t>品种</w:t>
      </w:r>
      <w:r>
        <w:rPr>
          <w:rFonts w:hint="eastAsia" w:ascii="方正仿宋_GBK" w:hAnsi="方正仿宋_GBK" w:eastAsia="方正仿宋_GBK" w:cs="方正仿宋_GBK"/>
          <w:sz w:val="28"/>
          <w:szCs w:val="28"/>
          <w:highlight w:val="none"/>
        </w:rPr>
        <w:t>。</w:t>
      </w:r>
    </w:p>
    <w:p>
      <w:pPr>
        <w:keepNext w:val="0"/>
        <w:keepLines w:val="0"/>
        <w:pageBreakBefore w:val="0"/>
        <w:kinsoku/>
        <w:wordWrap/>
        <w:overflowPunct/>
        <w:topLinePunct w:val="0"/>
        <w:autoSpaceDE/>
        <w:autoSpaceDN/>
        <w:bidi w:val="0"/>
        <w:spacing w:line="520" w:lineRule="exact"/>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2、油菜种子质量符合国颁GB4407.2-2008的相关标准。</w:t>
      </w:r>
    </w:p>
    <w:p>
      <w:pPr>
        <w:pStyle w:val="5"/>
        <w:keepNext w:val="0"/>
        <w:keepLines w:val="0"/>
        <w:pageBreakBefore w:val="0"/>
        <w:kinsoku/>
        <w:wordWrap/>
        <w:overflowPunct/>
        <w:topLinePunct w:val="0"/>
        <w:autoSpaceDE/>
        <w:autoSpaceDN/>
        <w:bidi w:val="0"/>
        <w:spacing w:before="0" w:beforeAutospacing="0" w:after="0" w:afterAutospacing="0" w:line="520" w:lineRule="exact"/>
        <w:ind w:firstLine="562" w:firstLineChars="200"/>
        <w:jc w:val="both"/>
        <w:textAlignment w:val="auto"/>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三、采购油菜种子数量、预算价格</w:t>
      </w:r>
    </w:p>
    <w:p>
      <w:pPr>
        <w:keepNext w:val="0"/>
        <w:keepLines w:val="0"/>
        <w:pageBreakBefore w:val="0"/>
        <w:kinsoku/>
        <w:wordWrap/>
        <w:overflowPunct/>
        <w:topLinePunct w:val="0"/>
        <w:autoSpaceDE/>
        <w:autoSpaceDN/>
        <w:bidi w:val="0"/>
        <w:spacing w:line="520" w:lineRule="exact"/>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本次采购</w:t>
      </w:r>
      <w:r>
        <w:rPr>
          <w:rFonts w:hint="eastAsia" w:ascii="方正仿宋_GBK" w:hAnsi="方正仿宋_GBK" w:eastAsia="方正仿宋_GBK" w:cs="方正仿宋_GBK"/>
          <w:sz w:val="28"/>
          <w:szCs w:val="28"/>
          <w:highlight w:val="none"/>
          <w:lang w:val="en-US" w:eastAsia="zh-CN"/>
        </w:rPr>
        <w:t>6</w:t>
      </w:r>
      <w:r>
        <w:rPr>
          <w:rFonts w:hint="eastAsia" w:ascii="方正仿宋_GBK" w:hAnsi="方正仿宋_GBK" w:eastAsia="方正仿宋_GBK" w:cs="方正仿宋_GBK"/>
          <w:sz w:val="28"/>
          <w:szCs w:val="28"/>
          <w:highlight w:val="none"/>
        </w:rPr>
        <w:t>个油菜品种的种子共</w:t>
      </w:r>
      <w:r>
        <w:rPr>
          <w:rFonts w:hint="eastAsia" w:ascii="方正仿宋_GBK" w:hAnsi="方正仿宋_GBK" w:eastAsia="方正仿宋_GBK" w:cs="方正仿宋_GBK"/>
          <w:kern w:val="0"/>
          <w:sz w:val="28"/>
          <w:szCs w:val="28"/>
          <w:highlight w:val="none"/>
          <w:lang w:val="en-US" w:eastAsia="zh-CN"/>
        </w:rPr>
        <w:t>102</w:t>
      </w:r>
      <w:r>
        <w:rPr>
          <w:rFonts w:hint="eastAsia" w:ascii="方正仿宋_GBK" w:hAnsi="方正仿宋_GBK" w:eastAsia="方正仿宋_GBK" w:cs="方正仿宋_GBK"/>
          <w:kern w:val="0"/>
          <w:sz w:val="28"/>
          <w:szCs w:val="28"/>
          <w:highlight w:val="none"/>
        </w:rPr>
        <w:t>00</w:t>
      </w:r>
      <w:r>
        <w:rPr>
          <w:rFonts w:hint="eastAsia" w:ascii="方正仿宋_GBK" w:hAnsi="方正仿宋_GBK" w:eastAsia="方正仿宋_GBK" w:cs="方正仿宋_GBK"/>
          <w:sz w:val="28"/>
          <w:szCs w:val="28"/>
          <w:highlight w:val="none"/>
        </w:rPr>
        <w:t>公斤，每个品种单价最高限价为6</w:t>
      </w:r>
      <w:r>
        <w:rPr>
          <w:rFonts w:hint="eastAsia" w:ascii="方正仿宋_GBK" w:hAnsi="方正仿宋_GBK" w:eastAsia="方正仿宋_GBK" w:cs="方正仿宋_GBK"/>
          <w:sz w:val="28"/>
          <w:szCs w:val="28"/>
          <w:highlight w:val="none"/>
          <w:lang w:val="en-US" w:eastAsia="zh-CN"/>
        </w:rPr>
        <w:t>0</w:t>
      </w:r>
      <w:r>
        <w:rPr>
          <w:rFonts w:hint="eastAsia" w:ascii="方正仿宋_GBK" w:hAnsi="方正仿宋_GBK" w:eastAsia="方正仿宋_GBK" w:cs="方正仿宋_GBK"/>
          <w:sz w:val="28"/>
          <w:szCs w:val="28"/>
          <w:highlight w:val="none"/>
        </w:rPr>
        <w:t>元/公斤，并包含种子、运输、税务等全部费用。</w:t>
      </w:r>
    </w:p>
    <w:p>
      <w:pPr>
        <w:keepNext w:val="0"/>
        <w:keepLines w:val="0"/>
        <w:pageBreakBefore w:val="0"/>
        <w:kinsoku/>
        <w:wordWrap/>
        <w:overflowPunct/>
        <w:topLinePunct w:val="0"/>
        <w:autoSpaceDE/>
        <w:autoSpaceDN/>
        <w:bidi w:val="0"/>
        <w:spacing w:line="520" w:lineRule="exact"/>
        <w:ind w:firstLine="560" w:firstLineChars="200"/>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202</w:t>
      </w:r>
      <w:r>
        <w:rPr>
          <w:rFonts w:hint="eastAsia" w:ascii="方正仿宋_GBK" w:hAnsi="方正仿宋_GBK" w:eastAsia="方正仿宋_GBK" w:cs="方正仿宋_GBK"/>
          <w:sz w:val="28"/>
          <w:szCs w:val="28"/>
          <w:highlight w:val="none"/>
          <w:lang w:val="en-US" w:eastAsia="zh-CN"/>
        </w:rPr>
        <w:t>4</w:t>
      </w:r>
      <w:r>
        <w:rPr>
          <w:rFonts w:hint="eastAsia" w:ascii="方正仿宋_GBK" w:hAnsi="方正仿宋_GBK" w:eastAsia="方正仿宋_GBK" w:cs="方正仿宋_GBK"/>
          <w:sz w:val="28"/>
          <w:szCs w:val="28"/>
          <w:highlight w:val="none"/>
        </w:rPr>
        <w:t>年油菜种子采购数量及价格表</w:t>
      </w:r>
    </w:p>
    <w:tbl>
      <w:tblPr>
        <w:tblStyle w:val="7"/>
        <w:tblW w:w="872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60"/>
        <w:gridCol w:w="1365"/>
        <w:gridCol w:w="1395"/>
        <w:gridCol w:w="1695"/>
        <w:gridCol w:w="1350"/>
        <w:gridCol w:w="13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60" w:type="dxa"/>
          </w:tcPr>
          <w:p>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品种名称</w:t>
            </w:r>
          </w:p>
        </w:tc>
        <w:tc>
          <w:tcPr>
            <w:tcW w:w="1365" w:type="dxa"/>
          </w:tcPr>
          <w:p>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kern w:val="0"/>
                <w:sz w:val="28"/>
                <w:szCs w:val="28"/>
                <w:highlight w:val="none"/>
              </w:rPr>
              <w:t>采购数量</w:t>
            </w:r>
            <w:r>
              <w:rPr>
                <w:rFonts w:hint="eastAsia" w:ascii="方正仿宋_GBK" w:hAnsi="方正仿宋_GBK" w:eastAsia="方正仿宋_GBK" w:cs="方正仿宋_GBK"/>
                <w:kern w:val="0"/>
                <w:sz w:val="24"/>
                <w:highlight w:val="none"/>
              </w:rPr>
              <w:t>（公斤）</w:t>
            </w:r>
          </w:p>
        </w:tc>
        <w:tc>
          <w:tcPr>
            <w:tcW w:w="1395" w:type="dxa"/>
          </w:tcPr>
          <w:p>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包装规格</w:t>
            </w:r>
          </w:p>
        </w:tc>
        <w:tc>
          <w:tcPr>
            <w:tcW w:w="1695" w:type="dxa"/>
            <w:tcBorders>
              <w:right w:val="single" w:color="auto" w:sz="4" w:space="0"/>
            </w:tcBorders>
          </w:tcPr>
          <w:p>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单价限价</w:t>
            </w:r>
          </w:p>
          <w:p>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kern w:val="0"/>
                <w:sz w:val="24"/>
                <w:highlight w:val="none"/>
              </w:rPr>
              <w:t>（元/公斤）</w:t>
            </w:r>
          </w:p>
        </w:tc>
        <w:tc>
          <w:tcPr>
            <w:tcW w:w="1350" w:type="dxa"/>
            <w:tcBorders>
              <w:left w:val="single" w:color="auto" w:sz="4" w:space="0"/>
            </w:tcBorders>
          </w:tcPr>
          <w:p>
            <w:pPr>
              <w:keepNext w:val="0"/>
              <w:keepLines w:val="0"/>
              <w:pageBreakBefore w:val="0"/>
              <w:kinsoku/>
              <w:wordWrap/>
              <w:overflowPunct/>
              <w:topLinePunct w:val="0"/>
              <w:autoSpaceDE/>
              <w:autoSpaceDN/>
              <w:bidi w:val="0"/>
              <w:spacing w:line="520" w:lineRule="exact"/>
              <w:ind w:left="280" w:hanging="280" w:hangingChars="100"/>
              <w:jc w:val="center"/>
              <w:textAlignment w:val="auto"/>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预计金额</w:t>
            </w:r>
            <w:r>
              <w:rPr>
                <w:rFonts w:hint="eastAsia" w:ascii="方正仿宋_GBK" w:hAnsi="方正仿宋_GBK" w:eastAsia="方正仿宋_GBK" w:cs="方正仿宋_GBK"/>
                <w:kern w:val="0"/>
                <w:sz w:val="24"/>
                <w:highlight w:val="none"/>
              </w:rPr>
              <w:t>（万元）</w:t>
            </w:r>
          </w:p>
        </w:tc>
        <w:tc>
          <w:tcPr>
            <w:tcW w:w="1356" w:type="dxa"/>
            <w:tcBorders>
              <w:left w:val="single" w:color="auto" w:sz="4" w:space="0"/>
            </w:tcBorders>
          </w:tcPr>
          <w:p>
            <w:pPr>
              <w:keepNext w:val="0"/>
              <w:keepLines w:val="0"/>
              <w:pageBreakBefore w:val="0"/>
              <w:kinsoku/>
              <w:wordWrap/>
              <w:overflowPunct/>
              <w:topLinePunct w:val="0"/>
              <w:autoSpaceDE/>
              <w:autoSpaceDN/>
              <w:bidi w:val="0"/>
              <w:spacing w:line="520" w:lineRule="exact"/>
              <w:ind w:left="280" w:hanging="280" w:hangingChars="100"/>
              <w:jc w:val="center"/>
              <w:textAlignment w:val="auto"/>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收货地点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60" w:type="dxa"/>
          </w:tcPr>
          <w:p>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庆油8号</w:t>
            </w:r>
          </w:p>
        </w:tc>
        <w:tc>
          <w:tcPr>
            <w:tcW w:w="1365" w:type="dxa"/>
          </w:tcPr>
          <w:p>
            <w:pPr>
              <w:keepNext w:val="0"/>
              <w:keepLines w:val="0"/>
              <w:pageBreakBefore w:val="0"/>
              <w:kinsoku/>
              <w:wordWrap/>
              <w:overflowPunct/>
              <w:topLinePunct w:val="0"/>
              <w:autoSpaceDE/>
              <w:autoSpaceDN/>
              <w:bidi w:val="0"/>
              <w:spacing w:line="520" w:lineRule="exact"/>
              <w:ind w:firstLine="280" w:firstLineChars="1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30</w:t>
            </w:r>
            <w:r>
              <w:rPr>
                <w:rFonts w:hint="eastAsia" w:ascii="方正仿宋_GBK" w:hAnsi="方正仿宋_GBK" w:eastAsia="方正仿宋_GBK" w:cs="方正仿宋_GBK"/>
                <w:sz w:val="28"/>
                <w:szCs w:val="28"/>
                <w:highlight w:val="none"/>
              </w:rPr>
              <w:t>00</w:t>
            </w:r>
          </w:p>
        </w:tc>
        <w:tc>
          <w:tcPr>
            <w:tcW w:w="1395" w:type="dxa"/>
          </w:tcPr>
          <w:p>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100克/袋</w:t>
            </w:r>
          </w:p>
        </w:tc>
        <w:tc>
          <w:tcPr>
            <w:tcW w:w="1695" w:type="dxa"/>
            <w:tcBorders>
              <w:right w:val="single" w:color="auto" w:sz="4" w:space="0"/>
            </w:tcBorders>
          </w:tcPr>
          <w:p>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6</w:t>
            </w:r>
            <w:r>
              <w:rPr>
                <w:rFonts w:hint="eastAsia" w:ascii="方正仿宋_GBK" w:hAnsi="方正仿宋_GBK" w:eastAsia="方正仿宋_GBK" w:cs="方正仿宋_GBK"/>
                <w:sz w:val="28"/>
                <w:szCs w:val="28"/>
                <w:highlight w:val="none"/>
                <w:lang w:val="en-US" w:eastAsia="zh-CN"/>
              </w:rPr>
              <w:t>0</w:t>
            </w:r>
          </w:p>
        </w:tc>
        <w:tc>
          <w:tcPr>
            <w:tcW w:w="1350" w:type="dxa"/>
            <w:tcBorders>
              <w:left w:val="single" w:color="auto" w:sz="4" w:space="0"/>
            </w:tcBorders>
          </w:tcPr>
          <w:p>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18</w:t>
            </w:r>
          </w:p>
        </w:tc>
        <w:tc>
          <w:tcPr>
            <w:tcW w:w="1356" w:type="dxa"/>
            <w:vMerge w:val="restart"/>
            <w:tcBorders>
              <w:lef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19个街镇</w:t>
            </w:r>
            <w:r>
              <w:rPr>
                <w:rFonts w:hint="eastAsia" w:ascii="方正仿宋_GBK" w:hAnsi="方正仿宋_GBK" w:eastAsia="方正仿宋_GBK" w:cs="方正仿宋_GBK"/>
                <w:sz w:val="28"/>
                <w:szCs w:val="28"/>
                <w:highlight w:val="none"/>
                <w:lang w:val="en-US" w:eastAsia="zh-CN"/>
              </w:rPr>
              <w:t>产业</w:t>
            </w:r>
            <w:r>
              <w:rPr>
                <w:rFonts w:hint="eastAsia" w:ascii="方正仿宋_GBK" w:hAnsi="方正仿宋_GBK" w:eastAsia="方正仿宋_GBK" w:cs="方正仿宋_GBK"/>
                <w:sz w:val="28"/>
                <w:szCs w:val="28"/>
                <w:highlight w:val="none"/>
              </w:rPr>
              <w:t>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60" w:type="dxa"/>
          </w:tcPr>
          <w:p>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庆油3号</w:t>
            </w:r>
          </w:p>
        </w:tc>
        <w:tc>
          <w:tcPr>
            <w:tcW w:w="1365" w:type="dxa"/>
          </w:tcPr>
          <w:p>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20</w:t>
            </w:r>
            <w:r>
              <w:rPr>
                <w:rFonts w:hint="eastAsia" w:ascii="方正仿宋_GBK" w:hAnsi="方正仿宋_GBK" w:eastAsia="方正仿宋_GBK" w:cs="方正仿宋_GBK"/>
                <w:sz w:val="28"/>
                <w:szCs w:val="28"/>
                <w:highlight w:val="none"/>
              </w:rPr>
              <w:t>00</w:t>
            </w:r>
          </w:p>
        </w:tc>
        <w:tc>
          <w:tcPr>
            <w:tcW w:w="1395" w:type="dxa"/>
          </w:tcPr>
          <w:p>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100克/袋</w:t>
            </w:r>
          </w:p>
        </w:tc>
        <w:tc>
          <w:tcPr>
            <w:tcW w:w="1695" w:type="dxa"/>
            <w:tcBorders>
              <w:right w:val="single" w:color="auto" w:sz="4" w:space="0"/>
            </w:tcBorders>
          </w:tcPr>
          <w:p>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6</w:t>
            </w:r>
            <w:r>
              <w:rPr>
                <w:rFonts w:hint="eastAsia" w:ascii="方正仿宋_GBK" w:hAnsi="方正仿宋_GBK" w:eastAsia="方正仿宋_GBK" w:cs="方正仿宋_GBK"/>
                <w:sz w:val="28"/>
                <w:szCs w:val="28"/>
                <w:highlight w:val="none"/>
                <w:lang w:val="en-US" w:eastAsia="zh-CN"/>
              </w:rPr>
              <w:t>0</w:t>
            </w:r>
          </w:p>
        </w:tc>
        <w:tc>
          <w:tcPr>
            <w:tcW w:w="1350" w:type="dxa"/>
            <w:tcBorders>
              <w:left w:val="single" w:color="auto" w:sz="4" w:space="0"/>
            </w:tcBorders>
          </w:tcPr>
          <w:p>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12</w:t>
            </w:r>
          </w:p>
        </w:tc>
        <w:tc>
          <w:tcPr>
            <w:tcW w:w="1356" w:type="dxa"/>
            <w:vMerge w:val="continue"/>
            <w:tcBorders>
              <w:left w:val="single" w:color="auto" w:sz="4" w:space="0"/>
            </w:tcBorders>
          </w:tcPr>
          <w:p>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szCs w:val="2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560" w:type="dxa"/>
          </w:tcPr>
          <w:p>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eastAsia="zh-CN"/>
              </w:rPr>
              <w:t>油研</w:t>
            </w:r>
            <w:r>
              <w:rPr>
                <w:rFonts w:hint="eastAsia" w:ascii="方正仿宋_GBK" w:hAnsi="方正仿宋_GBK" w:eastAsia="方正仿宋_GBK" w:cs="方正仿宋_GBK"/>
                <w:sz w:val="28"/>
                <w:szCs w:val="28"/>
                <w:highlight w:val="none"/>
                <w:lang w:val="en-US" w:eastAsia="zh-CN"/>
              </w:rPr>
              <w:t>2020</w:t>
            </w:r>
          </w:p>
        </w:tc>
        <w:tc>
          <w:tcPr>
            <w:tcW w:w="1365" w:type="dxa"/>
          </w:tcPr>
          <w:p>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w:t>
            </w:r>
            <w:r>
              <w:rPr>
                <w:rFonts w:hint="eastAsia" w:ascii="方正仿宋_GBK" w:hAnsi="方正仿宋_GBK" w:eastAsia="方正仿宋_GBK" w:cs="方正仿宋_GBK"/>
                <w:sz w:val="28"/>
                <w:szCs w:val="28"/>
                <w:highlight w:val="none"/>
                <w:lang w:val="en-US" w:eastAsia="zh-CN"/>
              </w:rPr>
              <w:t>5</w:t>
            </w:r>
            <w:r>
              <w:rPr>
                <w:rFonts w:hint="eastAsia" w:ascii="方正仿宋_GBK" w:hAnsi="方正仿宋_GBK" w:eastAsia="方正仿宋_GBK" w:cs="方正仿宋_GBK"/>
                <w:sz w:val="28"/>
                <w:szCs w:val="28"/>
                <w:highlight w:val="none"/>
              </w:rPr>
              <w:t>00</w:t>
            </w:r>
          </w:p>
        </w:tc>
        <w:tc>
          <w:tcPr>
            <w:tcW w:w="1395" w:type="dxa"/>
          </w:tcPr>
          <w:p>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100克/袋</w:t>
            </w:r>
          </w:p>
        </w:tc>
        <w:tc>
          <w:tcPr>
            <w:tcW w:w="1695" w:type="dxa"/>
            <w:tcBorders>
              <w:right w:val="single" w:color="auto" w:sz="4" w:space="0"/>
            </w:tcBorders>
          </w:tcPr>
          <w:p>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6</w:t>
            </w:r>
            <w:r>
              <w:rPr>
                <w:rFonts w:hint="eastAsia" w:ascii="方正仿宋_GBK" w:hAnsi="方正仿宋_GBK" w:eastAsia="方正仿宋_GBK" w:cs="方正仿宋_GBK"/>
                <w:sz w:val="28"/>
                <w:szCs w:val="28"/>
                <w:highlight w:val="none"/>
                <w:lang w:val="en-US" w:eastAsia="zh-CN"/>
              </w:rPr>
              <w:t>0</w:t>
            </w:r>
          </w:p>
        </w:tc>
        <w:tc>
          <w:tcPr>
            <w:tcW w:w="1350" w:type="dxa"/>
            <w:tcBorders>
              <w:left w:val="single" w:color="auto" w:sz="4" w:space="0"/>
            </w:tcBorders>
          </w:tcPr>
          <w:p>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9</w:t>
            </w:r>
          </w:p>
        </w:tc>
        <w:tc>
          <w:tcPr>
            <w:tcW w:w="1356" w:type="dxa"/>
            <w:vMerge w:val="continue"/>
            <w:tcBorders>
              <w:left w:val="single" w:color="auto" w:sz="4" w:space="0"/>
            </w:tcBorders>
          </w:tcPr>
          <w:p>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szCs w:val="2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60" w:type="dxa"/>
          </w:tcPr>
          <w:p>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晶油1号</w:t>
            </w:r>
          </w:p>
        </w:tc>
        <w:tc>
          <w:tcPr>
            <w:tcW w:w="1365" w:type="dxa"/>
          </w:tcPr>
          <w:p>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val="en-US" w:eastAsia="zh-CN"/>
              </w:rPr>
              <w:t>1500</w:t>
            </w:r>
          </w:p>
        </w:tc>
        <w:tc>
          <w:tcPr>
            <w:tcW w:w="1395" w:type="dxa"/>
          </w:tcPr>
          <w:p>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100克/袋</w:t>
            </w:r>
          </w:p>
        </w:tc>
        <w:tc>
          <w:tcPr>
            <w:tcW w:w="1695" w:type="dxa"/>
            <w:tcBorders>
              <w:right w:val="single" w:color="auto" w:sz="4" w:space="0"/>
            </w:tcBorders>
            <w:vAlign w:val="top"/>
          </w:tcPr>
          <w:p>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6</w:t>
            </w:r>
            <w:r>
              <w:rPr>
                <w:rFonts w:hint="eastAsia" w:ascii="方正仿宋_GBK" w:hAnsi="方正仿宋_GBK" w:eastAsia="方正仿宋_GBK" w:cs="方正仿宋_GBK"/>
                <w:sz w:val="28"/>
                <w:szCs w:val="28"/>
                <w:highlight w:val="none"/>
                <w:lang w:val="en-US" w:eastAsia="zh-CN"/>
              </w:rPr>
              <w:t>0</w:t>
            </w:r>
          </w:p>
        </w:tc>
        <w:tc>
          <w:tcPr>
            <w:tcW w:w="1350" w:type="dxa"/>
            <w:tcBorders>
              <w:left w:val="single" w:color="auto" w:sz="4" w:space="0"/>
            </w:tcBorders>
          </w:tcPr>
          <w:p>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9</w:t>
            </w:r>
          </w:p>
        </w:tc>
        <w:tc>
          <w:tcPr>
            <w:tcW w:w="1356" w:type="dxa"/>
            <w:vMerge w:val="continue"/>
            <w:tcBorders>
              <w:left w:val="single" w:color="auto" w:sz="4" w:space="0"/>
            </w:tcBorders>
          </w:tcPr>
          <w:p>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szCs w:val="2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60" w:type="dxa"/>
          </w:tcPr>
          <w:p>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eastAsia="zh-CN"/>
              </w:rPr>
              <w:t>渝油</w:t>
            </w:r>
            <w:r>
              <w:rPr>
                <w:rFonts w:hint="eastAsia" w:ascii="方正仿宋_GBK" w:hAnsi="方正仿宋_GBK" w:eastAsia="方正仿宋_GBK" w:cs="方正仿宋_GBK"/>
                <w:sz w:val="28"/>
                <w:szCs w:val="28"/>
                <w:highlight w:val="none"/>
                <w:lang w:val="en-US" w:eastAsia="zh-CN"/>
              </w:rPr>
              <w:t>50</w:t>
            </w:r>
          </w:p>
        </w:tc>
        <w:tc>
          <w:tcPr>
            <w:tcW w:w="1365" w:type="dxa"/>
          </w:tcPr>
          <w:p>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12</w:t>
            </w:r>
            <w:r>
              <w:rPr>
                <w:rFonts w:hint="eastAsia" w:ascii="方正仿宋_GBK" w:hAnsi="方正仿宋_GBK" w:eastAsia="方正仿宋_GBK" w:cs="方正仿宋_GBK"/>
                <w:sz w:val="28"/>
                <w:szCs w:val="28"/>
                <w:highlight w:val="none"/>
              </w:rPr>
              <w:t>00</w:t>
            </w:r>
          </w:p>
        </w:tc>
        <w:tc>
          <w:tcPr>
            <w:tcW w:w="1395" w:type="dxa"/>
          </w:tcPr>
          <w:p>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100克/袋</w:t>
            </w:r>
          </w:p>
        </w:tc>
        <w:tc>
          <w:tcPr>
            <w:tcW w:w="1695" w:type="dxa"/>
            <w:tcBorders>
              <w:right w:val="single" w:color="auto" w:sz="4" w:space="0"/>
            </w:tcBorders>
            <w:vAlign w:val="top"/>
          </w:tcPr>
          <w:p>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6</w:t>
            </w:r>
            <w:r>
              <w:rPr>
                <w:rFonts w:hint="eastAsia" w:ascii="方正仿宋_GBK" w:hAnsi="方正仿宋_GBK" w:eastAsia="方正仿宋_GBK" w:cs="方正仿宋_GBK"/>
                <w:sz w:val="28"/>
                <w:szCs w:val="28"/>
                <w:highlight w:val="none"/>
                <w:lang w:val="en-US" w:eastAsia="zh-CN"/>
              </w:rPr>
              <w:t>0</w:t>
            </w:r>
          </w:p>
        </w:tc>
        <w:tc>
          <w:tcPr>
            <w:tcW w:w="1350" w:type="dxa"/>
            <w:tcBorders>
              <w:left w:val="single" w:color="auto" w:sz="4" w:space="0"/>
            </w:tcBorders>
          </w:tcPr>
          <w:p>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7.2</w:t>
            </w:r>
          </w:p>
        </w:tc>
        <w:tc>
          <w:tcPr>
            <w:tcW w:w="1356" w:type="dxa"/>
            <w:vMerge w:val="continue"/>
            <w:tcBorders>
              <w:left w:val="single" w:color="auto" w:sz="4" w:space="0"/>
            </w:tcBorders>
          </w:tcPr>
          <w:p>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szCs w:val="2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60" w:type="dxa"/>
          </w:tcPr>
          <w:p>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eastAsia="zh-CN"/>
              </w:rPr>
              <w:t>中油杂</w:t>
            </w:r>
            <w:r>
              <w:rPr>
                <w:rFonts w:hint="eastAsia" w:ascii="方正仿宋_GBK" w:hAnsi="方正仿宋_GBK" w:eastAsia="方正仿宋_GBK" w:cs="方正仿宋_GBK"/>
                <w:sz w:val="28"/>
                <w:szCs w:val="28"/>
                <w:highlight w:val="none"/>
                <w:lang w:val="en-US" w:eastAsia="zh-CN"/>
              </w:rPr>
              <w:t>501</w:t>
            </w:r>
          </w:p>
        </w:tc>
        <w:tc>
          <w:tcPr>
            <w:tcW w:w="1365" w:type="dxa"/>
          </w:tcPr>
          <w:p>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1000</w:t>
            </w:r>
          </w:p>
        </w:tc>
        <w:tc>
          <w:tcPr>
            <w:tcW w:w="1395" w:type="dxa"/>
          </w:tcPr>
          <w:p>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100克/袋</w:t>
            </w:r>
          </w:p>
        </w:tc>
        <w:tc>
          <w:tcPr>
            <w:tcW w:w="1695" w:type="dxa"/>
            <w:tcBorders>
              <w:right w:val="single" w:color="auto" w:sz="4" w:space="0"/>
            </w:tcBorders>
          </w:tcPr>
          <w:p>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60</w:t>
            </w:r>
          </w:p>
        </w:tc>
        <w:tc>
          <w:tcPr>
            <w:tcW w:w="1350" w:type="dxa"/>
            <w:tcBorders>
              <w:left w:val="single" w:color="auto" w:sz="4" w:space="0"/>
            </w:tcBorders>
          </w:tcPr>
          <w:p>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6</w:t>
            </w:r>
          </w:p>
        </w:tc>
        <w:tc>
          <w:tcPr>
            <w:tcW w:w="1356" w:type="dxa"/>
            <w:vMerge w:val="continue"/>
            <w:tcBorders>
              <w:left w:val="single" w:color="auto" w:sz="4" w:space="0"/>
            </w:tcBorders>
          </w:tcPr>
          <w:p>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szCs w:val="2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560" w:type="dxa"/>
          </w:tcPr>
          <w:p>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合计</w:t>
            </w:r>
          </w:p>
        </w:tc>
        <w:tc>
          <w:tcPr>
            <w:tcW w:w="1365" w:type="dxa"/>
          </w:tcPr>
          <w:p>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szCs w:val="28"/>
                <w:highlight w:val="none"/>
                <w:lang w:val="en-US"/>
              </w:rPr>
            </w:pPr>
            <w:r>
              <w:rPr>
                <w:rFonts w:hint="eastAsia" w:ascii="方正仿宋_GBK" w:hAnsi="方正仿宋_GBK" w:eastAsia="方正仿宋_GBK" w:cs="方正仿宋_GBK"/>
                <w:sz w:val="28"/>
                <w:szCs w:val="28"/>
                <w:highlight w:val="none"/>
                <w:lang w:val="en-US" w:eastAsia="zh-CN"/>
              </w:rPr>
              <w:t>10200</w:t>
            </w:r>
          </w:p>
        </w:tc>
        <w:tc>
          <w:tcPr>
            <w:tcW w:w="1395" w:type="dxa"/>
          </w:tcPr>
          <w:p>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szCs w:val="28"/>
                <w:highlight w:val="none"/>
              </w:rPr>
            </w:pPr>
          </w:p>
        </w:tc>
        <w:tc>
          <w:tcPr>
            <w:tcW w:w="1695" w:type="dxa"/>
            <w:tcBorders>
              <w:right w:val="single" w:color="auto" w:sz="4" w:space="0"/>
            </w:tcBorders>
          </w:tcPr>
          <w:p>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szCs w:val="28"/>
                <w:highlight w:val="none"/>
              </w:rPr>
            </w:pPr>
          </w:p>
        </w:tc>
        <w:tc>
          <w:tcPr>
            <w:tcW w:w="1350" w:type="dxa"/>
            <w:tcBorders>
              <w:left w:val="single" w:color="auto" w:sz="4" w:space="0"/>
            </w:tcBorders>
          </w:tcPr>
          <w:p>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61.2</w:t>
            </w:r>
          </w:p>
        </w:tc>
        <w:tc>
          <w:tcPr>
            <w:tcW w:w="1356" w:type="dxa"/>
            <w:tcBorders>
              <w:left w:val="single" w:color="auto" w:sz="4" w:space="0"/>
            </w:tcBorders>
          </w:tcPr>
          <w:p>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szCs w:val="28"/>
                <w:highlight w:val="none"/>
              </w:rPr>
            </w:pPr>
          </w:p>
        </w:tc>
      </w:tr>
    </w:tbl>
    <w:p>
      <w:pPr>
        <w:keepNext w:val="0"/>
        <w:keepLines w:val="0"/>
        <w:pageBreakBefore w:val="0"/>
        <w:kinsoku/>
        <w:wordWrap/>
        <w:overflowPunct/>
        <w:topLinePunct w:val="0"/>
        <w:autoSpaceDE/>
        <w:autoSpaceDN/>
        <w:bidi w:val="0"/>
        <w:spacing w:line="520" w:lineRule="exact"/>
        <w:ind w:firstLine="562" w:firstLineChars="200"/>
        <w:textAlignment w:val="auto"/>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四、投标时间、投标要求及评标方法</w:t>
      </w:r>
    </w:p>
    <w:p>
      <w:pPr>
        <w:keepNext w:val="0"/>
        <w:keepLines w:val="0"/>
        <w:pageBreakBefore w:val="0"/>
        <w:kinsoku/>
        <w:wordWrap/>
        <w:overflowPunct/>
        <w:topLinePunct w:val="0"/>
        <w:autoSpaceDE/>
        <w:autoSpaceDN/>
        <w:bidi w:val="0"/>
        <w:spacing w:line="520" w:lineRule="exact"/>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（一）投标时间：若你方有意愿参与此次询价采购和投标报价，请于202</w:t>
      </w:r>
      <w:r>
        <w:rPr>
          <w:rFonts w:hint="eastAsia" w:ascii="方正仿宋_GBK" w:hAnsi="方正仿宋_GBK" w:eastAsia="方正仿宋_GBK" w:cs="方正仿宋_GBK"/>
          <w:sz w:val="28"/>
          <w:szCs w:val="28"/>
          <w:highlight w:val="none"/>
          <w:lang w:val="en-US" w:eastAsia="zh-CN"/>
        </w:rPr>
        <w:t>4</w:t>
      </w:r>
      <w:r>
        <w:rPr>
          <w:rFonts w:hint="eastAsia" w:ascii="方正仿宋_GBK" w:hAnsi="方正仿宋_GBK" w:eastAsia="方正仿宋_GBK" w:cs="方正仿宋_GBK"/>
          <w:sz w:val="28"/>
          <w:szCs w:val="28"/>
          <w:highlight w:val="none"/>
        </w:rPr>
        <w:t>年8月</w:t>
      </w:r>
      <w:r>
        <w:rPr>
          <w:rFonts w:hint="eastAsia" w:ascii="方正仿宋_GBK" w:hAnsi="方正仿宋_GBK" w:eastAsia="方正仿宋_GBK" w:cs="方正仿宋_GBK"/>
          <w:sz w:val="28"/>
          <w:szCs w:val="28"/>
          <w:highlight w:val="none"/>
          <w:lang w:val="en-US" w:eastAsia="zh-CN"/>
        </w:rPr>
        <w:t>16</w:t>
      </w:r>
      <w:r>
        <w:rPr>
          <w:rFonts w:hint="eastAsia" w:ascii="方正仿宋_GBK" w:hAnsi="方正仿宋_GBK" w:eastAsia="方正仿宋_GBK" w:cs="方正仿宋_GBK"/>
          <w:sz w:val="28"/>
          <w:szCs w:val="28"/>
          <w:highlight w:val="none"/>
        </w:rPr>
        <w:t>日下午</w:t>
      </w:r>
      <w:r>
        <w:rPr>
          <w:rFonts w:hint="eastAsia" w:ascii="方正仿宋_GBK" w:hAnsi="方正仿宋_GBK" w:eastAsia="方正仿宋_GBK" w:cs="方正仿宋_GBK"/>
          <w:sz w:val="28"/>
          <w:szCs w:val="28"/>
          <w:highlight w:val="none"/>
          <w:lang w:val="en-US" w:eastAsia="zh-CN"/>
        </w:rPr>
        <w:t>17</w:t>
      </w:r>
      <w:r>
        <w:rPr>
          <w:rFonts w:hint="eastAsia" w:ascii="方正仿宋_GBK" w:hAnsi="方正仿宋_GBK" w:eastAsia="方正仿宋_GBK" w:cs="方正仿宋_GBK"/>
          <w:sz w:val="28"/>
          <w:szCs w:val="28"/>
          <w:highlight w:val="none"/>
        </w:rPr>
        <w:t>时前，将投标文件、报价表、</w:t>
      </w:r>
      <w:r>
        <w:rPr>
          <w:rFonts w:hint="eastAsia" w:ascii="方正仿宋_GBK" w:hAnsi="方正仿宋_GBK" w:eastAsia="方正仿宋_GBK" w:cs="方正仿宋_GBK"/>
          <w:color w:val="000000"/>
          <w:sz w:val="28"/>
          <w:szCs w:val="28"/>
          <w:highlight w:val="none"/>
        </w:rPr>
        <w:t>商务应答</w:t>
      </w:r>
      <w:r>
        <w:rPr>
          <w:rFonts w:hint="eastAsia" w:ascii="方正仿宋_GBK" w:hAnsi="方正仿宋_GBK" w:eastAsia="方正仿宋_GBK" w:cs="方正仿宋_GBK"/>
          <w:sz w:val="28"/>
          <w:szCs w:val="28"/>
          <w:highlight w:val="none"/>
        </w:rPr>
        <w:t>等资料</w:t>
      </w:r>
      <w:r>
        <w:rPr>
          <w:rFonts w:hint="eastAsia" w:ascii="方正仿宋_GBK" w:hAnsi="方正仿宋_GBK" w:eastAsia="方正仿宋_GBK" w:cs="方正仿宋_GBK"/>
          <w:sz w:val="28"/>
          <w:szCs w:val="28"/>
          <w:highlight w:val="none"/>
          <w:lang w:eastAsia="zh-CN"/>
        </w:rPr>
        <w:t>交重庆市长寿区农业技术科研服务中心粮油站白鹏（地址：重庆市长寿区凤城街道长寿路</w:t>
      </w:r>
      <w:r>
        <w:rPr>
          <w:rFonts w:hint="eastAsia" w:ascii="方正仿宋_GBK" w:hAnsi="方正仿宋_GBK" w:eastAsia="方正仿宋_GBK" w:cs="方正仿宋_GBK"/>
          <w:sz w:val="28"/>
          <w:szCs w:val="28"/>
          <w:highlight w:val="none"/>
          <w:lang w:val="en-US" w:eastAsia="zh-CN"/>
        </w:rPr>
        <w:t>18号）</w:t>
      </w:r>
      <w:r>
        <w:rPr>
          <w:rFonts w:hint="eastAsia" w:ascii="方正仿宋_GBK" w:hAnsi="方正仿宋_GBK" w:eastAsia="方正仿宋_GBK" w:cs="方正仿宋_GBK"/>
          <w:sz w:val="28"/>
          <w:szCs w:val="28"/>
          <w:highlight w:val="none"/>
          <w:lang w:eastAsia="zh-CN"/>
        </w:rPr>
        <w:t>。</w:t>
      </w:r>
    </w:p>
    <w:p>
      <w:pPr>
        <w:keepNext w:val="0"/>
        <w:keepLines w:val="0"/>
        <w:pageBreakBefore w:val="0"/>
        <w:kinsoku/>
        <w:wordWrap/>
        <w:overflowPunct/>
        <w:topLinePunct w:val="0"/>
        <w:autoSpaceDE/>
        <w:autoSpaceDN/>
        <w:bidi w:val="0"/>
        <w:spacing w:line="520" w:lineRule="exact"/>
        <w:ind w:firstLine="420" w:firstLineChars="15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（二）投标要求：此次采购油菜种子，每个投标商必须按我方要求的</w:t>
      </w:r>
      <w:r>
        <w:rPr>
          <w:rFonts w:hint="eastAsia" w:ascii="方正仿宋_GBK" w:hAnsi="方正仿宋_GBK" w:eastAsia="方正仿宋_GBK" w:cs="方正仿宋_GBK"/>
          <w:sz w:val="28"/>
          <w:szCs w:val="28"/>
          <w:highlight w:val="none"/>
          <w:lang w:val="en-US" w:eastAsia="zh-CN"/>
        </w:rPr>
        <w:t>6</w:t>
      </w:r>
      <w:r>
        <w:rPr>
          <w:rFonts w:hint="eastAsia" w:ascii="方正仿宋_GBK" w:hAnsi="方正仿宋_GBK" w:eastAsia="方正仿宋_GBK" w:cs="方正仿宋_GBK"/>
          <w:sz w:val="28"/>
          <w:szCs w:val="28"/>
          <w:highlight w:val="none"/>
        </w:rPr>
        <w:t>个品种参与报价才为有效投标，每个投标商可以对以上</w:t>
      </w:r>
      <w:r>
        <w:rPr>
          <w:rFonts w:hint="eastAsia" w:ascii="方正仿宋_GBK" w:hAnsi="方正仿宋_GBK" w:eastAsia="方正仿宋_GBK" w:cs="方正仿宋_GBK"/>
          <w:sz w:val="28"/>
          <w:szCs w:val="28"/>
          <w:highlight w:val="none"/>
          <w:lang w:val="en-US" w:eastAsia="zh-CN"/>
        </w:rPr>
        <w:t>6</w:t>
      </w:r>
      <w:r>
        <w:rPr>
          <w:rFonts w:hint="eastAsia" w:ascii="方正仿宋_GBK" w:hAnsi="方正仿宋_GBK" w:eastAsia="方正仿宋_GBK" w:cs="方正仿宋_GBK"/>
          <w:sz w:val="28"/>
          <w:szCs w:val="28"/>
          <w:highlight w:val="none"/>
        </w:rPr>
        <w:t>个品种中的一个或多个进行分别报价。</w:t>
      </w:r>
    </w:p>
    <w:p>
      <w:pPr>
        <w:keepNext w:val="0"/>
        <w:keepLines w:val="0"/>
        <w:pageBreakBefore w:val="0"/>
        <w:kinsoku/>
        <w:wordWrap/>
        <w:overflowPunct/>
        <w:topLinePunct w:val="0"/>
        <w:autoSpaceDE/>
        <w:autoSpaceDN/>
        <w:bidi w:val="0"/>
        <w:spacing w:line="520" w:lineRule="exact"/>
        <w:ind w:firstLine="420" w:firstLineChars="150"/>
        <w:textAlignment w:val="auto"/>
        <w:rPr>
          <w:rFonts w:hint="eastAsia" w:ascii="方正仿宋_GBK" w:hAnsi="方正仿宋_GBK" w:eastAsia="方正仿宋_GBK" w:cs="方正仿宋_GBK"/>
          <w:sz w:val="28"/>
          <w:szCs w:val="28"/>
          <w:highlight w:val="yellow"/>
          <w:lang w:eastAsia="zh-CN"/>
        </w:rPr>
      </w:pPr>
      <w:r>
        <w:rPr>
          <w:rFonts w:hint="eastAsia" w:ascii="方正仿宋_GBK" w:hAnsi="方正仿宋_GBK" w:eastAsia="方正仿宋_GBK" w:cs="方正仿宋_GBK"/>
          <w:sz w:val="28"/>
          <w:szCs w:val="28"/>
          <w:highlight w:val="none"/>
        </w:rPr>
        <w:t>（三）评标方法：我方以每个品种的报价最低者确定供应商（每个品种至少有3个报价），如果出现投标同一品种的最低报价相同情况，则</w:t>
      </w:r>
      <w:r>
        <w:rPr>
          <w:rFonts w:hint="eastAsia" w:ascii="方正仿宋_GBK" w:hAnsi="方正仿宋_GBK" w:eastAsia="方正仿宋_GBK" w:cs="方正仿宋_GBK"/>
          <w:sz w:val="28"/>
          <w:szCs w:val="28"/>
          <w:highlight w:val="none"/>
          <w:lang w:val="en-US" w:eastAsia="zh-CN"/>
        </w:rPr>
        <w:t>给每个最低报价单位平均分配种子中标数量</w:t>
      </w:r>
      <w:r>
        <w:rPr>
          <w:rFonts w:hint="eastAsia" w:ascii="方正仿宋_GBK" w:hAnsi="方正仿宋_GBK" w:eastAsia="方正仿宋_GBK" w:cs="方正仿宋_GBK"/>
          <w:sz w:val="28"/>
          <w:szCs w:val="28"/>
          <w:highlight w:val="none"/>
        </w:rPr>
        <w:t>。</w:t>
      </w:r>
    </w:p>
    <w:p>
      <w:pPr>
        <w:keepNext w:val="0"/>
        <w:keepLines w:val="0"/>
        <w:pageBreakBefore w:val="0"/>
        <w:kinsoku/>
        <w:wordWrap/>
        <w:overflowPunct/>
        <w:topLinePunct w:val="0"/>
        <w:autoSpaceDE/>
        <w:autoSpaceDN/>
        <w:bidi w:val="0"/>
        <w:spacing w:line="520" w:lineRule="exact"/>
        <w:ind w:firstLine="562" w:firstLineChars="200"/>
        <w:textAlignment w:val="auto"/>
        <w:rPr>
          <w:rFonts w:hint="eastAsia" w:ascii="方正仿宋_GBK" w:hAnsi="方正仿宋_GBK" w:eastAsia="方正仿宋_GBK" w:cs="方正仿宋_GBK"/>
          <w:b/>
          <w:color w:val="333333"/>
          <w:kern w:val="0"/>
          <w:sz w:val="28"/>
          <w:szCs w:val="28"/>
          <w:highlight w:val="none"/>
        </w:rPr>
      </w:pPr>
      <w:r>
        <w:rPr>
          <w:rFonts w:hint="eastAsia" w:ascii="方正仿宋_GBK" w:hAnsi="方正仿宋_GBK" w:eastAsia="方正仿宋_GBK" w:cs="方正仿宋_GBK"/>
          <w:b/>
          <w:sz w:val="28"/>
          <w:szCs w:val="28"/>
          <w:highlight w:val="none"/>
        </w:rPr>
        <w:t>五、投标文件要求</w:t>
      </w:r>
    </w:p>
    <w:p>
      <w:pPr>
        <w:pStyle w:val="5"/>
        <w:keepNext w:val="0"/>
        <w:keepLines w:val="0"/>
        <w:pageBreakBefore w:val="0"/>
        <w:kinsoku/>
        <w:wordWrap/>
        <w:overflowPunct/>
        <w:topLinePunct w:val="0"/>
        <w:autoSpaceDE/>
        <w:autoSpaceDN/>
        <w:bidi w:val="0"/>
        <w:spacing w:before="0" w:beforeAutospacing="0" w:after="0" w:afterAutospacing="0" w:line="520" w:lineRule="exact"/>
        <w:ind w:firstLine="562" w:firstLineChars="200"/>
        <w:jc w:val="both"/>
        <w:textAlignment w:val="auto"/>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（一）资格证明文件</w:t>
      </w:r>
    </w:p>
    <w:p>
      <w:pPr>
        <w:pStyle w:val="5"/>
        <w:keepNext w:val="0"/>
        <w:keepLines w:val="0"/>
        <w:pageBreakBefore w:val="0"/>
        <w:kinsoku/>
        <w:wordWrap/>
        <w:overflowPunct/>
        <w:topLinePunct w:val="0"/>
        <w:autoSpaceDE/>
        <w:autoSpaceDN/>
        <w:bidi w:val="0"/>
        <w:spacing w:before="0" w:beforeAutospacing="0" w:after="0" w:afterAutospacing="0" w:line="520" w:lineRule="exact"/>
        <w:ind w:left="759" w:leftChars="228" w:hanging="280" w:hangingChars="100"/>
        <w:jc w:val="both"/>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1.营业执照复印件（盖鲜章）。</w:t>
      </w:r>
    </w:p>
    <w:p>
      <w:pPr>
        <w:pStyle w:val="5"/>
        <w:keepNext w:val="0"/>
        <w:keepLines w:val="0"/>
        <w:pageBreakBefore w:val="0"/>
        <w:kinsoku/>
        <w:wordWrap/>
        <w:overflowPunct/>
        <w:topLinePunct w:val="0"/>
        <w:autoSpaceDE/>
        <w:autoSpaceDN/>
        <w:bidi w:val="0"/>
        <w:spacing w:before="0" w:beforeAutospacing="0" w:after="0" w:afterAutospacing="0" w:line="520" w:lineRule="exact"/>
        <w:ind w:firstLine="480"/>
        <w:jc w:val="both"/>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2.投标单位法定代表人身份证复印件（盖鲜章）。</w:t>
      </w:r>
    </w:p>
    <w:p>
      <w:pPr>
        <w:pStyle w:val="5"/>
        <w:keepNext w:val="0"/>
        <w:keepLines w:val="0"/>
        <w:pageBreakBefore w:val="0"/>
        <w:kinsoku/>
        <w:wordWrap/>
        <w:overflowPunct/>
        <w:topLinePunct w:val="0"/>
        <w:autoSpaceDE/>
        <w:autoSpaceDN/>
        <w:bidi w:val="0"/>
        <w:spacing w:before="0" w:beforeAutospacing="0" w:after="0" w:afterAutospacing="0" w:line="520" w:lineRule="exact"/>
        <w:ind w:firstLine="480"/>
        <w:jc w:val="both"/>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3.投标人身份证复印件、法定代表人授权委托书原件（盖鲜章）。</w:t>
      </w:r>
    </w:p>
    <w:p>
      <w:pPr>
        <w:pStyle w:val="5"/>
        <w:keepNext w:val="0"/>
        <w:keepLines w:val="0"/>
        <w:pageBreakBefore w:val="0"/>
        <w:kinsoku/>
        <w:wordWrap/>
        <w:overflowPunct/>
        <w:topLinePunct w:val="0"/>
        <w:autoSpaceDE/>
        <w:autoSpaceDN/>
        <w:bidi w:val="0"/>
        <w:spacing w:before="0" w:beforeAutospacing="0" w:after="0" w:afterAutospacing="0" w:line="520" w:lineRule="exact"/>
        <w:ind w:firstLine="480"/>
        <w:jc w:val="both"/>
        <w:textAlignment w:val="auto"/>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（二）投标文件内容</w:t>
      </w:r>
    </w:p>
    <w:p>
      <w:pPr>
        <w:pStyle w:val="5"/>
        <w:keepNext w:val="0"/>
        <w:keepLines w:val="0"/>
        <w:pageBreakBefore w:val="0"/>
        <w:kinsoku/>
        <w:wordWrap/>
        <w:overflowPunct/>
        <w:topLinePunct w:val="0"/>
        <w:autoSpaceDE/>
        <w:autoSpaceDN/>
        <w:bidi w:val="0"/>
        <w:spacing w:before="0" w:beforeAutospacing="0" w:after="0" w:afterAutospacing="0" w:line="520" w:lineRule="exact"/>
        <w:ind w:firstLine="480"/>
        <w:jc w:val="both"/>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1.投标函（附件1）</w:t>
      </w:r>
    </w:p>
    <w:p>
      <w:pPr>
        <w:pStyle w:val="5"/>
        <w:keepNext w:val="0"/>
        <w:keepLines w:val="0"/>
        <w:pageBreakBefore w:val="0"/>
        <w:kinsoku/>
        <w:wordWrap/>
        <w:overflowPunct/>
        <w:topLinePunct w:val="0"/>
        <w:autoSpaceDE/>
        <w:autoSpaceDN/>
        <w:bidi w:val="0"/>
        <w:spacing w:before="0" w:beforeAutospacing="0" w:after="0" w:afterAutospacing="0" w:line="520" w:lineRule="exact"/>
        <w:ind w:firstLine="480"/>
        <w:jc w:val="both"/>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2.询价采购报价表（附件2）</w:t>
      </w:r>
    </w:p>
    <w:p>
      <w:pPr>
        <w:pStyle w:val="5"/>
        <w:keepNext w:val="0"/>
        <w:keepLines w:val="0"/>
        <w:pageBreakBefore w:val="0"/>
        <w:kinsoku/>
        <w:wordWrap/>
        <w:overflowPunct/>
        <w:topLinePunct w:val="0"/>
        <w:autoSpaceDE/>
        <w:autoSpaceDN/>
        <w:bidi w:val="0"/>
        <w:spacing w:before="0" w:beforeAutospacing="0" w:after="0" w:afterAutospacing="0" w:line="520" w:lineRule="exact"/>
        <w:ind w:firstLine="480"/>
        <w:jc w:val="both"/>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3.农作物品种登记证书、种子销售（代理）委托书、种子检验报告、检疫证书、品种特性简介等商务应答资料</w:t>
      </w:r>
    </w:p>
    <w:p>
      <w:pPr>
        <w:pStyle w:val="5"/>
        <w:keepNext w:val="0"/>
        <w:keepLines w:val="0"/>
        <w:pageBreakBefore w:val="0"/>
        <w:kinsoku/>
        <w:wordWrap/>
        <w:overflowPunct/>
        <w:topLinePunct w:val="0"/>
        <w:autoSpaceDE/>
        <w:autoSpaceDN/>
        <w:bidi w:val="0"/>
        <w:spacing w:before="0" w:beforeAutospacing="0" w:after="0" w:afterAutospacing="0" w:line="520" w:lineRule="exact"/>
        <w:ind w:firstLine="480"/>
        <w:jc w:val="both"/>
        <w:textAlignment w:val="auto"/>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（三）投标文件份数、装订要求</w:t>
      </w:r>
    </w:p>
    <w:p>
      <w:pPr>
        <w:keepNext w:val="0"/>
        <w:keepLines w:val="0"/>
        <w:pageBreakBefore w:val="0"/>
        <w:kinsoku/>
        <w:wordWrap/>
        <w:overflowPunct/>
        <w:topLinePunct w:val="0"/>
        <w:autoSpaceDE/>
        <w:autoSpaceDN/>
        <w:bidi w:val="0"/>
        <w:snapToGrid w:val="0"/>
        <w:spacing w:line="520" w:lineRule="exact"/>
        <w:ind w:firstLine="560" w:firstLineChars="200"/>
        <w:textAlignment w:val="auto"/>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1．投标文件及商务应答资料正本1份、副本2份（可复印），盖鲜章并装订密封。</w:t>
      </w:r>
    </w:p>
    <w:p>
      <w:pPr>
        <w:pStyle w:val="5"/>
        <w:keepNext w:val="0"/>
        <w:keepLines w:val="0"/>
        <w:pageBreakBefore w:val="0"/>
        <w:kinsoku/>
        <w:wordWrap/>
        <w:overflowPunct/>
        <w:topLinePunct w:val="0"/>
        <w:autoSpaceDE/>
        <w:autoSpaceDN/>
        <w:bidi w:val="0"/>
        <w:spacing w:before="0" w:beforeAutospacing="0" w:after="0" w:afterAutospacing="0" w:line="520" w:lineRule="exact"/>
        <w:ind w:firstLine="480"/>
        <w:jc w:val="both"/>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2.投标报价表一式3份，盖</w:t>
      </w:r>
      <w:r>
        <w:rPr>
          <w:rFonts w:hint="eastAsia" w:ascii="方正仿宋_GBK" w:hAnsi="方正仿宋_GBK" w:eastAsia="方正仿宋_GBK" w:cs="方正仿宋_GBK"/>
          <w:color w:val="000000"/>
          <w:sz w:val="28"/>
          <w:szCs w:val="28"/>
          <w:highlight w:val="none"/>
        </w:rPr>
        <w:t>鲜</w:t>
      </w:r>
      <w:r>
        <w:rPr>
          <w:rFonts w:hint="eastAsia" w:ascii="方正仿宋_GBK" w:hAnsi="方正仿宋_GBK" w:eastAsia="方正仿宋_GBK" w:cs="方正仿宋_GBK"/>
          <w:sz w:val="28"/>
          <w:szCs w:val="28"/>
          <w:highlight w:val="none"/>
        </w:rPr>
        <w:t>章单独密封。</w:t>
      </w:r>
    </w:p>
    <w:p>
      <w:pPr>
        <w:pStyle w:val="5"/>
        <w:keepNext w:val="0"/>
        <w:keepLines w:val="0"/>
        <w:pageBreakBefore w:val="0"/>
        <w:kinsoku/>
        <w:wordWrap/>
        <w:overflowPunct/>
        <w:topLinePunct w:val="0"/>
        <w:autoSpaceDE/>
        <w:autoSpaceDN/>
        <w:bidi w:val="0"/>
        <w:spacing w:before="0" w:beforeAutospacing="0" w:after="0" w:afterAutospacing="0" w:line="520" w:lineRule="exact"/>
        <w:ind w:firstLine="480"/>
        <w:jc w:val="both"/>
        <w:textAlignment w:val="auto"/>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六、种子供货时间、地点、付款方式</w:t>
      </w:r>
    </w:p>
    <w:p>
      <w:pPr>
        <w:pStyle w:val="5"/>
        <w:keepNext w:val="0"/>
        <w:keepLines w:val="0"/>
        <w:pageBreakBefore w:val="0"/>
        <w:kinsoku/>
        <w:wordWrap/>
        <w:overflowPunct/>
        <w:topLinePunct w:val="0"/>
        <w:autoSpaceDE/>
        <w:autoSpaceDN/>
        <w:bidi w:val="0"/>
        <w:spacing w:before="0" w:beforeAutospacing="0" w:after="0" w:afterAutospacing="0" w:line="520" w:lineRule="exact"/>
        <w:ind w:firstLine="480"/>
        <w:jc w:val="both"/>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1.供货时间、地点：中标方在签订购销合同后，于202</w:t>
      </w:r>
      <w:r>
        <w:rPr>
          <w:rFonts w:hint="eastAsia" w:ascii="方正仿宋_GBK" w:hAnsi="方正仿宋_GBK" w:eastAsia="方正仿宋_GBK" w:cs="方正仿宋_GBK"/>
          <w:sz w:val="28"/>
          <w:szCs w:val="28"/>
          <w:highlight w:val="none"/>
          <w:lang w:val="en-US" w:eastAsia="zh-CN"/>
        </w:rPr>
        <w:t>4</w:t>
      </w:r>
      <w:r>
        <w:rPr>
          <w:rFonts w:hint="eastAsia" w:ascii="方正仿宋_GBK" w:hAnsi="方正仿宋_GBK" w:eastAsia="方正仿宋_GBK" w:cs="方正仿宋_GBK"/>
          <w:sz w:val="28"/>
          <w:szCs w:val="28"/>
          <w:highlight w:val="none"/>
        </w:rPr>
        <w:t>年</w:t>
      </w:r>
      <w:r>
        <w:rPr>
          <w:rFonts w:hint="eastAsia" w:ascii="方正仿宋_GBK" w:hAnsi="方正仿宋_GBK" w:eastAsia="方正仿宋_GBK" w:cs="方正仿宋_GBK"/>
          <w:sz w:val="28"/>
          <w:szCs w:val="28"/>
          <w:highlight w:val="none"/>
          <w:lang w:val="en-US" w:eastAsia="zh-CN"/>
        </w:rPr>
        <w:t>8</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lang w:val="en-US" w:eastAsia="zh-CN"/>
        </w:rPr>
        <w:t>30</w:t>
      </w:r>
      <w:r>
        <w:rPr>
          <w:rFonts w:hint="eastAsia" w:ascii="方正仿宋_GBK" w:hAnsi="方正仿宋_GBK" w:eastAsia="方正仿宋_GBK" w:cs="方正仿宋_GBK"/>
          <w:sz w:val="28"/>
          <w:szCs w:val="28"/>
          <w:highlight w:val="none"/>
        </w:rPr>
        <w:t>日前将采购的种子运送到长寿区19个街镇</w:t>
      </w:r>
      <w:r>
        <w:rPr>
          <w:rFonts w:hint="eastAsia" w:ascii="方正仿宋_GBK" w:hAnsi="方正仿宋_GBK" w:eastAsia="方正仿宋_GBK" w:cs="方正仿宋_GBK"/>
          <w:sz w:val="28"/>
          <w:szCs w:val="28"/>
          <w:highlight w:val="none"/>
          <w:lang w:val="en-US" w:eastAsia="zh-CN"/>
        </w:rPr>
        <w:t>产</w:t>
      </w:r>
      <w:r>
        <w:rPr>
          <w:rFonts w:hint="eastAsia" w:ascii="方正仿宋_GBK" w:hAnsi="方正仿宋_GBK" w:eastAsia="方正仿宋_GBK" w:cs="方正仿宋_GBK"/>
          <w:sz w:val="28"/>
          <w:szCs w:val="28"/>
          <w:highlight w:val="none"/>
        </w:rPr>
        <w:t>业服务中心，并签字确认收货。</w:t>
      </w:r>
    </w:p>
    <w:p>
      <w:pPr>
        <w:pStyle w:val="5"/>
        <w:keepNext w:val="0"/>
        <w:keepLines w:val="0"/>
        <w:pageBreakBefore w:val="0"/>
        <w:kinsoku/>
        <w:wordWrap/>
        <w:overflowPunct/>
        <w:topLinePunct w:val="0"/>
        <w:autoSpaceDE/>
        <w:autoSpaceDN/>
        <w:bidi w:val="0"/>
        <w:spacing w:before="0" w:beforeAutospacing="0" w:after="0" w:afterAutospacing="0" w:line="520" w:lineRule="exact"/>
        <w:ind w:firstLine="480"/>
        <w:jc w:val="both"/>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2.付款方式：中标方供货后，经项目验收合格、提供种子销售税务发票，长寿区农业农村委按财务管理要求</w:t>
      </w:r>
      <w:r>
        <w:rPr>
          <w:rFonts w:hint="eastAsia" w:ascii="方正仿宋_GBK" w:hAnsi="方正仿宋_GBK" w:eastAsia="方正仿宋_GBK" w:cs="方正仿宋_GBK"/>
          <w:color w:val="000000"/>
          <w:sz w:val="28"/>
          <w:szCs w:val="28"/>
          <w:highlight w:val="none"/>
        </w:rPr>
        <w:t>支付种子款。</w:t>
      </w:r>
    </w:p>
    <w:p>
      <w:pPr>
        <w:keepNext w:val="0"/>
        <w:keepLines w:val="0"/>
        <w:pageBreakBefore w:val="0"/>
        <w:kinsoku/>
        <w:wordWrap/>
        <w:overflowPunct/>
        <w:topLinePunct w:val="0"/>
        <w:autoSpaceDE/>
        <w:autoSpaceDN/>
        <w:bidi w:val="0"/>
        <w:spacing w:line="520" w:lineRule="exact"/>
        <w:ind w:firstLine="660"/>
        <w:textAlignment w:val="auto"/>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询价采购联系人：白鹏</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lang w:val="en-US" w:eastAsia="zh-CN"/>
        </w:rPr>
        <w:t>15823844760）</w:t>
      </w:r>
    </w:p>
    <w:p>
      <w:pPr>
        <w:keepNext w:val="0"/>
        <w:keepLines w:val="0"/>
        <w:pageBreakBefore w:val="0"/>
        <w:kinsoku/>
        <w:wordWrap/>
        <w:overflowPunct/>
        <w:topLinePunct w:val="0"/>
        <w:autoSpaceDE/>
        <w:autoSpaceDN/>
        <w:bidi w:val="0"/>
        <w:spacing w:line="520" w:lineRule="exact"/>
        <w:ind w:firstLine="660"/>
        <w:textAlignment w:val="auto"/>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办公电话：40404061</w:t>
      </w:r>
    </w:p>
    <w:p>
      <w:pPr>
        <w:keepNext w:val="0"/>
        <w:keepLines w:val="0"/>
        <w:pageBreakBefore w:val="0"/>
        <w:kinsoku/>
        <w:wordWrap/>
        <w:overflowPunct/>
        <w:topLinePunct w:val="0"/>
        <w:autoSpaceDE/>
        <w:autoSpaceDN/>
        <w:bidi w:val="0"/>
        <w:spacing w:line="520" w:lineRule="exact"/>
        <w:ind w:left="2059" w:leftChars="314" w:hanging="1400" w:hangingChars="500"/>
        <w:textAlignment w:val="auto"/>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sz w:val="28"/>
          <w:szCs w:val="28"/>
          <w:highlight w:val="none"/>
        </w:rPr>
        <w:t>办公地址：长寿区凤城街道长寿路18号长寿区农业技术科研服务中心粮油站</w:t>
      </w:r>
      <w:r>
        <w:rPr>
          <w:rFonts w:hint="eastAsia" w:ascii="方正仿宋_GBK" w:hAnsi="方正仿宋_GBK" w:eastAsia="方正仿宋_GBK" w:cs="方正仿宋_GBK"/>
          <w:color w:val="333333"/>
          <w:kern w:val="0"/>
          <w:sz w:val="28"/>
          <w:szCs w:val="28"/>
          <w:highlight w:val="none"/>
        </w:rPr>
        <w:t>。</w:t>
      </w:r>
    </w:p>
    <w:p>
      <w:pPr>
        <w:keepNext w:val="0"/>
        <w:keepLines w:val="0"/>
        <w:pageBreakBefore w:val="0"/>
        <w:tabs>
          <w:tab w:val="left" w:pos="6300"/>
        </w:tabs>
        <w:kinsoku/>
        <w:wordWrap/>
        <w:overflowPunct/>
        <w:topLinePunct w:val="0"/>
        <w:autoSpaceDE/>
        <w:autoSpaceDN/>
        <w:bidi w:val="0"/>
        <w:snapToGrid w:val="0"/>
        <w:spacing w:line="520" w:lineRule="exact"/>
        <w:jc w:val="center"/>
        <w:textAlignment w:val="auto"/>
        <w:outlineLvl w:val="0"/>
        <w:rPr>
          <w:rFonts w:hint="eastAsia" w:ascii="方正仿宋_GBK" w:hAnsi="方正仿宋_GBK" w:eastAsia="方正仿宋_GBK" w:cs="方正仿宋_GBK"/>
          <w:b/>
          <w:color w:val="000000"/>
          <w:sz w:val="32"/>
          <w:szCs w:val="32"/>
          <w:highlight w:val="none"/>
        </w:rPr>
      </w:pPr>
      <w:bookmarkStart w:id="0" w:name="_Toc512238495"/>
    </w:p>
    <w:p>
      <w:pPr>
        <w:keepNext w:val="0"/>
        <w:keepLines w:val="0"/>
        <w:pageBreakBefore w:val="0"/>
        <w:tabs>
          <w:tab w:val="left" w:pos="6300"/>
        </w:tabs>
        <w:kinsoku/>
        <w:wordWrap/>
        <w:overflowPunct/>
        <w:topLinePunct w:val="0"/>
        <w:autoSpaceDE/>
        <w:autoSpaceDN/>
        <w:bidi w:val="0"/>
        <w:snapToGrid w:val="0"/>
        <w:spacing w:line="520" w:lineRule="exact"/>
        <w:jc w:val="center"/>
        <w:textAlignment w:val="auto"/>
        <w:outlineLvl w:val="0"/>
        <w:rPr>
          <w:rFonts w:hint="eastAsia" w:ascii="方正仿宋_GBK" w:hAnsi="方正仿宋_GBK" w:eastAsia="方正仿宋_GBK" w:cs="方正仿宋_GBK"/>
          <w:b/>
          <w:color w:val="000000"/>
          <w:sz w:val="32"/>
          <w:szCs w:val="32"/>
          <w:highlight w:val="none"/>
        </w:rPr>
      </w:pPr>
    </w:p>
    <w:p>
      <w:pPr>
        <w:keepNext w:val="0"/>
        <w:keepLines w:val="0"/>
        <w:pageBreakBefore w:val="0"/>
        <w:kinsoku/>
        <w:wordWrap/>
        <w:overflowPunct/>
        <w:topLinePunct w:val="0"/>
        <w:autoSpaceDE/>
        <w:autoSpaceDN/>
        <w:bidi w:val="0"/>
        <w:spacing w:line="520" w:lineRule="exact"/>
        <w:ind w:left="2259" w:leftChars="314" w:hanging="1600" w:hangingChars="5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b w:val="0"/>
          <w:bCs/>
          <w:color w:val="000000"/>
          <w:sz w:val="32"/>
          <w:szCs w:val="32"/>
          <w:highlight w:val="none"/>
          <w:lang w:val="en-US" w:eastAsia="zh-CN"/>
        </w:rPr>
        <w:t xml:space="preserve">                  </w:t>
      </w:r>
      <w:r>
        <w:rPr>
          <w:rFonts w:hint="eastAsia" w:ascii="方正仿宋_GBK" w:hAnsi="方正仿宋_GBK" w:eastAsia="方正仿宋_GBK" w:cs="方正仿宋_GBK"/>
          <w:sz w:val="32"/>
          <w:szCs w:val="32"/>
          <w:highlight w:val="none"/>
          <w:lang w:val="en-US" w:eastAsia="zh-CN"/>
        </w:rPr>
        <w:t xml:space="preserve"> 重庆市长寿区农业农村委员会</w:t>
      </w:r>
    </w:p>
    <w:p>
      <w:pPr>
        <w:keepNext w:val="0"/>
        <w:keepLines w:val="0"/>
        <w:pageBreakBefore w:val="0"/>
        <w:kinsoku/>
        <w:wordWrap/>
        <w:overflowPunct/>
        <w:topLinePunct w:val="0"/>
        <w:autoSpaceDE/>
        <w:autoSpaceDN/>
        <w:bidi w:val="0"/>
        <w:spacing w:line="520" w:lineRule="exact"/>
        <w:ind w:left="2259" w:leftChars="314" w:hanging="1600" w:hangingChars="500"/>
        <w:textAlignment w:val="auto"/>
        <w:rPr>
          <w:rFonts w:hint="eastAsia" w:ascii="方正仿宋_GBK" w:hAnsi="方正仿宋_GBK" w:eastAsia="方正仿宋_GBK" w:cs="方正仿宋_GBK"/>
          <w:sz w:val="32"/>
          <w:szCs w:val="32"/>
          <w:highlight w:val="none"/>
        </w:rPr>
        <w:sectPr>
          <w:pgSz w:w="11906" w:h="16838"/>
          <w:pgMar w:top="1440" w:right="1800" w:bottom="1440" w:left="1800" w:header="851" w:footer="992" w:gutter="0"/>
          <w:cols w:space="425" w:num="1"/>
          <w:docGrid w:type="lines" w:linePitch="312" w:charSpace="0"/>
        </w:sectPr>
      </w:pPr>
      <w:r>
        <w:rPr>
          <w:rFonts w:hint="eastAsia" w:ascii="方正仿宋_GBK" w:hAnsi="方正仿宋_GBK" w:eastAsia="方正仿宋_GBK" w:cs="方正仿宋_GBK"/>
          <w:sz w:val="32"/>
          <w:szCs w:val="32"/>
          <w:highlight w:val="none"/>
        </w:rPr>
        <w:t xml:space="preserve">       </w:t>
      </w:r>
      <w:r>
        <w:rPr>
          <w:rFonts w:hint="eastAsia" w:ascii="方正仿宋_GBK" w:hAnsi="方正仿宋_GBK" w:eastAsia="方正仿宋_GBK" w:cs="方正仿宋_GBK"/>
          <w:sz w:val="32"/>
          <w:szCs w:val="32"/>
          <w:highlight w:val="none"/>
          <w:lang w:val="en-US" w:eastAsia="zh-CN"/>
        </w:rPr>
        <w:t xml:space="preserve">   </w:t>
      </w:r>
      <w:r>
        <w:rPr>
          <w:rFonts w:hint="eastAsia" w:ascii="方正仿宋_GBK" w:hAnsi="方正仿宋_GBK" w:eastAsia="方正仿宋_GBK" w:cs="方正仿宋_GBK"/>
          <w:sz w:val="32"/>
          <w:szCs w:val="32"/>
          <w:highlight w:val="none"/>
        </w:rPr>
        <w:t xml:space="preserve">         </w:t>
      </w:r>
      <w:r>
        <w:rPr>
          <w:rFonts w:hint="eastAsia" w:ascii="方正仿宋_GBK" w:hAnsi="方正仿宋_GBK" w:eastAsia="方正仿宋_GBK" w:cs="方正仿宋_GBK"/>
          <w:sz w:val="32"/>
          <w:szCs w:val="32"/>
          <w:highlight w:val="none"/>
          <w:lang w:val="en-US" w:eastAsia="zh-CN"/>
        </w:rPr>
        <w:t xml:space="preserve">      </w:t>
      </w:r>
      <w:r>
        <w:rPr>
          <w:rFonts w:hint="eastAsia" w:ascii="方正仿宋_GBK" w:hAnsi="方正仿宋_GBK" w:eastAsia="方正仿宋_GBK" w:cs="方正仿宋_GBK"/>
          <w:sz w:val="32"/>
          <w:szCs w:val="32"/>
          <w:highlight w:val="none"/>
        </w:rPr>
        <w:t>202</w:t>
      </w:r>
      <w:r>
        <w:rPr>
          <w:rFonts w:hint="eastAsia" w:ascii="方正仿宋_GBK" w:hAnsi="方正仿宋_GBK" w:eastAsia="方正仿宋_GBK" w:cs="方正仿宋_GBK"/>
          <w:sz w:val="32"/>
          <w:szCs w:val="32"/>
          <w:highlight w:val="none"/>
          <w:lang w:val="en-US" w:eastAsia="zh-CN"/>
        </w:rPr>
        <w:t>4</w:t>
      </w:r>
      <w:r>
        <w:rPr>
          <w:rFonts w:hint="eastAsia" w:ascii="方正仿宋_GBK" w:hAnsi="方正仿宋_GBK" w:eastAsia="方正仿宋_GBK" w:cs="方正仿宋_GBK"/>
          <w:sz w:val="32"/>
          <w:szCs w:val="32"/>
          <w:highlight w:val="none"/>
        </w:rPr>
        <w:t>年8月</w:t>
      </w:r>
      <w:r>
        <w:rPr>
          <w:rFonts w:hint="eastAsia" w:ascii="方正仿宋_GBK" w:hAnsi="方正仿宋_GBK" w:eastAsia="方正仿宋_GBK" w:cs="方正仿宋_GBK"/>
          <w:sz w:val="32"/>
          <w:szCs w:val="32"/>
          <w:highlight w:val="none"/>
          <w:lang w:val="en-US" w:eastAsia="zh-CN"/>
        </w:rPr>
        <w:t>7</w:t>
      </w:r>
      <w:r>
        <w:rPr>
          <w:rFonts w:hint="eastAsia" w:ascii="方正仿宋_GBK" w:hAnsi="方正仿宋_GBK" w:eastAsia="方正仿宋_GBK" w:cs="方正仿宋_GBK"/>
          <w:sz w:val="32"/>
          <w:szCs w:val="32"/>
          <w:highlight w:val="none"/>
        </w:rPr>
        <w:t>日</w:t>
      </w:r>
    </w:p>
    <w:p>
      <w:pPr>
        <w:keepNext w:val="0"/>
        <w:keepLines w:val="0"/>
        <w:pageBreakBefore w:val="0"/>
        <w:kinsoku/>
        <w:wordWrap/>
        <w:overflowPunct/>
        <w:topLinePunct w:val="0"/>
        <w:autoSpaceDE/>
        <w:autoSpaceDN/>
        <w:bidi w:val="0"/>
        <w:spacing w:line="520" w:lineRule="exact"/>
        <w:jc w:val="left"/>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附件1</w:t>
      </w:r>
    </w:p>
    <w:p>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投标函</w:t>
      </w:r>
    </w:p>
    <w:p>
      <w:pPr>
        <w:keepNext w:val="0"/>
        <w:keepLines w:val="0"/>
        <w:pageBreakBefore w:val="0"/>
        <w:kinsoku/>
        <w:wordWrap/>
        <w:overflowPunct/>
        <w:topLinePunct w:val="0"/>
        <w:autoSpaceDE/>
        <w:autoSpaceDN/>
        <w:bidi w:val="0"/>
        <w:spacing w:line="520" w:lineRule="exact"/>
        <w:ind w:firstLine="280" w:firstLineChars="1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采购项目名称：</w:t>
      </w:r>
      <w:r>
        <w:rPr>
          <w:rFonts w:hint="eastAsia" w:ascii="方正仿宋_GBK" w:hAnsi="方正仿宋_GBK" w:eastAsia="方正仿宋_GBK" w:cs="方正仿宋_GBK"/>
          <w:sz w:val="28"/>
          <w:szCs w:val="28"/>
          <w:highlight w:val="none"/>
          <w:u w:val="single"/>
        </w:rPr>
        <w:t xml:space="preserve">                                  </w:t>
      </w:r>
    </w:p>
    <w:p>
      <w:pPr>
        <w:keepNext w:val="0"/>
        <w:keepLines w:val="0"/>
        <w:pageBreakBefore w:val="0"/>
        <w:kinsoku/>
        <w:wordWrap/>
        <w:overflowPunct/>
        <w:topLinePunct w:val="0"/>
        <w:autoSpaceDE/>
        <w:autoSpaceDN/>
        <w:bidi w:val="0"/>
        <w:spacing w:line="520" w:lineRule="exact"/>
        <w:ind w:firstLine="1680" w:firstLineChars="6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致：</w:t>
      </w:r>
      <w:r>
        <w:rPr>
          <w:rFonts w:hint="eastAsia" w:ascii="方正仿宋_GBK" w:hAnsi="方正仿宋_GBK" w:eastAsia="方正仿宋_GBK" w:cs="方正仿宋_GBK"/>
          <w:sz w:val="28"/>
          <w:szCs w:val="28"/>
          <w:highlight w:val="none"/>
          <w:u w:val="single"/>
        </w:rPr>
        <w:t xml:space="preserve">                                       </w:t>
      </w:r>
    </w:p>
    <w:p>
      <w:pPr>
        <w:keepNext w:val="0"/>
        <w:keepLines w:val="0"/>
        <w:pageBreakBefore w:val="0"/>
        <w:kinsoku/>
        <w:wordWrap/>
        <w:overflowPunct/>
        <w:topLinePunct w:val="0"/>
        <w:autoSpaceDE/>
        <w:autoSpaceDN/>
        <w:bidi w:val="0"/>
        <w:spacing w:line="520" w:lineRule="exact"/>
        <w:ind w:firstLine="560" w:firstLineChars="200"/>
        <w:textAlignment w:val="auto"/>
        <w:rPr>
          <w:rFonts w:hint="eastAsia" w:ascii="方正仿宋_GBK" w:hAnsi="方正仿宋_GBK" w:eastAsia="方正仿宋_GBK" w:cs="方正仿宋_GBK"/>
          <w:sz w:val="28"/>
          <w:szCs w:val="28"/>
          <w:highlight w:val="none"/>
          <w:u w:val="single"/>
        </w:rPr>
      </w:pPr>
      <w:r>
        <w:rPr>
          <w:rFonts w:hint="eastAsia" w:ascii="方正仿宋_GBK" w:hAnsi="方正仿宋_GBK" w:eastAsia="方正仿宋_GBK" w:cs="方正仿宋_GBK"/>
          <w:sz w:val="28"/>
          <w:szCs w:val="28"/>
          <w:highlight w:val="none"/>
        </w:rPr>
        <w:t>（投标人名称）       系中华人民共和国合法企业，注册地址：</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。我方就参加本次投标有关事项郑重声明如下：</w:t>
      </w:r>
    </w:p>
    <w:p>
      <w:pPr>
        <w:keepNext w:val="0"/>
        <w:keepLines w:val="0"/>
        <w:pageBreakBefore w:val="0"/>
        <w:kinsoku/>
        <w:wordWrap/>
        <w:overflowPunct/>
        <w:topLinePunct w:val="0"/>
        <w:autoSpaceDE/>
        <w:autoSpaceDN/>
        <w:bidi w:val="0"/>
        <w:spacing w:line="520" w:lineRule="exact"/>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一、我方完全理解并接受该项目询价文件所有要求。</w:t>
      </w:r>
    </w:p>
    <w:p>
      <w:pPr>
        <w:keepNext w:val="0"/>
        <w:keepLines w:val="0"/>
        <w:pageBreakBefore w:val="0"/>
        <w:kinsoku/>
        <w:wordWrap/>
        <w:overflowPunct/>
        <w:topLinePunct w:val="0"/>
        <w:autoSpaceDE/>
        <w:autoSpaceDN/>
        <w:bidi w:val="0"/>
        <w:spacing w:line="520" w:lineRule="exact"/>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二、我方提交的所有投标资料都是准确和真实的，如有虚假或隐瞒，我方愿意承担一切法律责任。</w:t>
      </w:r>
    </w:p>
    <w:p>
      <w:pPr>
        <w:keepNext w:val="0"/>
        <w:keepLines w:val="0"/>
        <w:pageBreakBefore w:val="0"/>
        <w:kinsoku/>
        <w:wordWrap/>
        <w:overflowPunct/>
        <w:topLinePunct w:val="0"/>
        <w:autoSpaceDE/>
        <w:autoSpaceDN/>
        <w:bidi w:val="0"/>
        <w:spacing w:line="520" w:lineRule="exact"/>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三、我方承诺按照询价文件要求，提供招标货物的供应（或制造）及技术服务。</w:t>
      </w:r>
    </w:p>
    <w:p>
      <w:pPr>
        <w:keepNext w:val="0"/>
        <w:keepLines w:val="0"/>
        <w:pageBreakBefore w:val="0"/>
        <w:kinsoku/>
        <w:wordWrap/>
        <w:overflowPunct/>
        <w:topLinePunct w:val="0"/>
        <w:autoSpaceDE/>
        <w:autoSpaceDN/>
        <w:bidi w:val="0"/>
        <w:spacing w:line="520" w:lineRule="exact"/>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四、我方按询价文件要求提交   套投标文件，包括询价文件要求的各组成部分。</w:t>
      </w:r>
    </w:p>
    <w:p>
      <w:pPr>
        <w:keepNext w:val="0"/>
        <w:keepLines w:val="0"/>
        <w:pageBreakBefore w:val="0"/>
        <w:kinsoku/>
        <w:wordWrap/>
        <w:overflowPunct/>
        <w:topLinePunct w:val="0"/>
        <w:autoSpaceDE/>
        <w:autoSpaceDN/>
        <w:bidi w:val="0"/>
        <w:spacing w:line="520" w:lineRule="exact"/>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五、我方投标报价为包干价。即在投标有效期和合同有效期内，该报价固定不变。</w:t>
      </w:r>
    </w:p>
    <w:p>
      <w:pPr>
        <w:keepNext w:val="0"/>
        <w:keepLines w:val="0"/>
        <w:pageBreakBefore w:val="0"/>
        <w:kinsoku/>
        <w:wordWrap/>
        <w:overflowPunct/>
        <w:topLinePunct w:val="0"/>
        <w:autoSpaceDE/>
        <w:autoSpaceDN/>
        <w:bidi w:val="0"/>
        <w:spacing w:line="520" w:lineRule="exact"/>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六、如果我方中标，我方将履行询价文件中规定的各项要求以及我方投标文件的各项承诺，按《政府采购法》、《合同法》及合同约定条款承担我方责任。</w:t>
      </w:r>
    </w:p>
    <w:p>
      <w:pPr>
        <w:keepNext w:val="0"/>
        <w:keepLines w:val="0"/>
        <w:pageBreakBefore w:val="0"/>
        <w:kinsoku/>
        <w:wordWrap/>
        <w:overflowPunct/>
        <w:topLinePunct w:val="0"/>
        <w:autoSpaceDE/>
        <w:autoSpaceDN/>
        <w:bidi w:val="0"/>
        <w:spacing w:line="520" w:lineRule="exact"/>
        <w:ind w:firstLine="560" w:firstLineChars="200"/>
        <w:textAlignment w:val="auto"/>
        <w:rPr>
          <w:rFonts w:hint="eastAsia" w:ascii="方正仿宋_GBK" w:hAnsi="方正仿宋_GBK" w:eastAsia="方正仿宋_GBK" w:cs="方正仿宋_GBK"/>
          <w:sz w:val="28"/>
          <w:szCs w:val="28"/>
          <w:highlight w:val="none"/>
        </w:rPr>
      </w:pPr>
    </w:p>
    <w:p>
      <w:pPr>
        <w:keepNext w:val="0"/>
        <w:keepLines w:val="0"/>
        <w:pageBreakBefore w:val="0"/>
        <w:kinsoku/>
        <w:wordWrap/>
        <w:overflowPunct/>
        <w:topLinePunct w:val="0"/>
        <w:autoSpaceDE/>
        <w:autoSpaceDN/>
        <w:bidi w:val="0"/>
        <w:spacing w:line="520" w:lineRule="exact"/>
        <w:ind w:right="640" w:firstLine="560" w:firstLineChars="200"/>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p>
    <w:p>
      <w:pPr>
        <w:keepNext w:val="0"/>
        <w:keepLines w:val="0"/>
        <w:pageBreakBefore w:val="0"/>
        <w:kinsoku/>
        <w:wordWrap/>
        <w:overflowPunct/>
        <w:topLinePunct w:val="0"/>
        <w:autoSpaceDE/>
        <w:autoSpaceDN/>
        <w:bidi w:val="0"/>
        <w:spacing w:line="520" w:lineRule="exact"/>
        <w:ind w:right="640" w:firstLine="560" w:firstLineChars="200"/>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投标人（公章）</w:t>
      </w:r>
    </w:p>
    <w:p>
      <w:pPr>
        <w:keepNext w:val="0"/>
        <w:keepLines w:val="0"/>
        <w:pageBreakBefore w:val="0"/>
        <w:kinsoku/>
        <w:wordWrap/>
        <w:overflowPunct/>
        <w:topLinePunct w:val="0"/>
        <w:autoSpaceDE/>
        <w:autoSpaceDN/>
        <w:bidi w:val="0"/>
        <w:spacing w:line="520" w:lineRule="exact"/>
        <w:ind w:right="640" w:firstLine="5460" w:firstLineChars="195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年   月   日</w:t>
      </w:r>
    </w:p>
    <w:p>
      <w:pPr>
        <w:keepNext w:val="0"/>
        <w:keepLines w:val="0"/>
        <w:pageBreakBefore w:val="0"/>
        <w:tabs>
          <w:tab w:val="left" w:pos="6300"/>
        </w:tabs>
        <w:kinsoku/>
        <w:wordWrap/>
        <w:overflowPunct/>
        <w:topLinePunct w:val="0"/>
        <w:autoSpaceDE/>
        <w:autoSpaceDN/>
        <w:bidi w:val="0"/>
        <w:snapToGrid w:val="0"/>
        <w:spacing w:line="520" w:lineRule="exact"/>
        <w:textAlignment w:val="auto"/>
        <w:outlineLvl w:val="0"/>
        <w:rPr>
          <w:rFonts w:hint="eastAsia" w:ascii="方正仿宋_GBK" w:hAnsi="方正仿宋_GBK" w:eastAsia="方正仿宋_GBK" w:cs="方正仿宋_GBK"/>
          <w:b/>
          <w:color w:val="000000"/>
          <w:sz w:val="28"/>
          <w:szCs w:val="28"/>
          <w:highlight w:val="none"/>
        </w:rPr>
      </w:pPr>
    </w:p>
    <w:p>
      <w:pPr>
        <w:keepNext w:val="0"/>
        <w:keepLines w:val="0"/>
        <w:pageBreakBefore w:val="0"/>
        <w:tabs>
          <w:tab w:val="left" w:pos="6300"/>
        </w:tabs>
        <w:kinsoku/>
        <w:wordWrap/>
        <w:overflowPunct/>
        <w:topLinePunct w:val="0"/>
        <w:autoSpaceDE/>
        <w:autoSpaceDN/>
        <w:bidi w:val="0"/>
        <w:snapToGrid w:val="0"/>
        <w:spacing w:line="520" w:lineRule="exact"/>
        <w:textAlignment w:val="auto"/>
        <w:outlineLvl w:val="0"/>
        <w:rPr>
          <w:rFonts w:hint="eastAsia" w:ascii="方正仿宋_GBK" w:hAnsi="方正仿宋_GBK" w:eastAsia="方正仿宋_GBK" w:cs="方正仿宋_GBK"/>
          <w:b/>
          <w:color w:val="000000"/>
          <w:sz w:val="32"/>
          <w:szCs w:val="32"/>
          <w:highlight w:val="none"/>
        </w:rPr>
      </w:pPr>
    </w:p>
    <w:p>
      <w:pPr>
        <w:keepNext w:val="0"/>
        <w:keepLines w:val="0"/>
        <w:pageBreakBefore w:val="0"/>
        <w:tabs>
          <w:tab w:val="left" w:pos="6300"/>
        </w:tabs>
        <w:kinsoku/>
        <w:wordWrap/>
        <w:overflowPunct/>
        <w:topLinePunct w:val="0"/>
        <w:autoSpaceDE/>
        <w:autoSpaceDN/>
        <w:bidi w:val="0"/>
        <w:snapToGrid w:val="0"/>
        <w:spacing w:line="520" w:lineRule="exact"/>
        <w:textAlignment w:val="auto"/>
        <w:outlineLvl w:val="0"/>
        <w:rPr>
          <w:rFonts w:hint="eastAsia" w:ascii="方正仿宋_GBK" w:hAnsi="方正仿宋_GBK" w:eastAsia="方正仿宋_GBK" w:cs="方正仿宋_GBK"/>
          <w:b/>
          <w:color w:val="000000"/>
          <w:sz w:val="32"/>
          <w:szCs w:val="32"/>
          <w:highlight w:val="none"/>
        </w:rPr>
      </w:pPr>
    </w:p>
    <w:p>
      <w:pPr>
        <w:keepNext w:val="0"/>
        <w:keepLines w:val="0"/>
        <w:pageBreakBefore w:val="0"/>
        <w:tabs>
          <w:tab w:val="left" w:pos="6300"/>
        </w:tabs>
        <w:kinsoku/>
        <w:wordWrap/>
        <w:overflowPunct/>
        <w:topLinePunct w:val="0"/>
        <w:autoSpaceDE/>
        <w:autoSpaceDN/>
        <w:bidi w:val="0"/>
        <w:snapToGrid w:val="0"/>
        <w:spacing w:line="520" w:lineRule="exact"/>
        <w:textAlignment w:val="auto"/>
        <w:outlineLvl w:val="0"/>
        <w:rPr>
          <w:rFonts w:hint="eastAsia" w:ascii="方正仿宋_GBK" w:hAnsi="方正仿宋_GBK" w:eastAsia="方正仿宋_GBK" w:cs="方正仿宋_GBK"/>
          <w:b/>
          <w:color w:val="000000"/>
          <w:sz w:val="32"/>
          <w:szCs w:val="32"/>
          <w:highlight w:val="none"/>
        </w:rPr>
      </w:pPr>
      <w:r>
        <w:rPr>
          <w:rFonts w:hint="eastAsia" w:ascii="方正仿宋_GBK" w:hAnsi="方正仿宋_GBK" w:eastAsia="方正仿宋_GBK" w:cs="方正仿宋_GBK"/>
          <w:b/>
          <w:color w:val="000000"/>
          <w:sz w:val="32"/>
          <w:szCs w:val="32"/>
          <w:highlight w:val="none"/>
        </w:rPr>
        <w:t>附件2</w:t>
      </w:r>
    </w:p>
    <w:p>
      <w:pPr>
        <w:keepNext w:val="0"/>
        <w:keepLines w:val="0"/>
        <w:pageBreakBefore w:val="0"/>
        <w:tabs>
          <w:tab w:val="left" w:pos="6300"/>
        </w:tabs>
        <w:kinsoku/>
        <w:wordWrap/>
        <w:overflowPunct/>
        <w:topLinePunct w:val="0"/>
        <w:autoSpaceDE/>
        <w:autoSpaceDN/>
        <w:bidi w:val="0"/>
        <w:snapToGrid w:val="0"/>
        <w:spacing w:line="520" w:lineRule="exact"/>
        <w:ind w:firstLine="3196" w:firstLineChars="995"/>
        <w:textAlignment w:val="auto"/>
        <w:outlineLvl w:val="0"/>
        <w:rPr>
          <w:rFonts w:hint="eastAsia" w:ascii="方正仿宋_GBK" w:hAnsi="方正仿宋_GBK" w:eastAsia="方正仿宋_GBK" w:cs="方正仿宋_GBK"/>
          <w:b/>
          <w:color w:val="000000"/>
          <w:sz w:val="32"/>
          <w:szCs w:val="32"/>
          <w:highlight w:val="none"/>
        </w:rPr>
      </w:pPr>
      <w:r>
        <w:rPr>
          <w:rFonts w:hint="eastAsia" w:ascii="方正仿宋_GBK" w:hAnsi="方正仿宋_GBK" w:eastAsia="方正仿宋_GBK" w:cs="方正仿宋_GBK"/>
          <w:b/>
          <w:color w:val="000000"/>
          <w:sz w:val="32"/>
          <w:szCs w:val="32"/>
          <w:highlight w:val="none"/>
        </w:rPr>
        <w:t>油菜种子询价采购报价表</w:t>
      </w:r>
      <w:bookmarkEnd w:id="0"/>
    </w:p>
    <w:p>
      <w:pPr>
        <w:keepNext w:val="0"/>
        <w:keepLines w:val="0"/>
        <w:pageBreakBefore w:val="0"/>
        <w:tabs>
          <w:tab w:val="left" w:pos="6300"/>
        </w:tabs>
        <w:kinsoku/>
        <w:wordWrap/>
        <w:overflowPunct/>
        <w:topLinePunct w:val="0"/>
        <w:autoSpaceDE/>
        <w:autoSpaceDN/>
        <w:bidi w:val="0"/>
        <w:snapToGrid w:val="0"/>
        <w:spacing w:line="520" w:lineRule="exact"/>
        <w:textAlignment w:val="auto"/>
        <w:outlineLvl w:val="0"/>
        <w:rPr>
          <w:rFonts w:hint="eastAsia" w:ascii="方正仿宋_GBK" w:hAnsi="方正仿宋_GBK" w:eastAsia="方正仿宋_GBK" w:cs="方正仿宋_GBK"/>
          <w:b/>
          <w:color w:val="000000"/>
          <w:sz w:val="32"/>
          <w:szCs w:val="32"/>
          <w:highlight w:val="none"/>
        </w:rPr>
      </w:pPr>
      <w:r>
        <w:rPr>
          <w:rFonts w:hint="eastAsia" w:ascii="方正仿宋_GBK" w:hAnsi="方正仿宋_GBK" w:eastAsia="方正仿宋_GBK" w:cs="方正仿宋_GBK"/>
          <w:color w:val="000000"/>
          <w:sz w:val="28"/>
          <w:szCs w:val="28"/>
          <w:highlight w:val="none"/>
        </w:rPr>
        <w:t>项目名称：长寿区202</w:t>
      </w:r>
      <w:r>
        <w:rPr>
          <w:rFonts w:hint="eastAsia" w:ascii="方正仿宋_GBK" w:hAnsi="方正仿宋_GBK" w:eastAsia="方正仿宋_GBK" w:cs="方正仿宋_GBK"/>
          <w:color w:val="000000"/>
          <w:sz w:val="28"/>
          <w:szCs w:val="28"/>
          <w:highlight w:val="none"/>
          <w:lang w:val="en-US" w:eastAsia="zh-CN"/>
        </w:rPr>
        <w:t>4</w:t>
      </w:r>
      <w:r>
        <w:rPr>
          <w:rFonts w:hint="eastAsia" w:ascii="方正仿宋_GBK" w:hAnsi="方正仿宋_GBK" w:eastAsia="方正仿宋_GBK" w:cs="方正仿宋_GBK"/>
          <w:color w:val="000000"/>
          <w:sz w:val="28"/>
          <w:szCs w:val="28"/>
          <w:highlight w:val="none"/>
        </w:rPr>
        <w:t>-202</w:t>
      </w:r>
      <w:r>
        <w:rPr>
          <w:rFonts w:hint="eastAsia" w:ascii="方正仿宋_GBK" w:hAnsi="方正仿宋_GBK" w:eastAsia="方正仿宋_GBK" w:cs="方正仿宋_GBK"/>
          <w:color w:val="000000"/>
          <w:sz w:val="28"/>
          <w:szCs w:val="28"/>
          <w:highlight w:val="none"/>
          <w:lang w:val="en-US" w:eastAsia="zh-CN"/>
        </w:rPr>
        <w:t>5</w:t>
      </w:r>
      <w:r>
        <w:rPr>
          <w:rFonts w:hint="eastAsia" w:ascii="方正仿宋_GBK" w:hAnsi="方正仿宋_GBK" w:eastAsia="方正仿宋_GBK" w:cs="方正仿宋_GBK"/>
          <w:color w:val="000000"/>
          <w:sz w:val="28"/>
          <w:szCs w:val="28"/>
          <w:highlight w:val="none"/>
        </w:rPr>
        <w:t>年油菜种子采购</w:t>
      </w:r>
    </w:p>
    <w:tbl>
      <w:tblPr>
        <w:tblStyle w:val="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730"/>
        <w:gridCol w:w="1418"/>
        <w:gridCol w:w="1842"/>
        <w:gridCol w:w="1276"/>
        <w:gridCol w:w="2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788" w:type="dxa"/>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投标人名称</w:t>
            </w:r>
          </w:p>
        </w:tc>
        <w:tc>
          <w:tcPr>
            <w:tcW w:w="7840" w:type="dxa"/>
            <w:gridSpan w:val="5"/>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jc w:val="center"/>
        </w:trPr>
        <w:tc>
          <w:tcPr>
            <w:tcW w:w="2518" w:type="dxa"/>
            <w:gridSpan w:val="2"/>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油菜品种名称</w:t>
            </w:r>
          </w:p>
        </w:tc>
        <w:tc>
          <w:tcPr>
            <w:tcW w:w="1418" w:type="dxa"/>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数量</w:t>
            </w:r>
          </w:p>
          <w:p>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（公斤）</w:t>
            </w:r>
          </w:p>
        </w:tc>
        <w:tc>
          <w:tcPr>
            <w:tcW w:w="1842" w:type="dxa"/>
            <w:vAlign w:val="center"/>
          </w:tcPr>
          <w:p>
            <w:pPr>
              <w:keepNext w:val="0"/>
              <w:keepLines w:val="0"/>
              <w:pageBreakBefore w:val="0"/>
              <w:kinsoku/>
              <w:wordWrap/>
              <w:overflowPunct/>
              <w:topLinePunct w:val="0"/>
              <w:autoSpaceDE/>
              <w:autoSpaceDN/>
              <w:bidi w:val="0"/>
              <w:snapToGrid w:val="0"/>
              <w:spacing w:line="520" w:lineRule="exact"/>
              <w:jc w:val="center"/>
              <w:textAlignment w:val="auto"/>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报价</w:t>
            </w:r>
          </w:p>
          <w:p>
            <w:pPr>
              <w:keepNext w:val="0"/>
              <w:keepLines w:val="0"/>
              <w:pageBreakBefore w:val="0"/>
              <w:kinsoku/>
              <w:wordWrap/>
              <w:overflowPunct/>
              <w:topLinePunct w:val="0"/>
              <w:autoSpaceDE/>
              <w:autoSpaceDN/>
              <w:bidi w:val="0"/>
              <w:snapToGrid w:val="0"/>
              <w:spacing w:line="520" w:lineRule="exact"/>
              <w:jc w:val="center"/>
              <w:textAlignment w:val="auto"/>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（元/公斤）</w:t>
            </w:r>
          </w:p>
        </w:tc>
        <w:tc>
          <w:tcPr>
            <w:tcW w:w="1276" w:type="dxa"/>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总金额（元）</w:t>
            </w:r>
          </w:p>
        </w:tc>
        <w:tc>
          <w:tcPr>
            <w:tcW w:w="2574" w:type="dxa"/>
            <w:vAlign w:val="center"/>
          </w:tcPr>
          <w:p>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供货时间和地点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2518" w:type="dxa"/>
            <w:gridSpan w:val="2"/>
            <w:vAlign w:val="center"/>
          </w:tcPr>
          <w:p>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庆油8号</w:t>
            </w:r>
          </w:p>
        </w:tc>
        <w:tc>
          <w:tcPr>
            <w:tcW w:w="1418" w:type="dxa"/>
          </w:tcPr>
          <w:p>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3000</w:t>
            </w:r>
          </w:p>
        </w:tc>
        <w:tc>
          <w:tcPr>
            <w:tcW w:w="1842" w:type="dxa"/>
          </w:tcPr>
          <w:p>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color w:val="000000"/>
                <w:sz w:val="28"/>
                <w:szCs w:val="28"/>
                <w:highlight w:val="none"/>
              </w:rPr>
            </w:pPr>
          </w:p>
        </w:tc>
        <w:tc>
          <w:tcPr>
            <w:tcW w:w="1276" w:type="dxa"/>
          </w:tcPr>
          <w:p>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color w:val="000000"/>
                <w:sz w:val="28"/>
                <w:szCs w:val="28"/>
                <w:highlight w:val="none"/>
              </w:rPr>
            </w:pPr>
          </w:p>
        </w:tc>
        <w:tc>
          <w:tcPr>
            <w:tcW w:w="2574" w:type="dxa"/>
            <w:vMerge w:val="restart"/>
            <w:vAlign w:val="center"/>
          </w:tcPr>
          <w:p>
            <w:pPr>
              <w:keepNext w:val="0"/>
              <w:keepLines w:val="0"/>
              <w:pageBreakBefore w:val="0"/>
              <w:kinsoku/>
              <w:wordWrap/>
              <w:overflowPunct/>
              <w:topLinePunct w:val="0"/>
              <w:autoSpaceDE/>
              <w:autoSpaceDN/>
              <w:bidi w:val="0"/>
              <w:spacing w:line="520" w:lineRule="exact"/>
              <w:jc w:val="center"/>
              <w:textAlignment w:val="auto"/>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202</w:t>
            </w:r>
            <w:r>
              <w:rPr>
                <w:rFonts w:hint="eastAsia" w:ascii="方正仿宋_GBK" w:hAnsi="方正仿宋_GBK" w:eastAsia="方正仿宋_GBK" w:cs="方正仿宋_GBK"/>
                <w:color w:val="000000"/>
                <w:sz w:val="28"/>
                <w:szCs w:val="28"/>
                <w:highlight w:val="none"/>
                <w:lang w:val="en-US" w:eastAsia="zh-CN"/>
              </w:rPr>
              <w:t>4</w:t>
            </w:r>
            <w:r>
              <w:rPr>
                <w:rFonts w:hint="eastAsia" w:ascii="方正仿宋_GBK" w:hAnsi="方正仿宋_GBK" w:eastAsia="方正仿宋_GBK" w:cs="方正仿宋_GBK"/>
                <w:color w:val="000000"/>
                <w:sz w:val="28"/>
                <w:szCs w:val="28"/>
                <w:highlight w:val="none"/>
              </w:rPr>
              <w:t>年</w:t>
            </w:r>
            <w:r>
              <w:rPr>
                <w:rFonts w:hint="eastAsia" w:ascii="方正仿宋_GBK" w:hAnsi="方正仿宋_GBK" w:eastAsia="方正仿宋_GBK" w:cs="方正仿宋_GBK"/>
                <w:color w:val="000000"/>
                <w:sz w:val="28"/>
                <w:szCs w:val="28"/>
                <w:highlight w:val="none"/>
                <w:lang w:val="en-US" w:eastAsia="zh-CN"/>
              </w:rPr>
              <w:t>8</w:t>
            </w:r>
            <w:r>
              <w:rPr>
                <w:rFonts w:hint="eastAsia" w:ascii="方正仿宋_GBK" w:hAnsi="方正仿宋_GBK" w:eastAsia="方正仿宋_GBK" w:cs="方正仿宋_GBK"/>
                <w:color w:val="000000"/>
                <w:sz w:val="28"/>
                <w:szCs w:val="28"/>
                <w:highlight w:val="none"/>
              </w:rPr>
              <w:t>月</w:t>
            </w:r>
            <w:r>
              <w:rPr>
                <w:rFonts w:hint="eastAsia" w:ascii="方正仿宋_GBK" w:hAnsi="方正仿宋_GBK" w:eastAsia="方正仿宋_GBK" w:cs="方正仿宋_GBK"/>
                <w:color w:val="000000"/>
                <w:sz w:val="28"/>
                <w:szCs w:val="28"/>
                <w:highlight w:val="none"/>
                <w:lang w:val="en-US" w:eastAsia="zh-CN"/>
              </w:rPr>
              <w:t>30</w:t>
            </w:r>
            <w:r>
              <w:rPr>
                <w:rFonts w:hint="eastAsia" w:ascii="方正仿宋_GBK" w:hAnsi="方正仿宋_GBK" w:eastAsia="方正仿宋_GBK" w:cs="方正仿宋_GBK"/>
                <w:color w:val="000000"/>
                <w:sz w:val="28"/>
                <w:szCs w:val="28"/>
                <w:highlight w:val="none"/>
              </w:rPr>
              <w:t>日前送到长寿区19个街镇</w:t>
            </w:r>
            <w:r>
              <w:rPr>
                <w:rFonts w:hint="eastAsia" w:ascii="方正仿宋_GBK" w:hAnsi="方正仿宋_GBK" w:eastAsia="方正仿宋_GBK" w:cs="方正仿宋_GBK"/>
                <w:color w:val="000000"/>
                <w:sz w:val="28"/>
                <w:szCs w:val="28"/>
                <w:highlight w:val="none"/>
                <w:lang w:val="en-US" w:eastAsia="zh-CN"/>
              </w:rPr>
              <w:t>产</w:t>
            </w:r>
            <w:r>
              <w:rPr>
                <w:rFonts w:hint="eastAsia" w:ascii="方正仿宋_GBK" w:hAnsi="方正仿宋_GBK" w:eastAsia="方正仿宋_GBK" w:cs="方正仿宋_GBK"/>
                <w:color w:val="000000"/>
                <w:sz w:val="28"/>
                <w:szCs w:val="28"/>
                <w:highlight w:val="none"/>
              </w:rPr>
              <w:t>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2518" w:type="dxa"/>
            <w:gridSpan w:val="2"/>
            <w:vAlign w:val="center"/>
          </w:tcPr>
          <w:p>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庆油3号</w:t>
            </w:r>
          </w:p>
        </w:tc>
        <w:tc>
          <w:tcPr>
            <w:tcW w:w="1418" w:type="dxa"/>
          </w:tcPr>
          <w:p>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color w:val="000000"/>
                <w:sz w:val="28"/>
                <w:szCs w:val="28"/>
                <w:highlight w:val="none"/>
                <w:lang w:eastAsia="zh-CN"/>
              </w:rPr>
            </w:pPr>
            <w:r>
              <w:rPr>
                <w:rFonts w:hint="eastAsia" w:ascii="方正仿宋_GBK" w:hAnsi="方正仿宋_GBK" w:eastAsia="方正仿宋_GBK" w:cs="方正仿宋_GBK"/>
                <w:color w:val="000000"/>
                <w:sz w:val="28"/>
                <w:szCs w:val="28"/>
                <w:highlight w:val="none"/>
                <w:lang w:val="en-US" w:eastAsia="zh-CN"/>
              </w:rPr>
              <w:t>2000</w:t>
            </w:r>
          </w:p>
        </w:tc>
        <w:tc>
          <w:tcPr>
            <w:tcW w:w="1842" w:type="dxa"/>
          </w:tcPr>
          <w:p>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color w:val="000000"/>
                <w:sz w:val="28"/>
                <w:szCs w:val="28"/>
                <w:highlight w:val="none"/>
              </w:rPr>
            </w:pPr>
          </w:p>
        </w:tc>
        <w:tc>
          <w:tcPr>
            <w:tcW w:w="1276" w:type="dxa"/>
          </w:tcPr>
          <w:p>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color w:val="000000"/>
                <w:sz w:val="28"/>
                <w:szCs w:val="28"/>
                <w:highlight w:val="none"/>
              </w:rPr>
            </w:pPr>
          </w:p>
        </w:tc>
        <w:tc>
          <w:tcPr>
            <w:tcW w:w="2574" w:type="dxa"/>
            <w:vMerge w:val="continue"/>
          </w:tcPr>
          <w:p>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2518" w:type="dxa"/>
            <w:gridSpan w:val="2"/>
            <w:vAlign w:val="center"/>
          </w:tcPr>
          <w:p>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eastAsia="zh-CN"/>
              </w:rPr>
              <w:t>油研</w:t>
            </w:r>
            <w:r>
              <w:rPr>
                <w:rFonts w:hint="eastAsia" w:ascii="方正仿宋_GBK" w:hAnsi="方正仿宋_GBK" w:eastAsia="方正仿宋_GBK" w:cs="方正仿宋_GBK"/>
                <w:sz w:val="28"/>
                <w:szCs w:val="28"/>
                <w:highlight w:val="none"/>
                <w:lang w:val="en-US" w:eastAsia="zh-CN"/>
              </w:rPr>
              <w:t>2020</w:t>
            </w:r>
          </w:p>
        </w:tc>
        <w:tc>
          <w:tcPr>
            <w:tcW w:w="1418" w:type="dxa"/>
          </w:tcPr>
          <w:p>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color w:val="000000"/>
                <w:sz w:val="28"/>
                <w:szCs w:val="28"/>
                <w:highlight w:val="none"/>
                <w:lang w:eastAsia="zh-CN"/>
              </w:rPr>
            </w:pPr>
            <w:r>
              <w:rPr>
                <w:rFonts w:hint="eastAsia" w:ascii="方正仿宋_GBK" w:hAnsi="方正仿宋_GBK" w:eastAsia="方正仿宋_GBK" w:cs="方正仿宋_GBK"/>
                <w:color w:val="000000"/>
                <w:sz w:val="28"/>
                <w:szCs w:val="28"/>
                <w:highlight w:val="none"/>
                <w:lang w:val="en-US" w:eastAsia="zh-CN"/>
              </w:rPr>
              <w:t>1500</w:t>
            </w:r>
          </w:p>
        </w:tc>
        <w:tc>
          <w:tcPr>
            <w:tcW w:w="1842" w:type="dxa"/>
          </w:tcPr>
          <w:p>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color w:val="000000"/>
                <w:sz w:val="28"/>
                <w:szCs w:val="28"/>
                <w:highlight w:val="none"/>
              </w:rPr>
            </w:pPr>
          </w:p>
        </w:tc>
        <w:tc>
          <w:tcPr>
            <w:tcW w:w="1276" w:type="dxa"/>
          </w:tcPr>
          <w:p>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color w:val="000000"/>
                <w:sz w:val="28"/>
                <w:szCs w:val="28"/>
                <w:highlight w:val="none"/>
              </w:rPr>
            </w:pPr>
          </w:p>
        </w:tc>
        <w:tc>
          <w:tcPr>
            <w:tcW w:w="2574" w:type="dxa"/>
            <w:vMerge w:val="continue"/>
          </w:tcPr>
          <w:p>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2518" w:type="dxa"/>
            <w:gridSpan w:val="2"/>
            <w:vAlign w:val="center"/>
          </w:tcPr>
          <w:p>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sz w:val="28"/>
                <w:szCs w:val="28"/>
                <w:highlight w:val="none"/>
              </w:rPr>
              <w:t>晶油1号</w:t>
            </w:r>
          </w:p>
        </w:tc>
        <w:tc>
          <w:tcPr>
            <w:tcW w:w="1418" w:type="dxa"/>
          </w:tcPr>
          <w:p>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color w:val="000000"/>
                <w:sz w:val="28"/>
                <w:szCs w:val="28"/>
                <w:highlight w:val="none"/>
                <w:lang w:eastAsia="zh-CN"/>
              </w:rPr>
            </w:pPr>
            <w:r>
              <w:rPr>
                <w:rFonts w:hint="eastAsia" w:ascii="方正仿宋_GBK" w:hAnsi="方正仿宋_GBK" w:eastAsia="方正仿宋_GBK" w:cs="方正仿宋_GBK"/>
                <w:color w:val="000000"/>
                <w:sz w:val="28"/>
                <w:szCs w:val="28"/>
                <w:highlight w:val="none"/>
                <w:lang w:val="en-US" w:eastAsia="zh-CN"/>
              </w:rPr>
              <w:t>1500</w:t>
            </w:r>
          </w:p>
        </w:tc>
        <w:tc>
          <w:tcPr>
            <w:tcW w:w="1842" w:type="dxa"/>
          </w:tcPr>
          <w:p>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color w:val="000000"/>
                <w:sz w:val="28"/>
                <w:szCs w:val="28"/>
                <w:highlight w:val="none"/>
              </w:rPr>
            </w:pPr>
          </w:p>
        </w:tc>
        <w:tc>
          <w:tcPr>
            <w:tcW w:w="1276" w:type="dxa"/>
          </w:tcPr>
          <w:p>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color w:val="000000"/>
                <w:sz w:val="28"/>
                <w:szCs w:val="28"/>
                <w:highlight w:val="none"/>
              </w:rPr>
            </w:pPr>
          </w:p>
        </w:tc>
        <w:tc>
          <w:tcPr>
            <w:tcW w:w="2574" w:type="dxa"/>
            <w:vMerge w:val="continue"/>
          </w:tcPr>
          <w:p>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2518" w:type="dxa"/>
            <w:gridSpan w:val="2"/>
            <w:vAlign w:val="center"/>
          </w:tcPr>
          <w:p>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highlight w:val="none"/>
                <w:lang w:eastAsia="zh-CN"/>
              </w:rPr>
              <w:t>渝油</w:t>
            </w:r>
            <w:r>
              <w:rPr>
                <w:rFonts w:hint="eastAsia" w:ascii="方正仿宋_GBK" w:hAnsi="方正仿宋_GBK" w:eastAsia="方正仿宋_GBK" w:cs="方正仿宋_GBK"/>
                <w:kern w:val="0"/>
                <w:sz w:val="28"/>
                <w:szCs w:val="28"/>
                <w:highlight w:val="none"/>
                <w:lang w:val="en-US" w:eastAsia="zh-CN"/>
              </w:rPr>
              <w:t>50</w:t>
            </w:r>
          </w:p>
        </w:tc>
        <w:tc>
          <w:tcPr>
            <w:tcW w:w="1418" w:type="dxa"/>
          </w:tcPr>
          <w:p>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color w:val="000000"/>
                <w:sz w:val="28"/>
                <w:szCs w:val="28"/>
                <w:highlight w:val="none"/>
                <w:lang w:val="en-US"/>
              </w:rPr>
            </w:pPr>
            <w:r>
              <w:rPr>
                <w:rFonts w:hint="eastAsia" w:ascii="方正仿宋_GBK" w:hAnsi="方正仿宋_GBK" w:eastAsia="方正仿宋_GBK" w:cs="方正仿宋_GBK"/>
                <w:color w:val="000000"/>
                <w:sz w:val="28"/>
                <w:szCs w:val="28"/>
                <w:highlight w:val="none"/>
                <w:lang w:val="en-US" w:eastAsia="zh-CN"/>
              </w:rPr>
              <w:t>1200</w:t>
            </w:r>
          </w:p>
        </w:tc>
        <w:tc>
          <w:tcPr>
            <w:tcW w:w="1842" w:type="dxa"/>
          </w:tcPr>
          <w:p>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color w:val="000000"/>
                <w:sz w:val="28"/>
                <w:szCs w:val="28"/>
                <w:highlight w:val="none"/>
              </w:rPr>
            </w:pPr>
          </w:p>
        </w:tc>
        <w:tc>
          <w:tcPr>
            <w:tcW w:w="1276" w:type="dxa"/>
          </w:tcPr>
          <w:p>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color w:val="000000"/>
                <w:sz w:val="28"/>
                <w:szCs w:val="28"/>
                <w:highlight w:val="none"/>
              </w:rPr>
            </w:pPr>
          </w:p>
        </w:tc>
        <w:tc>
          <w:tcPr>
            <w:tcW w:w="2574" w:type="dxa"/>
            <w:vMerge w:val="continue"/>
          </w:tcPr>
          <w:p>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2518" w:type="dxa"/>
            <w:gridSpan w:val="2"/>
            <w:vAlign w:val="center"/>
          </w:tcPr>
          <w:p>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highlight w:val="none"/>
                <w:lang w:eastAsia="zh-CN"/>
              </w:rPr>
              <w:t>中油杂</w:t>
            </w:r>
            <w:r>
              <w:rPr>
                <w:rFonts w:hint="eastAsia" w:ascii="方正仿宋_GBK" w:hAnsi="方正仿宋_GBK" w:eastAsia="方正仿宋_GBK" w:cs="方正仿宋_GBK"/>
                <w:kern w:val="0"/>
                <w:sz w:val="28"/>
                <w:szCs w:val="28"/>
                <w:highlight w:val="none"/>
                <w:lang w:val="en-US" w:eastAsia="zh-CN"/>
              </w:rPr>
              <w:t>501</w:t>
            </w:r>
          </w:p>
        </w:tc>
        <w:tc>
          <w:tcPr>
            <w:tcW w:w="1418" w:type="dxa"/>
          </w:tcPr>
          <w:p>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1000</w:t>
            </w:r>
          </w:p>
        </w:tc>
        <w:tc>
          <w:tcPr>
            <w:tcW w:w="1842" w:type="dxa"/>
          </w:tcPr>
          <w:p>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color w:val="000000"/>
                <w:sz w:val="28"/>
                <w:szCs w:val="28"/>
                <w:highlight w:val="none"/>
              </w:rPr>
            </w:pPr>
          </w:p>
        </w:tc>
        <w:tc>
          <w:tcPr>
            <w:tcW w:w="1276" w:type="dxa"/>
          </w:tcPr>
          <w:p>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color w:val="000000"/>
                <w:sz w:val="28"/>
                <w:szCs w:val="28"/>
                <w:highlight w:val="none"/>
              </w:rPr>
            </w:pPr>
          </w:p>
        </w:tc>
        <w:tc>
          <w:tcPr>
            <w:tcW w:w="2574" w:type="dxa"/>
            <w:vMerge w:val="continue"/>
          </w:tcPr>
          <w:p>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2518" w:type="dxa"/>
            <w:gridSpan w:val="2"/>
            <w:vAlign w:val="center"/>
          </w:tcPr>
          <w:p>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合计</w:t>
            </w:r>
          </w:p>
        </w:tc>
        <w:tc>
          <w:tcPr>
            <w:tcW w:w="1418" w:type="dxa"/>
          </w:tcPr>
          <w:p>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10200</w:t>
            </w:r>
          </w:p>
        </w:tc>
        <w:tc>
          <w:tcPr>
            <w:tcW w:w="1842" w:type="dxa"/>
          </w:tcPr>
          <w:p>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color w:val="000000"/>
                <w:sz w:val="28"/>
                <w:szCs w:val="28"/>
                <w:highlight w:val="none"/>
              </w:rPr>
            </w:pPr>
          </w:p>
        </w:tc>
        <w:tc>
          <w:tcPr>
            <w:tcW w:w="1276" w:type="dxa"/>
          </w:tcPr>
          <w:p>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color w:val="000000"/>
                <w:sz w:val="28"/>
                <w:szCs w:val="28"/>
                <w:highlight w:val="none"/>
              </w:rPr>
            </w:pPr>
          </w:p>
        </w:tc>
        <w:tc>
          <w:tcPr>
            <w:tcW w:w="2574" w:type="dxa"/>
            <w:vMerge w:val="continue"/>
          </w:tcPr>
          <w:p>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9628" w:type="dxa"/>
            <w:gridSpan w:val="6"/>
            <w:vAlign w:val="center"/>
          </w:tcPr>
          <w:p>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报价（大写）：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9628" w:type="dxa"/>
            <w:gridSpan w:val="6"/>
            <w:vAlign w:val="center"/>
          </w:tcPr>
          <w:p>
            <w:pPr>
              <w:pStyle w:val="2"/>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color w:val="000000"/>
                <w:kern w:val="2"/>
                <w:sz w:val="28"/>
                <w:szCs w:val="28"/>
                <w:highlight w:val="none"/>
              </w:rPr>
            </w:pPr>
            <w:r>
              <w:rPr>
                <w:rFonts w:hint="eastAsia" w:ascii="方正仿宋_GBK" w:hAnsi="方正仿宋_GBK" w:eastAsia="方正仿宋_GBK" w:cs="方正仿宋_GBK"/>
                <w:color w:val="000000"/>
                <w:kern w:val="2"/>
                <w:sz w:val="28"/>
                <w:szCs w:val="28"/>
                <w:highlight w:val="none"/>
              </w:rPr>
              <w:t>备注：</w:t>
            </w:r>
          </w:p>
        </w:tc>
      </w:tr>
    </w:tbl>
    <w:p>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color w:val="000000"/>
          <w:sz w:val="28"/>
          <w:szCs w:val="28"/>
          <w:highlight w:val="none"/>
        </w:rPr>
      </w:pPr>
    </w:p>
    <w:p>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color w:val="000000"/>
          <w:sz w:val="28"/>
          <w:szCs w:val="28"/>
          <w:highlight w:val="none"/>
        </w:rPr>
      </w:pPr>
    </w:p>
    <w:p>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供应商法定代表人（授权代表）：</w:t>
      </w:r>
    </w:p>
    <w:p>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（供应商公章签字、盖章）</w:t>
      </w:r>
    </w:p>
    <w:p>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color w:val="000000"/>
          <w:sz w:val="28"/>
          <w:szCs w:val="28"/>
          <w:highlight w:val="none"/>
        </w:rPr>
      </w:pPr>
    </w:p>
    <w:p>
      <w:pPr>
        <w:keepNext w:val="0"/>
        <w:keepLines w:val="0"/>
        <w:pageBreakBefore w:val="0"/>
        <w:kinsoku/>
        <w:wordWrap/>
        <w:overflowPunct/>
        <w:topLinePunct w:val="0"/>
        <w:autoSpaceDE/>
        <w:autoSpaceDN/>
        <w:bidi w:val="0"/>
        <w:spacing w:line="520" w:lineRule="exact"/>
        <w:textAlignment w:val="auto"/>
        <w:rPr>
          <w:rFonts w:hint="eastAsia" w:ascii="方正仿宋_GBK" w:hAnsi="方正仿宋_GBK" w:eastAsia="方正仿宋_GBK" w:cs="方正仿宋_GBK"/>
          <w:color w:val="000000"/>
          <w:sz w:val="28"/>
          <w:szCs w:val="28"/>
          <w:highlight w:val="none"/>
        </w:rPr>
      </w:pPr>
    </w:p>
    <w:p>
      <w:pPr>
        <w:keepNext w:val="0"/>
        <w:keepLines w:val="0"/>
        <w:pageBreakBefore w:val="0"/>
        <w:kinsoku/>
        <w:wordWrap/>
        <w:overflowPunct/>
        <w:topLinePunct w:val="0"/>
        <w:autoSpaceDE/>
        <w:autoSpaceDN/>
        <w:bidi w:val="0"/>
        <w:spacing w:line="520" w:lineRule="exact"/>
        <w:ind w:firstLine="6020" w:firstLineChars="2150"/>
        <w:textAlignment w:val="auto"/>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年   月    日</w:t>
      </w:r>
    </w:p>
    <w:p>
      <w:pPr>
        <w:keepNext w:val="0"/>
        <w:keepLines w:val="0"/>
        <w:pageBreakBefore w:val="0"/>
        <w:kinsoku/>
        <w:wordWrap/>
        <w:overflowPunct/>
        <w:topLinePunct w:val="0"/>
        <w:autoSpaceDE/>
        <w:autoSpaceDN/>
        <w:bidi w:val="0"/>
        <w:adjustRightInd w:val="0"/>
        <w:spacing w:line="520" w:lineRule="exact"/>
        <w:jc w:val="center"/>
        <w:textAlignment w:val="auto"/>
        <w:rPr>
          <w:rFonts w:hint="eastAsia" w:ascii="方正仿宋_GBK" w:hAnsi="方正仿宋_GBK" w:eastAsia="方正仿宋_GBK" w:cs="方正仿宋_GBK"/>
          <w:color w:val="000000"/>
          <w:sz w:val="28"/>
          <w:szCs w:val="28"/>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xMTU3OTdjZTNhZjI1MGRjNTBiNDg4Y2Y2YmVjMjEifQ=="/>
  </w:docVars>
  <w:rsids>
    <w:rsidRoot w:val="00DF7E40"/>
    <w:rsid w:val="00022481"/>
    <w:rsid w:val="0003499E"/>
    <w:rsid w:val="000423FF"/>
    <w:rsid w:val="000703A9"/>
    <w:rsid w:val="00096CE3"/>
    <w:rsid w:val="000D6334"/>
    <w:rsid w:val="00116222"/>
    <w:rsid w:val="00122691"/>
    <w:rsid w:val="00130DC7"/>
    <w:rsid w:val="00137657"/>
    <w:rsid w:val="001577CC"/>
    <w:rsid w:val="00164E79"/>
    <w:rsid w:val="0016545D"/>
    <w:rsid w:val="00170ECA"/>
    <w:rsid w:val="00172B5C"/>
    <w:rsid w:val="00182D0C"/>
    <w:rsid w:val="001B16EF"/>
    <w:rsid w:val="001E30E6"/>
    <w:rsid w:val="002156F3"/>
    <w:rsid w:val="0021611C"/>
    <w:rsid w:val="00246BD6"/>
    <w:rsid w:val="00260BE4"/>
    <w:rsid w:val="0028572F"/>
    <w:rsid w:val="002917B9"/>
    <w:rsid w:val="00293323"/>
    <w:rsid w:val="002E314F"/>
    <w:rsid w:val="0033522C"/>
    <w:rsid w:val="0037191B"/>
    <w:rsid w:val="003A2DB1"/>
    <w:rsid w:val="003B6BCD"/>
    <w:rsid w:val="003F45CF"/>
    <w:rsid w:val="00446463"/>
    <w:rsid w:val="00471182"/>
    <w:rsid w:val="004756F0"/>
    <w:rsid w:val="004869A7"/>
    <w:rsid w:val="00496BB0"/>
    <w:rsid w:val="004B385D"/>
    <w:rsid w:val="004F0C8C"/>
    <w:rsid w:val="005158FD"/>
    <w:rsid w:val="0053162F"/>
    <w:rsid w:val="00557864"/>
    <w:rsid w:val="00560459"/>
    <w:rsid w:val="00571FF1"/>
    <w:rsid w:val="00592CD8"/>
    <w:rsid w:val="005B5FBD"/>
    <w:rsid w:val="005C1EAD"/>
    <w:rsid w:val="005C2B1C"/>
    <w:rsid w:val="005D0CC8"/>
    <w:rsid w:val="005E7493"/>
    <w:rsid w:val="00637B22"/>
    <w:rsid w:val="006430EA"/>
    <w:rsid w:val="00662CF1"/>
    <w:rsid w:val="00670A8B"/>
    <w:rsid w:val="00695B15"/>
    <w:rsid w:val="006B04E6"/>
    <w:rsid w:val="006C52FA"/>
    <w:rsid w:val="007005C2"/>
    <w:rsid w:val="00712B7B"/>
    <w:rsid w:val="00717DA3"/>
    <w:rsid w:val="0077464E"/>
    <w:rsid w:val="007C7B81"/>
    <w:rsid w:val="007D33BA"/>
    <w:rsid w:val="007F5224"/>
    <w:rsid w:val="00831EDC"/>
    <w:rsid w:val="00847A56"/>
    <w:rsid w:val="0088195C"/>
    <w:rsid w:val="0089000B"/>
    <w:rsid w:val="008A09D6"/>
    <w:rsid w:val="008A5D03"/>
    <w:rsid w:val="008B2676"/>
    <w:rsid w:val="008D07FC"/>
    <w:rsid w:val="008D214A"/>
    <w:rsid w:val="00904A70"/>
    <w:rsid w:val="00907DD7"/>
    <w:rsid w:val="009259E4"/>
    <w:rsid w:val="0093169D"/>
    <w:rsid w:val="009434D5"/>
    <w:rsid w:val="00947806"/>
    <w:rsid w:val="00950A1D"/>
    <w:rsid w:val="009C4BE4"/>
    <w:rsid w:val="009C5B21"/>
    <w:rsid w:val="009E7D5E"/>
    <w:rsid w:val="009F346C"/>
    <w:rsid w:val="00A0673D"/>
    <w:rsid w:val="00A44A5E"/>
    <w:rsid w:val="00A67781"/>
    <w:rsid w:val="00AB4D03"/>
    <w:rsid w:val="00AE28AC"/>
    <w:rsid w:val="00AE644B"/>
    <w:rsid w:val="00B03816"/>
    <w:rsid w:val="00B05622"/>
    <w:rsid w:val="00B15B04"/>
    <w:rsid w:val="00B21056"/>
    <w:rsid w:val="00B930AF"/>
    <w:rsid w:val="00BA4557"/>
    <w:rsid w:val="00BA4901"/>
    <w:rsid w:val="00BA6E31"/>
    <w:rsid w:val="00BE48FA"/>
    <w:rsid w:val="00C0451D"/>
    <w:rsid w:val="00C3048F"/>
    <w:rsid w:val="00C470CF"/>
    <w:rsid w:val="00C54189"/>
    <w:rsid w:val="00CB1D82"/>
    <w:rsid w:val="00CB3863"/>
    <w:rsid w:val="00CC09E1"/>
    <w:rsid w:val="00CD7254"/>
    <w:rsid w:val="00D417B5"/>
    <w:rsid w:val="00D92D0E"/>
    <w:rsid w:val="00DB5D73"/>
    <w:rsid w:val="00DE5E43"/>
    <w:rsid w:val="00DE753A"/>
    <w:rsid w:val="00DF0EBF"/>
    <w:rsid w:val="00DF5F8B"/>
    <w:rsid w:val="00DF7E40"/>
    <w:rsid w:val="00E01AFA"/>
    <w:rsid w:val="00E659ED"/>
    <w:rsid w:val="00E6732A"/>
    <w:rsid w:val="00E856B3"/>
    <w:rsid w:val="00EA34DC"/>
    <w:rsid w:val="00EA3CD9"/>
    <w:rsid w:val="00ED2C1D"/>
    <w:rsid w:val="00ED2F26"/>
    <w:rsid w:val="00F00951"/>
    <w:rsid w:val="00F1014F"/>
    <w:rsid w:val="00F26210"/>
    <w:rsid w:val="00F73092"/>
    <w:rsid w:val="00F734C1"/>
    <w:rsid w:val="00F964AD"/>
    <w:rsid w:val="00FF1FEA"/>
    <w:rsid w:val="04AD1800"/>
    <w:rsid w:val="066A0B8E"/>
    <w:rsid w:val="0B0B617B"/>
    <w:rsid w:val="192D1153"/>
    <w:rsid w:val="1A1C2A22"/>
    <w:rsid w:val="1AE04DFD"/>
    <w:rsid w:val="1D701225"/>
    <w:rsid w:val="1F847B34"/>
    <w:rsid w:val="20430023"/>
    <w:rsid w:val="23127909"/>
    <w:rsid w:val="23E35EA6"/>
    <w:rsid w:val="25C10A50"/>
    <w:rsid w:val="27FFF757"/>
    <w:rsid w:val="2F154177"/>
    <w:rsid w:val="30137621"/>
    <w:rsid w:val="30CD2F5B"/>
    <w:rsid w:val="3D873FA9"/>
    <w:rsid w:val="3E5D2934"/>
    <w:rsid w:val="412C5A7C"/>
    <w:rsid w:val="41516138"/>
    <w:rsid w:val="4DFE9A6C"/>
    <w:rsid w:val="4F7303DD"/>
    <w:rsid w:val="518037F1"/>
    <w:rsid w:val="51F0385B"/>
    <w:rsid w:val="532F56D8"/>
    <w:rsid w:val="54770964"/>
    <w:rsid w:val="55CC5353"/>
    <w:rsid w:val="56B631D9"/>
    <w:rsid w:val="574162DE"/>
    <w:rsid w:val="57462947"/>
    <w:rsid w:val="594E23AF"/>
    <w:rsid w:val="5AC74872"/>
    <w:rsid w:val="5BB65309"/>
    <w:rsid w:val="5DAF5F8B"/>
    <w:rsid w:val="5FC1264B"/>
    <w:rsid w:val="612400C6"/>
    <w:rsid w:val="6A7D221E"/>
    <w:rsid w:val="6FF9271D"/>
    <w:rsid w:val="701C7F19"/>
    <w:rsid w:val="740972D7"/>
    <w:rsid w:val="752B3681"/>
    <w:rsid w:val="75C81EF4"/>
    <w:rsid w:val="79D7363A"/>
    <w:rsid w:val="79F0454D"/>
    <w:rsid w:val="7F2B084F"/>
    <w:rsid w:val="BEB65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Date"/>
    <w:basedOn w:val="1"/>
    <w:next w:val="1"/>
    <w:link w:val="11"/>
    <w:qFormat/>
    <w:uiPriority w:val="99"/>
    <w:rPr>
      <w:rFonts w:ascii="Calibri" w:hAnsi="Calibri"/>
      <w:kern w:val="0"/>
      <w:sz w:val="20"/>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character" w:customStyle="1" w:styleId="11">
    <w:name w:val="日期 Char"/>
    <w:basedOn w:val="8"/>
    <w:link w:val="2"/>
    <w:qFormat/>
    <w:uiPriority w:val="99"/>
    <w:rPr>
      <w:rFonts w:ascii="Calibri" w:hAnsi="Calibri" w:eastAsia="宋体" w:cs="Times New Roman"/>
      <w:kern w:val="0"/>
      <w:sz w:val="20"/>
      <w:szCs w:val="24"/>
    </w:rPr>
  </w:style>
  <w:style w:type="paragraph" w:customStyle="1"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1806</Words>
  <Characters>2029</Characters>
  <Lines>16</Lines>
  <Paragraphs>4</Paragraphs>
  <TotalTime>6</TotalTime>
  <ScaleCrop>false</ScaleCrop>
  <LinksUpToDate>false</LinksUpToDate>
  <CharactersWithSpaces>2179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2019-08-28T14:26:00Z</dcterms:created>
  <dc:creator>USER</dc:creator>
  <cp:lastModifiedBy>guest</cp:lastModifiedBy>
  <cp:lastPrinted>2024-08-08T11:21:00Z</cp:lastPrinted>
  <dcterms:modified xsi:type="dcterms:W3CDTF">2024-08-08T12:59:18Z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EEA359CAEC4F4AEEBCBAE917EA8ACFF8_13</vt:lpwstr>
  </property>
</Properties>
</file>