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058A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仿宋_GBK" w:hAnsi="方正仿宋_GBK" w:eastAsia="方正仿宋_GBK" w:cs="方正仿宋_GBK"/>
          <w:sz w:val="32"/>
          <w:szCs w:val="32"/>
          <w:lang w:eastAsia="zh-CN"/>
        </w:rPr>
      </w:pPr>
    </w:p>
    <w:p w14:paraId="02CE0E56">
      <w:pPr>
        <w:keepNext w:val="0"/>
        <w:keepLines w:val="0"/>
        <w:pageBreakBefore w:val="0"/>
        <w:widowControl w:val="0"/>
        <w:shd w:val="clear" w:color="auto" w:fill="FFFFFF"/>
        <w:kinsoku/>
        <w:wordWrap/>
        <w:overflowPunct/>
        <w:topLinePunct w:val="0"/>
        <w:autoSpaceDE/>
        <w:autoSpaceDN/>
        <w:bidi w:val="0"/>
        <w:adjustRightInd/>
        <w:snapToGrid/>
        <w:spacing w:line="600" w:lineRule="exact"/>
        <w:jc w:val="both"/>
        <w:textAlignment w:val="auto"/>
        <w:rPr>
          <w:rFonts w:ascii="Times New Roman" w:hAnsi="Times New Roman" w:eastAsia="方正仿宋_GBK" w:cs="Times New Roman"/>
          <w:sz w:val="32"/>
          <w:szCs w:val="20"/>
        </w:rPr>
      </w:pPr>
    </w:p>
    <w:p w14:paraId="62011D40">
      <w:pPr>
        <w:keepNext w:val="0"/>
        <w:keepLines w:val="0"/>
        <w:pageBreakBefore w:val="0"/>
        <w:widowControl w:val="0"/>
        <w:shd w:val="clear" w:color="auto" w:fill="FFFFFF"/>
        <w:kinsoku/>
        <w:wordWrap/>
        <w:overflowPunct/>
        <w:topLinePunct w:val="0"/>
        <w:autoSpaceDE/>
        <w:autoSpaceDN/>
        <w:bidi w:val="0"/>
        <w:adjustRightInd/>
        <w:snapToGrid w:val="0"/>
        <w:spacing w:line="600" w:lineRule="exact"/>
        <w:jc w:val="center"/>
        <w:textAlignment w:val="auto"/>
        <w:rPr>
          <w:rFonts w:hint="default" w:ascii="Times New Roman" w:hAnsi="Times New Roman" w:eastAsia="方正小标宋_GBK" w:cs="Times New Roman"/>
          <w:color w:val="000000"/>
          <w:sz w:val="44"/>
          <w:szCs w:val="44"/>
        </w:rPr>
      </w:pPr>
      <w:r>
        <w:rPr>
          <w:rFonts w:hint="default" w:ascii="Times New Roman" w:hAnsi="Times New Roman" w:eastAsia="方正小标宋_GBK" w:cs="Times New Roman"/>
          <w:color w:val="000000"/>
          <w:sz w:val="44"/>
          <w:szCs w:val="44"/>
        </w:rPr>
        <w:t>重庆市长寿区人民政府</w:t>
      </w:r>
    </w:p>
    <w:p w14:paraId="342E44F9">
      <w:pPr>
        <w:keepNext w:val="0"/>
        <w:keepLines w:val="0"/>
        <w:pageBreakBefore w:val="0"/>
        <w:widowControl w:val="0"/>
        <w:shd w:val="clear" w:color="auto" w:fill="FFFFFF"/>
        <w:kinsoku/>
        <w:wordWrap/>
        <w:overflowPunct/>
        <w:topLinePunct w:val="0"/>
        <w:autoSpaceDE/>
        <w:autoSpaceDN/>
        <w:bidi w:val="0"/>
        <w:adjustRightInd/>
        <w:snapToGrid w:val="0"/>
        <w:spacing w:line="600" w:lineRule="exact"/>
        <w:jc w:val="center"/>
        <w:textAlignment w:val="auto"/>
        <w:rPr>
          <w:rFonts w:hint="eastAsia" w:ascii="Times New Roman" w:hAnsi="Times New Roman" w:eastAsia="方正小标宋_GBK" w:cs="方正小标宋_GBK"/>
          <w:spacing w:val="0"/>
          <w:sz w:val="44"/>
          <w:szCs w:val="44"/>
        </w:rPr>
      </w:pPr>
      <w:r>
        <w:rPr>
          <w:rFonts w:hint="default" w:ascii="Times New Roman" w:hAnsi="Times New Roman" w:eastAsia="方正小标宋_GBK" w:cs="Times New Roman"/>
          <w:color w:val="000000"/>
          <w:sz w:val="44"/>
          <w:szCs w:val="44"/>
        </w:rPr>
        <w:t>关于印发《</w:t>
      </w:r>
      <w:r>
        <w:rPr>
          <w:rFonts w:hint="eastAsia" w:ascii="Times New Roman" w:hAnsi="Times New Roman" w:eastAsia="方正小标宋_GBK" w:cs="方正小标宋_GBK"/>
          <w:spacing w:val="0"/>
          <w:sz w:val="44"/>
          <w:szCs w:val="44"/>
        </w:rPr>
        <w:t>长寿区噪声敏感建筑物集中区域</w:t>
      </w:r>
    </w:p>
    <w:p w14:paraId="4E10D8CC">
      <w:pPr>
        <w:keepNext w:val="0"/>
        <w:keepLines w:val="0"/>
        <w:pageBreakBefore w:val="0"/>
        <w:widowControl w:val="0"/>
        <w:shd w:val="clear" w:color="auto" w:fill="FFFFFF"/>
        <w:kinsoku/>
        <w:wordWrap/>
        <w:overflowPunct/>
        <w:topLinePunct w:val="0"/>
        <w:autoSpaceDE/>
        <w:autoSpaceDN/>
        <w:bidi w:val="0"/>
        <w:adjustRightInd/>
        <w:snapToGrid w:val="0"/>
        <w:spacing w:line="600" w:lineRule="exact"/>
        <w:jc w:val="center"/>
        <w:textAlignment w:val="auto"/>
        <w:rPr>
          <w:rFonts w:hint="default" w:ascii="Times New Roman" w:hAnsi="Times New Roman" w:eastAsia="方正小标宋_GBK" w:cs="Times New Roman"/>
          <w:color w:val="000000"/>
          <w:sz w:val="44"/>
          <w:szCs w:val="44"/>
        </w:rPr>
      </w:pPr>
      <w:r>
        <w:rPr>
          <w:rFonts w:hint="eastAsia" w:ascii="Times New Roman" w:hAnsi="Times New Roman" w:eastAsia="方正小标宋_GBK" w:cs="方正小标宋_GBK"/>
          <w:spacing w:val="0"/>
          <w:sz w:val="44"/>
          <w:szCs w:val="44"/>
        </w:rPr>
        <w:t>划分方案</w:t>
      </w:r>
      <w:r>
        <w:rPr>
          <w:rFonts w:hint="default" w:ascii="Times New Roman" w:hAnsi="Times New Roman" w:eastAsia="方正小标宋_GBK" w:cs="Times New Roman"/>
          <w:color w:val="000000"/>
          <w:sz w:val="44"/>
          <w:szCs w:val="44"/>
        </w:rPr>
        <w:t>》的通知</w:t>
      </w:r>
    </w:p>
    <w:p w14:paraId="6A8566FB">
      <w:pPr>
        <w:keepNext w:val="0"/>
        <w:keepLines w:val="0"/>
        <w:pageBreakBefore w:val="0"/>
        <w:widowControl w:val="0"/>
        <w:shd w:val="clear" w:color="auto" w:fill="FFFFFF"/>
        <w:kinsoku/>
        <w:wordWrap/>
        <w:overflowPunct/>
        <w:topLinePunct w:val="0"/>
        <w:autoSpaceDE/>
        <w:autoSpaceDN/>
        <w:bidi w:val="0"/>
        <w:adjustRightInd/>
        <w:snapToGrid/>
        <w:spacing w:line="600" w:lineRule="exact"/>
        <w:jc w:val="center"/>
        <w:textAlignment w:val="auto"/>
        <w:outlineLvl w:val="0"/>
        <w:rPr>
          <w:rFonts w:ascii="Times New Roman" w:hAnsi="Times New Roman" w:eastAsia="方正仿宋_GBK" w:cs="Times New Roman"/>
          <w:sz w:val="32"/>
          <w:szCs w:val="20"/>
        </w:rPr>
      </w:pPr>
      <w:r>
        <w:rPr>
          <w:rFonts w:hint="eastAsia" w:ascii="Times New Roman" w:hAnsi="Times New Roman" w:eastAsia="方正仿宋_GBK" w:cs="Times New Roman"/>
          <w:sz w:val="32"/>
          <w:szCs w:val="20"/>
        </w:rPr>
        <w:t>长寿府发〔</w:t>
      </w:r>
      <w:r>
        <w:rPr>
          <w:rFonts w:hint="default" w:ascii="Times New Roman" w:hAnsi="Times New Roman" w:eastAsia="方正仿宋_GBK" w:cs="Times New Roman"/>
          <w:sz w:val="32"/>
          <w:szCs w:val="20"/>
        </w:rPr>
        <w:t>202</w:t>
      </w:r>
      <w:r>
        <w:rPr>
          <w:rFonts w:hint="eastAsia" w:ascii="Times New Roman" w:hAnsi="Times New Roman" w:eastAsia="方正仿宋_GBK" w:cs="Times New Roman"/>
          <w:sz w:val="32"/>
          <w:szCs w:val="20"/>
          <w:lang w:val="en-US" w:eastAsia="zh-CN"/>
        </w:rPr>
        <w:t>5</w:t>
      </w:r>
      <w:r>
        <w:rPr>
          <w:rFonts w:hint="eastAsia" w:ascii="Times New Roman" w:hAnsi="Times New Roman" w:eastAsia="方正仿宋_GBK" w:cs="Times New Roman"/>
          <w:sz w:val="32"/>
          <w:szCs w:val="20"/>
        </w:rPr>
        <w:t>〕</w:t>
      </w:r>
      <w:r>
        <w:rPr>
          <w:rFonts w:hint="eastAsia" w:ascii="Times New Roman" w:hAnsi="Times New Roman" w:eastAsia="方正仿宋_GBK" w:cs="Times New Roman"/>
          <w:sz w:val="32"/>
          <w:szCs w:val="20"/>
          <w:lang w:val="en-US" w:eastAsia="zh-CN"/>
        </w:rPr>
        <w:t>40</w:t>
      </w:r>
      <w:r>
        <w:rPr>
          <w:rFonts w:hint="eastAsia" w:ascii="Times New Roman" w:hAnsi="Times New Roman" w:eastAsia="方正仿宋_GBK" w:cs="Times New Roman"/>
          <w:sz w:val="32"/>
          <w:szCs w:val="20"/>
        </w:rPr>
        <w:t>号</w:t>
      </w:r>
    </w:p>
    <w:p w14:paraId="1170F12B">
      <w:pPr>
        <w:keepNext w:val="0"/>
        <w:keepLines w:val="0"/>
        <w:pageBreakBefore w:val="0"/>
        <w:shd w:val="clear" w:color="auto" w:fill="FFFFFF"/>
        <w:kinsoku/>
        <w:wordWrap/>
        <w:overflowPunct/>
        <w:topLinePunct w:val="0"/>
        <w:autoSpaceDE/>
        <w:autoSpaceDN/>
        <w:bidi w:val="0"/>
        <w:adjustRightInd/>
        <w:snapToGrid/>
        <w:spacing w:line="600" w:lineRule="exact"/>
        <w:textAlignment w:val="auto"/>
        <w:rPr>
          <w:rFonts w:ascii="Times New Roman" w:hAnsi="Times New Roman" w:eastAsia="方正仿宋_GBK" w:cs="Times New Roman"/>
          <w:sz w:val="32"/>
          <w:szCs w:val="20"/>
        </w:rPr>
      </w:pPr>
    </w:p>
    <w:p w14:paraId="0C6F00B8">
      <w:pPr>
        <w:keepNext w:val="0"/>
        <w:keepLines w:val="0"/>
        <w:pageBreakBefore w:val="0"/>
        <w:widowControl w:val="0"/>
        <w:shd w:val="clear" w:color="auto" w:fill="FFFFFF"/>
        <w:kinsoku/>
        <w:wordWrap/>
        <w:overflowPunct/>
        <w:topLinePunct w:val="0"/>
        <w:autoSpaceDE/>
        <w:autoSpaceDN/>
        <w:bidi w:val="0"/>
        <w:adjustRightInd/>
        <w:snapToGrid/>
        <w:spacing w:line="578" w:lineRule="exact"/>
        <w:textAlignment w:val="auto"/>
        <w:outlineLvl w:val="9"/>
        <w:rPr>
          <w:rFonts w:hint="eastAsia" w:ascii="Times New Roman" w:hAnsi="Times New Roman" w:eastAsia="方正仿宋_GBK" w:cs="方正仿宋_GBK"/>
          <w:color w:val="000000"/>
          <w:sz w:val="32"/>
          <w:szCs w:val="32"/>
          <w:lang w:eastAsia="zh-CN"/>
        </w:rPr>
      </w:pPr>
      <w:r>
        <w:rPr>
          <w:rFonts w:hint="eastAsia" w:ascii="Times New Roman" w:hAnsi="Times New Roman" w:eastAsia="方正仿宋_GBK" w:cs="方正仿宋_GBK"/>
          <w:color w:val="000000"/>
          <w:sz w:val="32"/>
          <w:szCs w:val="32"/>
        </w:rPr>
        <w:t>各街道办事处、镇人民政府，区政府有关部门</w:t>
      </w:r>
      <w:r>
        <w:rPr>
          <w:rFonts w:hint="eastAsia" w:ascii="Times New Roman" w:hAnsi="Times New Roman" w:eastAsia="方正仿宋_GBK" w:cs="方正仿宋_GBK"/>
          <w:color w:val="000000"/>
          <w:sz w:val="32"/>
          <w:szCs w:val="32"/>
          <w:lang w:eastAsia="zh-CN"/>
        </w:rPr>
        <w:t>：</w:t>
      </w:r>
    </w:p>
    <w:p w14:paraId="38488F4E">
      <w:pPr>
        <w:keepNext w:val="0"/>
        <w:keepLines w:val="0"/>
        <w:pageBreakBefore w:val="0"/>
        <w:widowControl w:val="0"/>
        <w:shd w:val="clear" w:color="auto" w:fill="FFFFFF"/>
        <w:kinsoku/>
        <w:wordWrap/>
        <w:overflowPunct/>
        <w:topLinePunct w:val="0"/>
        <w:autoSpaceDE/>
        <w:autoSpaceDN/>
        <w:bidi w:val="0"/>
        <w:adjustRightInd/>
        <w:snapToGrid/>
        <w:spacing w:line="578" w:lineRule="exact"/>
        <w:ind w:firstLine="640" w:firstLineChars="200"/>
        <w:textAlignment w:val="auto"/>
        <w:outlineLvl w:val="9"/>
        <w:rPr>
          <w:rFonts w:hint="eastAsia" w:ascii="Times New Roman" w:hAnsi="Times New Roman" w:eastAsia="方正仿宋_GBK" w:cs="方正仿宋_GBK"/>
          <w:color w:val="000000"/>
          <w:sz w:val="32"/>
          <w:szCs w:val="32"/>
        </w:rPr>
      </w:pPr>
      <w:r>
        <w:rPr>
          <w:rFonts w:hint="eastAsia" w:ascii="Times New Roman" w:hAnsi="Times New Roman" w:eastAsia="方正仿宋_GBK" w:cs="方正仿宋_GBK"/>
          <w:color w:val="000000"/>
          <w:sz w:val="32"/>
          <w:szCs w:val="32"/>
        </w:rPr>
        <w:t>《长寿区噪声敏感建筑物集中区域划分方案》已经区政府第</w:t>
      </w:r>
      <w:r>
        <w:rPr>
          <w:rFonts w:hint="eastAsia" w:ascii="Times New Roman" w:hAnsi="Times New Roman" w:eastAsia="方正仿宋_GBK" w:cs="方正仿宋_GBK"/>
          <w:color w:val="000000"/>
          <w:sz w:val="32"/>
          <w:szCs w:val="32"/>
          <w:lang w:val="en-US" w:eastAsia="zh-CN"/>
        </w:rPr>
        <w:t>152</w:t>
      </w:r>
      <w:r>
        <w:rPr>
          <w:rFonts w:hint="eastAsia" w:ascii="Times New Roman" w:hAnsi="Times New Roman" w:eastAsia="方正仿宋_GBK" w:cs="方正仿宋_GBK"/>
          <w:color w:val="000000"/>
          <w:sz w:val="32"/>
          <w:szCs w:val="32"/>
        </w:rPr>
        <w:t>次常务</w:t>
      </w:r>
      <w:r>
        <w:rPr>
          <w:rFonts w:hint="eastAsia" w:ascii="Times New Roman" w:hAnsi="Times New Roman" w:eastAsia="方正仿宋_GBK" w:cs="方正仿宋_GBK"/>
          <w:color w:val="000000"/>
          <w:sz w:val="32"/>
          <w:szCs w:val="32"/>
          <w:lang w:eastAsia="zh-CN"/>
        </w:rPr>
        <w:t>会</w:t>
      </w:r>
      <w:r>
        <w:rPr>
          <w:rFonts w:hint="eastAsia" w:ascii="Times New Roman" w:hAnsi="Times New Roman" w:eastAsia="方正仿宋_GBK" w:cs="方正仿宋_GBK"/>
          <w:color w:val="000000"/>
          <w:sz w:val="32"/>
          <w:szCs w:val="32"/>
        </w:rPr>
        <w:t>同意，现印发给你们，请认真贯彻</w:t>
      </w:r>
      <w:r>
        <w:rPr>
          <w:rFonts w:hint="eastAsia" w:ascii="Times New Roman" w:hAnsi="Times New Roman" w:eastAsia="方正仿宋_GBK" w:cs="方正仿宋_GBK"/>
          <w:color w:val="000000"/>
          <w:sz w:val="32"/>
          <w:szCs w:val="32"/>
          <w:lang w:val="en-US" w:eastAsia="zh-CN"/>
        </w:rPr>
        <w:t>落实</w:t>
      </w:r>
      <w:r>
        <w:rPr>
          <w:rFonts w:hint="eastAsia" w:ascii="Times New Roman" w:hAnsi="Times New Roman" w:eastAsia="方正仿宋_GBK" w:cs="方正仿宋_GBK"/>
          <w:color w:val="000000"/>
          <w:sz w:val="32"/>
          <w:szCs w:val="32"/>
        </w:rPr>
        <w:t>。</w:t>
      </w:r>
    </w:p>
    <w:p w14:paraId="7F448DB4">
      <w:pPr>
        <w:keepNext w:val="0"/>
        <w:keepLines w:val="0"/>
        <w:pageBreakBefore w:val="0"/>
        <w:widowControl w:val="0"/>
        <w:shd w:val="clear" w:color="auto" w:fill="FFFFFF"/>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ascii="Times New Roman" w:hAnsi="Times New Roman" w:eastAsia="方正仿宋_GBK" w:cs="方正仿宋_GBK"/>
          <w:color w:val="000000"/>
          <w:sz w:val="32"/>
          <w:szCs w:val="32"/>
        </w:rPr>
      </w:pPr>
    </w:p>
    <w:p w14:paraId="44C958FA">
      <w:pPr>
        <w:keepNext w:val="0"/>
        <w:keepLines w:val="0"/>
        <w:pageBreakBefore w:val="0"/>
        <w:widowControl w:val="0"/>
        <w:shd w:val="clear" w:color="auto" w:fill="FFFFFF"/>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ascii="Times New Roman" w:hAnsi="Times New Roman" w:eastAsia="方正仿宋_GBK" w:cs="方正仿宋_GBK"/>
          <w:color w:val="000000"/>
          <w:sz w:val="32"/>
          <w:szCs w:val="32"/>
        </w:rPr>
      </w:pPr>
    </w:p>
    <w:p w14:paraId="6024F9EE">
      <w:pPr>
        <w:keepNext w:val="0"/>
        <w:keepLines w:val="0"/>
        <w:pageBreakBefore w:val="0"/>
        <w:widowControl w:val="0"/>
        <w:shd w:val="clear" w:color="auto" w:fill="FFFFFF"/>
        <w:kinsoku/>
        <w:wordWrap w:val="0"/>
        <w:overflowPunct/>
        <w:topLinePunct w:val="0"/>
        <w:autoSpaceDE/>
        <w:autoSpaceDN/>
        <w:bidi w:val="0"/>
        <w:adjustRightInd/>
        <w:snapToGrid/>
        <w:spacing w:line="578" w:lineRule="exact"/>
        <w:ind w:left="0" w:leftChars="0" w:right="635" w:firstLine="0" w:firstLineChars="0"/>
        <w:jc w:val="center"/>
        <w:textAlignment w:val="auto"/>
        <w:outlineLvl w:val="9"/>
        <w:rPr>
          <w:rFonts w:hint="eastAsia" w:ascii="Times New Roman" w:hAnsi="Times New Roman" w:eastAsia="方正仿宋_GBK" w:cs="方正仿宋_GBK"/>
          <w:color w:val="000000"/>
          <w:sz w:val="32"/>
          <w:szCs w:val="32"/>
        </w:rPr>
      </w:pPr>
      <w:r>
        <w:rPr>
          <w:rFonts w:hint="eastAsia" w:ascii="Times New Roman" w:hAnsi="Times New Roman" w:eastAsia="方正仿宋_GBK" w:cs="方正仿宋_GBK"/>
          <w:color w:val="000000"/>
          <w:sz w:val="32"/>
          <w:szCs w:val="32"/>
          <w:lang w:val="en-US" w:eastAsia="zh-CN"/>
        </w:rPr>
        <w:t xml:space="preserve">                            </w:t>
      </w:r>
      <w:r>
        <w:rPr>
          <w:rFonts w:hint="eastAsia" w:ascii="Times New Roman" w:hAnsi="Times New Roman" w:eastAsia="方正仿宋_GBK" w:cs="方正仿宋_GBK"/>
          <w:color w:val="000000"/>
          <w:sz w:val="32"/>
          <w:szCs w:val="32"/>
        </w:rPr>
        <w:t>重庆市长寿区人民政府</w:t>
      </w:r>
    </w:p>
    <w:p w14:paraId="38B96DFB">
      <w:pPr>
        <w:keepNext w:val="0"/>
        <w:keepLines w:val="0"/>
        <w:pageBreakBefore w:val="0"/>
        <w:widowControl w:val="0"/>
        <w:shd w:val="clear" w:color="auto" w:fill="FFFFFF"/>
        <w:kinsoku/>
        <w:wordWrap/>
        <w:overflowPunct/>
        <w:topLinePunct w:val="0"/>
        <w:autoSpaceDE/>
        <w:autoSpaceDN/>
        <w:bidi w:val="0"/>
        <w:adjustRightInd/>
        <w:snapToGrid/>
        <w:spacing w:line="578" w:lineRule="exact"/>
        <w:ind w:left="0" w:leftChars="0" w:right="0"/>
        <w:jc w:val="center"/>
        <w:textAlignment w:val="auto"/>
        <w:outlineLvl w:val="9"/>
        <w:rPr>
          <w:rFonts w:hint="eastAsia" w:ascii="Times New Roman" w:hAnsi="Times New Roman" w:eastAsia="方正仿宋_GBK" w:cs="方正仿宋_GBK"/>
          <w:color w:val="000000"/>
          <w:sz w:val="32"/>
          <w:szCs w:val="32"/>
        </w:rPr>
      </w:pPr>
      <w:r>
        <w:rPr>
          <w:rFonts w:hint="eastAsia" w:ascii="Times New Roman" w:hAnsi="Times New Roman" w:eastAsia="方正仿宋_GBK" w:cs="方正仿宋_GBK"/>
          <w:color w:val="000000"/>
          <w:sz w:val="32"/>
          <w:szCs w:val="32"/>
          <w:lang w:val="en-US" w:eastAsia="zh-CN"/>
        </w:rPr>
        <w:t xml:space="preserve">                          </w:t>
      </w:r>
      <w:r>
        <w:rPr>
          <w:rFonts w:hint="eastAsia" w:ascii="Times New Roman" w:hAnsi="Times New Roman" w:eastAsia="方正仿宋_GBK" w:cs="方正仿宋_GBK"/>
          <w:color w:val="000000"/>
          <w:sz w:val="32"/>
          <w:szCs w:val="32"/>
        </w:rPr>
        <w:t>202</w:t>
      </w:r>
      <w:r>
        <w:rPr>
          <w:rFonts w:hint="eastAsia" w:ascii="Times New Roman" w:hAnsi="Times New Roman" w:eastAsia="方正仿宋_GBK" w:cs="方正仿宋_GBK"/>
          <w:color w:val="000000"/>
          <w:sz w:val="32"/>
          <w:szCs w:val="32"/>
          <w:lang w:val="en-US" w:eastAsia="zh-CN"/>
        </w:rPr>
        <w:t>5</w:t>
      </w:r>
      <w:r>
        <w:rPr>
          <w:rFonts w:hint="eastAsia" w:ascii="Times New Roman" w:hAnsi="Times New Roman" w:eastAsia="方正仿宋_GBK" w:cs="方正仿宋_GBK"/>
          <w:color w:val="000000"/>
          <w:sz w:val="32"/>
          <w:szCs w:val="32"/>
        </w:rPr>
        <w:t>年</w:t>
      </w:r>
      <w:r>
        <w:rPr>
          <w:rFonts w:hint="eastAsia" w:ascii="Times New Roman" w:hAnsi="Times New Roman" w:eastAsia="方正仿宋_GBK" w:cs="方正仿宋_GBK"/>
          <w:color w:val="000000"/>
          <w:sz w:val="32"/>
          <w:szCs w:val="32"/>
          <w:lang w:val="en-US" w:eastAsia="zh-CN"/>
        </w:rPr>
        <w:t>9</w:t>
      </w:r>
      <w:r>
        <w:rPr>
          <w:rFonts w:hint="eastAsia" w:ascii="Times New Roman" w:hAnsi="Times New Roman" w:eastAsia="方正仿宋_GBK" w:cs="方正仿宋_GBK"/>
          <w:color w:val="000000"/>
          <w:sz w:val="32"/>
          <w:szCs w:val="32"/>
        </w:rPr>
        <w:t>月</w:t>
      </w:r>
      <w:r>
        <w:rPr>
          <w:rFonts w:hint="eastAsia" w:ascii="Times New Roman" w:hAnsi="Times New Roman" w:eastAsia="方正仿宋_GBK" w:cs="方正仿宋_GBK"/>
          <w:color w:val="000000"/>
          <w:sz w:val="32"/>
          <w:szCs w:val="32"/>
          <w:lang w:val="en-US" w:eastAsia="zh-CN"/>
        </w:rPr>
        <w:t>28</w:t>
      </w:r>
      <w:r>
        <w:rPr>
          <w:rFonts w:hint="eastAsia" w:ascii="Times New Roman" w:hAnsi="Times New Roman" w:eastAsia="方正仿宋_GBK" w:cs="方正仿宋_GBK"/>
          <w:color w:val="000000"/>
          <w:sz w:val="32"/>
          <w:szCs w:val="32"/>
        </w:rPr>
        <w:t>日</w:t>
      </w:r>
      <w:r>
        <w:rPr>
          <w:rFonts w:hint="eastAsia" w:ascii="Times New Roman" w:hAnsi="Times New Roman" w:eastAsia="方正仿宋_GBK" w:cs="方正仿宋_GBK"/>
          <w:color w:val="000000"/>
          <w:sz w:val="32"/>
          <w:szCs w:val="32"/>
          <w:lang w:val="en-US" w:eastAsia="zh-CN"/>
        </w:rPr>
        <w:t xml:space="preserve"> </w:t>
      </w:r>
    </w:p>
    <w:p w14:paraId="20A3D562">
      <w:pPr>
        <w:keepNext w:val="0"/>
        <w:keepLines w:val="0"/>
        <w:pageBreakBefore w:val="0"/>
        <w:widowControl w:val="0"/>
        <w:shd w:val="clear" w:color="auto" w:fill="FFFFFF"/>
        <w:kinsoku/>
        <w:wordWrap/>
        <w:overflowPunct/>
        <w:topLinePunct w:val="0"/>
        <w:autoSpaceDE/>
        <w:autoSpaceDN/>
        <w:bidi w:val="0"/>
        <w:adjustRightInd/>
        <w:snapToGrid/>
        <w:spacing w:line="578" w:lineRule="exact"/>
        <w:ind w:left="0" w:leftChars="0" w:right="0" w:rightChars="0" w:firstLine="640" w:firstLineChars="200"/>
        <w:jc w:val="left"/>
        <w:textAlignment w:val="auto"/>
        <w:outlineLvl w:val="9"/>
        <w:rPr>
          <w:rFonts w:hint="eastAsia" w:ascii="Times New Roman" w:hAnsi="Times New Roman" w:eastAsia="方正小标宋_GBK"/>
          <w:color w:val="0C0C0C"/>
          <w:sz w:val="44"/>
          <w:szCs w:val="48"/>
          <w:lang w:val="en-US" w:eastAsia="zh-CN"/>
        </w:rPr>
      </w:pPr>
      <w:r>
        <w:rPr>
          <w:rFonts w:hint="eastAsia" w:ascii="Times New Roman" w:hAnsi="Times New Roman" w:eastAsia="方正仿宋_GBK" w:cs="方正仿宋_GBK"/>
          <w:color w:val="000000"/>
          <w:sz w:val="32"/>
          <w:szCs w:val="32"/>
        </w:rPr>
        <w:t>（此件公开</w:t>
      </w:r>
      <w:r>
        <w:rPr>
          <w:rFonts w:hint="eastAsia" w:ascii="Times New Roman" w:hAnsi="Times New Roman" w:eastAsia="方正仿宋_GBK" w:cs="方正仿宋_GBK"/>
          <w:color w:val="000000"/>
          <w:sz w:val="32"/>
          <w:szCs w:val="32"/>
          <w:lang w:eastAsia="zh-CN"/>
        </w:rPr>
        <w:t>发布</w:t>
      </w:r>
      <w:r>
        <w:rPr>
          <w:rFonts w:hint="eastAsia" w:ascii="Times New Roman" w:hAnsi="Times New Roman" w:eastAsia="方正仿宋_GBK" w:cs="方正仿宋_GBK"/>
          <w:color w:val="000000"/>
          <w:sz w:val="32"/>
          <w:szCs w:val="32"/>
        </w:rPr>
        <w:t>）</w:t>
      </w:r>
    </w:p>
    <w:p w14:paraId="0615D7C1">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0"/>
        <w:rPr>
          <w:rFonts w:hint="eastAsia" w:ascii="Times New Roman" w:hAnsi="Times New Roman" w:eastAsia="方正小标宋_GBK"/>
          <w:color w:val="0C0C0C"/>
          <w:sz w:val="44"/>
          <w:szCs w:val="48"/>
          <w:lang w:val="en-US" w:eastAsia="zh-CN"/>
        </w:rPr>
      </w:pPr>
    </w:p>
    <w:p w14:paraId="3C538223">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0"/>
        <w:rPr>
          <w:rFonts w:hint="eastAsia" w:ascii="Times New Roman" w:hAnsi="Times New Roman" w:eastAsia="方正小标宋_GBK"/>
          <w:color w:val="0C0C0C"/>
          <w:sz w:val="44"/>
          <w:szCs w:val="48"/>
          <w:lang w:val="en-US" w:eastAsia="zh-CN"/>
        </w:rPr>
      </w:pPr>
    </w:p>
    <w:p w14:paraId="68F9FAED">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0"/>
        <w:rPr>
          <w:rFonts w:hint="eastAsia" w:ascii="Times New Roman" w:hAnsi="Times New Roman" w:eastAsia="方正小标宋_GBK"/>
          <w:color w:val="0C0C0C"/>
          <w:sz w:val="44"/>
          <w:szCs w:val="48"/>
          <w:lang w:val="en-US" w:eastAsia="zh-CN"/>
        </w:rPr>
      </w:pPr>
    </w:p>
    <w:p w14:paraId="711D3946">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0"/>
        <w:rPr>
          <w:rFonts w:hint="eastAsia" w:ascii="Times New Roman" w:hAnsi="Times New Roman" w:eastAsia="方正小标宋_GBK"/>
          <w:color w:val="0C0C0C"/>
          <w:sz w:val="44"/>
          <w:szCs w:val="48"/>
          <w:lang w:val="en-US" w:eastAsia="zh-CN"/>
        </w:rPr>
      </w:pPr>
    </w:p>
    <w:p w14:paraId="1FADA788">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0"/>
        <w:rPr>
          <w:rFonts w:hint="eastAsia" w:ascii="Times New Roman" w:hAnsi="Times New Roman" w:eastAsia="方正小标宋_GBK"/>
          <w:color w:val="0C0C0C"/>
          <w:sz w:val="44"/>
          <w:szCs w:val="48"/>
          <w:lang w:val="en-US" w:eastAsia="zh-CN"/>
        </w:rPr>
      </w:pPr>
    </w:p>
    <w:p w14:paraId="33FEB382">
      <w:pPr>
        <w:keepNext w:val="0"/>
        <w:keepLines w:val="0"/>
        <w:pageBreakBefore w:val="0"/>
        <w:widowControl w:val="0"/>
        <w:kinsoku/>
        <w:wordWrap/>
        <w:overflowPunct/>
        <w:topLinePunct w:val="0"/>
        <w:autoSpaceDE/>
        <w:autoSpaceDN/>
        <w:bidi w:val="0"/>
        <w:adjustRightInd/>
        <w:snapToGrid/>
        <w:spacing w:line="578" w:lineRule="exact"/>
        <w:ind w:left="0" w:leftChars="0" w:right="0" w:rightChars="0"/>
        <w:jc w:val="center"/>
        <w:textAlignment w:val="auto"/>
        <w:outlineLvl w:val="0"/>
        <w:rPr>
          <w:rFonts w:hint="eastAsia" w:ascii="Times New Roman" w:hAnsi="Times New Roman" w:eastAsia="方正小标宋_GBK"/>
          <w:color w:val="0C0C0C"/>
          <w:sz w:val="44"/>
          <w:szCs w:val="48"/>
          <w:lang w:val="en-US" w:eastAsia="zh-CN"/>
        </w:rPr>
      </w:pPr>
    </w:p>
    <w:p w14:paraId="5EA41288">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center"/>
        <w:textAlignment w:val="auto"/>
        <w:outlineLvl w:val="0"/>
        <w:rPr>
          <w:rFonts w:hint="eastAsia" w:ascii="Times New Roman" w:hAnsi="Times New Roman" w:eastAsia="方正小标宋_GBK"/>
          <w:color w:val="0C0C0C"/>
          <w:sz w:val="44"/>
          <w:szCs w:val="48"/>
        </w:rPr>
      </w:pPr>
      <w:r>
        <w:rPr>
          <w:rFonts w:hint="eastAsia" w:ascii="Times New Roman" w:hAnsi="Times New Roman" w:eastAsia="方正小标宋_GBK"/>
          <w:color w:val="0C0C0C"/>
          <w:sz w:val="44"/>
          <w:szCs w:val="48"/>
          <w:lang w:val="en-US" w:eastAsia="zh-CN"/>
        </w:rPr>
        <w:t>长寿</w:t>
      </w:r>
      <w:r>
        <w:rPr>
          <w:rFonts w:hint="eastAsia" w:ascii="Times New Roman" w:hAnsi="Times New Roman" w:eastAsia="方正小标宋_GBK"/>
          <w:color w:val="0C0C0C"/>
          <w:sz w:val="44"/>
          <w:szCs w:val="48"/>
        </w:rPr>
        <w:t>区噪声敏感建筑物集中区域划分方案</w:t>
      </w:r>
    </w:p>
    <w:p w14:paraId="10289172">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jc w:val="both"/>
        <w:textAlignment w:val="auto"/>
        <w:rPr>
          <w:rFonts w:ascii="Times New Roman" w:hAnsi="Times New Roman" w:eastAsia="方正仿宋_GBK" w:cs="Times New Roman"/>
          <w:color w:val="0C0C0C"/>
          <w:sz w:val="32"/>
          <w:szCs w:val="36"/>
        </w:rPr>
      </w:pPr>
    </w:p>
    <w:p w14:paraId="5D35D42B">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jc w:val="both"/>
        <w:textAlignment w:val="auto"/>
        <w:rPr>
          <w:rFonts w:ascii="Times New Roman" w:hAnsi="Times New Roman" w:eastAsia="方正仿宋_GBK" w:cs="Times New Roman"/>
          <w:color w:val="0C0C0C"/>
          <w:sz w:val="32"/>
          <w:szCs w:val="36"/>
        </w:rPr>
      </w:pPr>
      <w:r>
        <w:rPr>
          <w:rFonts w:ascii="Times New Roman" w:hAnsi="Times New Roman" w:eastAsia="方正仿宋_GBK" w:cs="Times New Roman"/>
          <w:color w:val="0C0C0C"/>
          <w:sz w:val="32"/>
          <w:szCs w:val="36"/>
        </w:rPr>
        <w:t>为深入贯彻落实《中华人民共和国环境保护法》《中华人民共和国噪声污染防治法》</w:t>
      </w:r>
      <w:r>
        <w:rPr>
          <w:rFonts w:hint="eastAsia" w:ascii="Times New Roman" w:hAnsi="Times New Roman" w:eastAsia="方正仿宋_GBK" w:cs="Times New Roman"/>
          <w:color w:val="0C0C0C"/>
          <w:sz w:val="32"/>
          <w:szCs w:val="36"/>
          <w:lang w:eastAsia="zh-CN"/>
        </w:rPr>
        <w:t>《</w:t>
      </w:r>
      <w:r>
        <w:rPr>
          <w:rFonts w:hint="eastAsia" w:ascii="Times New Roman" w:hAnsi="Times New Roman" w:eastAsia="方正仿宋_GBK" w:cs="Times New Roman"/>
          <w:color w:val="0C0C0C"/>
          <w:sz w:val="32"/>
          <w:szCs w:val="36"/>
          <w:lang w:val="en-US" w:eastAsia="zh-CN"/>
        </w:rPr>
        <w:t>重庆市噪声污染防治办法</w:t>
      </w:r>
      <w:r>
        <w:rPr>
          <w:rFonts w:hint="eastAsia" w:ascii="Times New Roman" w:hAnsi="Times New Roman" w:eastAsia="方正仿宋_GBK" w:cs="Times New Roman"/>
          <w:color w:val="0C0C0C"/>
          <w:sz w:val="32"/>
          <w:szCs w:val="36"/>
          <w:lang w:eastAsia="zh-CN"/>
        </w:rPr>
        <w:t>》</w:t>
      </w:r>
      <w:r>
        <w:rPr>
          <w:rFonts w:ascii="Times New Roman" w:hAnsi="Times New Roman" w:eastAsia="方正仿宋_GBK" w:cs="Times New Roman"/>
          <w:color w:val="0C0C0C"/>
          <w:sz w:val="32"/>
          <w:szCs w:val="36"/>
        </w:rPr>
        <w:t>，进一步做好</w:t>
      </w:r>
      <w:r>
        <w:rPr>
          <w:rFonts w:hint="eastAsia" w:ascii="Times New Roman" w:hAnsi="Times New Roman" w:eastAsia="方正仿宋_GBK" w:cs="Times New Roman"/>
          <w:color w:val="0C0C0C"/>
          <w:sz w:val="32"/>
          <w:szCs w:val="36"/>
          <w:lang w:eastAsia="zh-CN"/>
        </w:rPr>
        <w:t>长寿区</w:t>
      </w:r>
      <w:r>
        <w:rPr>
          <w:rFonts w:hint="eastAsia" w:ascii="Times New Roman" w:hAnsi="Times New Roman" w:eastAsia="方正仿宋_GBK" w:cs="Times New Roman"/>
          <w:color w:val="0C0C0C"/>
          <w:sz w:val="32"/>
          <w:szCs w:val="36"/>
        </w:rPr>
        <w:t>噪声敏感建筑物集中区域</w:t>
      </w:r>
      <w:r>
        <w:rPr>
          <w:rFonts w:ascii="Times New Roman" w:hAnsi="Times New Roman" w:eastAsia="方正仿宋_GBK" w:cs="Times New Roman"/>
          <w:color w:val="0C0C0C"/>
          <w:sz w:val="32"/>
          <w:szCs w:val="36"/>
        </w:rPr>
        <w:t>噪声污染防治工作，按照《声环境质量标准》（GB 3096—2008）</w:t>
      </w:r>
      <w:r>
        <w:rPr>
          <w:rFonts w:hint="eastAsia" w:ascii="Times New Roman" w:hAnsi="Times New Roman" w:eastAsia="方正仿宋_GBK" w:cs="Times New Roman"/>
          <w:color w:val="0C0C0C"/>
          <w:sz w:val="32"/>
          <w:szCs w:val="36"/>
          <w:lang w:eastAsia="zh-CN"/>
        </w:rPr>
        <w:t>、</w:t>
      </w:r>
      <w:r>
        <w:rPr>
          <w:rFonts w:ascii="Times New Roman" w:hAnsi="Times New Roman" w:eastAsia="方正仿宋_GBK" w:cs="Times New Roman"/>
          <w:color w:val="0C0C0C"/>
          <w:sz w:val="32"/>
          <w:szCs w:val="36"/>
        </w:rPr>
        <w:t>《声环境功能区划分技术规范》（GB/T 15190—2014）</w:t>
      </w:r>
      <w:r>
        <w:rPr>
          <w:rFonts w:hint="eastAsia" w:ascii="Times New Roman" w:hAnsi="Times New Roman" w:eastAsia="方正仿宋_GBK" w:cs="Times New Roman"/>
          <w:color w:val="0C0C0C"/>
          <w:sz w:val="32"/>
          <w:szCs w:val="36"/>
          <w:lang w:eastAsia="zh-CN"/>
        </w:rPr>
        <w:t>、</w:t>
      </w:r>
      <w:r>
        <w:rPr>
          <w:rFonts w:hint="eastAsia" w:ascii="Times New Roman" w:hAnsi="Times New Roman" w:eastAsia="方正仿宋_GBK" w:cs="Times New Roman"/>
          <w:color w:val="0C0C0C"/>
          <w:sz w:val="32"/>
          <w:szCs w:val="36"/>
        </w:rPr>
        <w:t>《重庆市生态环境局关于印发</w:t>
      </w:r>
      <w:r>
        <w:rPr>
          <w:rFonts w:hint="eastAsia" w:ascii="方正仿宋_GBK" w:hAnsi="方正仿宋_GBK" w:eastAsia="方正仿宋_GBK" w:cs="方正仿宋_GBK"/>
          <w:color w:val="0C0C0C"/>
          <w:sz w:val="32"/>
          <w:szCs w:val="36"/>
        </w:rPr>
        <w:t>〈</w:t>
      </w:r>
      <w:r>
        <w:rPr>
          <w:rFonts w:hint="eastAsia" w:ascii="Times New Roman" w:hAnsi="Times New Roman" w:eastAsia="方正仿宋_GBK" w:cs="Times New Roman"/>
          <w:color w:val="0C0C0C"/>
          <w:sz w:val="32"/>
          <w:szCs w:val="36"/>
        </w:rPr>
        <w:t>重庆市噪声敏感建筑物集中区域划分技术规范实施细则（试行）</w:t>
      </w:r>
      <w:r>
        <w:rPr>
          <w:rFonts w:hint="eastAsia" w:ascii="方正仿宋_GBK" w:hAnsi="方正仿宋_GBK" w:eastAsia="方正仿宋_GBK" w:cs="方正仿宋_GBK"/>
          <w:color w:val="0C0C0C"/>
          <w:sz w:val="32"/>
          <w:szCs w:val="36"/>
        </w:rPr>
        <w:t>〉</w:t>
      </w:r>
      <w:r>
        <w:rPr>
          <w:rFonts w:hint="eastAsia" w:ascii="Times New Roman" w:hAnsi="Times New Roman" w:eastAsia="方正仿宋_GBK" w:cs="Times New Roman"/>
          <w:color w:val="0C0C0C"/>
          <w:sz w:val="32"/>
          <w:szCs w:val="36"/>
        </w:rPr>
        <w:t>的函》（渝环〔2023〕106号）</w:t>
      </w:r>
      <w:r>
        <w:rPr>
          <w:rFonts w:ascii="Times New Roman" w:hAnsi="Times New Roman" w:eastAsia="方正仿宋_GBK" w:cs="Times New Roman"/>
          <w:color w:val="0C0C0C"/>
          <w:sz w:val="32"/>
          <w:szCs w:val="36"/>
        </w:rPr>
        <w:t>等要求，结合我区</w:t>
      </w:r>
      <w:r>
        <w:rPr>
          <w:rFonts w:hint="eastAsia" w:ascii="Times New Roman" w:hAnsi="Times New Roman" w:eastAsia="方正仿宋_GBK" w:cs="Times New Roman"/>
          <w:color w:val="0C0C0C"/>
          <w:sz w:val="32"/>
          <w:szCs w:val="36"/>
        </w:rPr>
        <w:t>建成区</w:t>
      </w:r>
      <w:r>
        <w:rPr>
          <w:rFonts w:hint="eastAsia" w:ascii="Times New Roman" w:hAnsi="Times New Roman" w:eastAsia="方正仿宋_GBK" w:cs="Times New Roman"/>
          <w:color w:val="0C0C0C"/>
          <w:sz w:val="32"/>
          <w:szCs w:val="36"/>
          <w:lang w:val="en-US" w:eastAsia="zh-CN"/>
        </w:rPr>
        <w:t>用地现状</w:t>
      </w:r>
      <w:r>
        <w:rPr>
          <w:rFonts w:ascii="Times New Roman" w:hAnsi="Times New Roman" w:eastAsia="方正仿宋_GBK" w:cs="Times New Roman"/>
          <w:color w:val="0C0C0C"/>
          <w:sz w:val="32"/>
          <w:szCs w:val="36"/>
        </w:rPr>
        <w:t>特制定本方案。</w:t>
      </w:r>
    </w:p>
    <w:p w14:paraId="44EBC529">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0"/>
        <w:rPr>
          <w:rFonts w:ascii="Times New Roman" w:hAnsi="Times New Roman" w:eastAsia="方正黑体_GBK"/>
          <w:color w:val="0C0C0C"/>
          <w:sz w:val="32"/>
          <w:szCs w:val="36"/>
        </w:rPr>
      </w:pPr>
      <w:bookmarkStart w:id="0" w:name="_Toc10387"/>
      <w:bookmarkStart w:id="1" w:name="_Toc21871"/>
      <w:r>
        <w:rPr>
          <w:rFonts w:hint="eastAsia" w:ascii="Times New Roman" w:hAnsi="Times New Roman" w:eastAsia="方正黑体_GBK"/>
          <w:color w:val="0C0C0C"/>
          <w:sz w:val="32"/>
          <w:szCs w:val="36"/>
        </w:rPr>
        <w:t>一、</w:t>
      </w:r>
      <w:bookmarkEnd w:id="0"/>
      <w:r>
        <w:rPr>
          <w:rFonts w:hint="eastAsia" w:ascii="Times New Roman" w:hAnsi="Times New Roman" w:eastAsia="方正黑体_GBK"/>
          <w:color w:val="0C0C0C"/>
          <w:sz w:val="32"/>
          <w:szCs w:val="36"/>
        </w:rPr>
        <w:t>适用范围</w:t>
      </w:r>
      <w:bookmarkEnd w:id="1"/>
    </w:p>
    <w:p w14:paraId="3F51B558">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ascii="Times New Roman" w:hAnsi="Times New Roman" w:eastAsia="方正仿宋_GBK" w:cs="Times New Roman"/>
          <w:color w:val="0C0C0C"/>
          <w:sz w:val="32"/>
          <w:szCs w:val="36"/>
          <w:highlight w:val="none"/>
        </w:rPr>
      </w:pPr>
      <w:r>
        <w:rPr>
          <w:rFonts w:hint="eastAsia" w:ascii="Times New Roman" w:hAnsi="Times New Roman" w:eastAsia="方正仿宋_GBK"/>
          <w:color w:val="0C0C0C"/>
          <w:sz w:val="32"/>
          <w:szCs w:val="36"/>
          <w:highlight w:val="none"/>
        </w:rPr>
        <w:t>本方案适用范围</w:t>
      </w:r>
      <w:r>
        <w:rPr>
          <w:rFonts w:hint="eastAsia" w:ascii="Times New Roman" w:hAnsi="Times New Roman" w:eastAsia="方正仿宋_GBK"/>
          <w:color w:val="0C0C0C"/>
          <w:sz w:val="32"/>
          <w:szCs w:val="36"/>
          <w:highlight w:val="none"/>
          <w:lang w:eastAsia="zh-CN"/>
        </w:rPr>
        <w:t>：长寿区</w:t>
      </w:r>
      <w:r>
        <w:rPr>
          <w:rFonts w:hint="eastAsia" w:ascii="Times New Roman" w:hAnsi="Times New Roman" w:eastAsia="方正仿宋_GBK"/>
          <w:color w:val="0C0C0C"/>
          <w:sz w:val="32"/>
          <w:szCs w:val="36"/>
          <w:highlight w:val="none"/>
        </w:rPr>
        <w:t>建成区</w:t>
      </w:r>
      <w:r>
        <w:rPr>
          <w:rFonts w:hint="eastAsia" w:ascii="Times New Roman" w:hAnsi="Times New Roman" w:eastAsia="方正仿宋_GBK"/>
          <w:color w:val="0C0C0C"/>
          <w:sz w:val="32"/>
          <w:szCs w:val="36"/>
          <w:highlight w:val="none"/>
          <w:lang w:eastAsia="zh-CN"/>
        </w:rPr>
        <w:t>，</w:t>
      </w:r>
      <w:r>
        <w:rPr>
          <w:rFonts w:hint="eastAsia" w:ascii="Times New Roman" w:hAnsi="Times New Roman" w:eastAsia="方正仿宋_GBK"/>
          <w:color w:val="0C0C0C"/>
          <w:sz w:val="32"/>
          <w:szCs w:val="36"/>
          <w:highlight w:val="none"/>
          <w:lang w:val="en-US" w:eastAsia="zh-CN"/>
        </w:rPr>
        <w:t>主要涉及</w:t>
      </w:r>
      <w:r>
        <w:rPr>
          <w:rFonts w:hint="eastAsia" w:ascii="Times New Roman" w:hAnsi="Times New Roman" w:eastAsia="方正仿宋_GBK" w:cs="Times New Roman"/>
          <w:color w:val="0C0C0C"/>
          <w:sz w:val="32"/>
          <w:szCs w:val="36"/>
          <w:highlight w:val="none"/>
        </w:rPr>
        <w:t>凤城街道、晏家街道、渡舟街道、八颗街道、江南街道、新市街道、菩提街道</w:t>
      </w:r>
      <w:r>
        <w:rPr>
          <w:rFonts w:ascii="Times New Roman" w:hAnsi="Times New Roman" w:eastAsia="方正仿宋_GBK" w:cs="Times New Roman"/>
          <w:color w:val="0C0C0C"/>
          <w:sz w:val="32"/>
          <w:szCs w:val="36"/>
          <w:highlight w:val="none"/>
        </w:rPr>
        <w:t>。</w:t>
      </w:r>
    </w:p>
    <w:p w14:paraId="1E76252B">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0"/>
        <w:rPr>
          <w:rFonts w:hint="default" w:ascii="Times New Roman" w:hAnsi="Times New Roman" w:eastAsia="方正黑体_GBK" w:cs="Times New Roman"/>
          <w:color w:val="0C0C0C"/>
          <w:sz w:val="32"/>
          <w:szCs w:val="36"/>
          <w:lang w:val="en-US" w:eastAsia="zh-CN"/>
        </w:rPr>
      </w:pPr>
      <w:bookmarkStart w:id="2" w:name="_Toc29300"/>
      <w:r>
        <w:rPr>
          <w:rFonts w:hint="eastAsia" w:ascii="Times New Roman" w:hAnsi="Times New Roman" w:eastAsia="方正黑体_GBK" w:cs="Times New Roman"/>
          <w:color w:val="0C0C0C"/>
          <w:sz w:val="32"/>
          <w:szCs w:val="36"/>
          <w:lang w:val="en-US" w:eastAsia="zh-CN"/>
        </w:rPr>
        <w:t>二、划分依据</w:t>
      </w:r>
      <w:bookmarkEnd w:id="2"/>
    </w:p>
    <w:p w14:paraId="18E0BA58">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hint="default" w:ascii="Times New Roman" w:hAnsi="Times New Roman" w:eastAsia="方正仿宋_GBK" w:cs="Times New Roman"/>
          <w:color w:val="0C0C0C"/>
          <w:sz w:val="32"/>
          <w:szCs w:val="36"/>
        </w:rPr>
      </w:pPr>
      <w:r>
        <w:rPr>
          <w:rFonts w:hint="default" w:ascii="Times New Roman" w:hAnsi="Times New Roman" w:eastAsia="方正仿宋_GBK" w:cs="Times New Roman"/>
          <w:color w:val="0C0C0C"/>
          <w:sz w:val="32"/>
          <w:szCs w:val="36"/>
        </w:rPr>
        <w:t>（1）《中华人民共和国环境保护法》（2015年1月1日起实施）；</w:t>
      </w:r>
    </w:p>
    <w:p w14:paraId="62BB0CB9">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hint="default" w:ascii="Times New Roman" w:hAnsi="Times New Roman" w:eastAsia="方正仿宋_GBK" w:cs="Times New Roman"/>
          <w:color w:val="0C0C0C"/>
          <w:sz w:val="32"/>
          <w:szCs w:val="36"/>
        </w:rPr>
      </w:pPr>
      <w:r>
        <w:rPr>
          <w:rFonts w:hint="default" w:ascii="Times New Roman" w:hAnsi="Times New Roman" w:eastAsia="方正仿宋_GBK" w:cs="Times New Roman"/>
          <w:color w:val="0C0C0C"/>
          <w:sz w:val="32"/>
          <w:szCs w:val="36"/>
        </w:rPr>
        <w:t>（2）《中华人民共和国噪声污染防治法》（2022年6月5日起实施）；</w:t>
      </w:r>
    </w:p>
    <w:p w14:paraId="35834448">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outlineLvl w:val="9"/>
        <w:rPr>
          <w:rFonts w:hint="eastAsia" w:ascii="Times New Roman" w:hAnsi="Times New Roman" w:eastAsia="方正仿宋_GBK" w:cs="Times New Roman"/>
          <w:kern w:val="2"/>
          <w:sz w:val="32"/>
          <w:szCs w:val="32"/>
          <w:shd w:val="clear" w:color="auto" w:fill="FFFFFF"/>
          <w:lang w:eastAsia="zh-CN"/>
        </w:rPr>
      </w:pPr>
      <w:bookmarkStart w:id="3" w:name="_Toc889"/>
      <w:bookmarkStart w:id="4" w:name="_Toc16813"/>
      <w:bookmarkStart w:id="5" w:name="_Toc1125"/>
      <w:bookmarkStart w:id="6" w:name="_Toc16690"/>
      <w:bookmarkStart w:id="7" w:name="_Toc30939"/>
      <w:bookmarkStart w:id="8" w:name="_Toc18422"/>
      <w:bookmarkStart w:id="9" w:name="_Toc22657"/>
      <w:r>
        <w:rPr>
          <w:rFonts w:hint="eastAsia" w:ascii="Times New Roman" w:hAnsi="Times New Roman" w:eastAsia="方正仿宋_GBK" w:cs="Times New Roman"/>
          <w:color w:val="0C0C0C"/>
          <w:sz w:val="32"/>
          <w:szCs w:val="36"/>
          <w:lang w:eastAsia="zh-CN"/>
        </w:rPr>
        <w:t>（</w:t>
      </w:r>
      <w:r>
        <w:rPr>
          <w:rFonts w:hint="eastAsia" w:ascii="Times New Roman" w:hAnsi="Times New Roman" w:eastAsia="方正仿宋_GBK" w:cs="Times New Roman"/>
          <w:color w:val="0C0C0C"/>
          <w:sz w:val="32"/>
          <w:szCs w:val="36"/>
          <w:lang w:val="en-US" w:eastAsia="zh-CN"/>
        </w:rPr>
        <w:t>3</w:t>
      </w:r>
      <w:r>
        <w:rPr>
          <w:rFonts w:hint="eastAsia" w:ascii="Times New Roman" w:hAnsi="Times New Roman" w:eastAsia="方正仿宋_GBK" w:cs="Times New Roman"/>
          <w:color w:val="0C0C0C"/>
          <w:sz w:val="32"/>
          <w:szCs w:val="36"/>
          <w:lang w:eastAsia="zh-CN"/>
        </w:rPr>
        <w:t>）</w:t>
      </w:r>
      <w:r>
        <w:rPr>
          <w:rFonts w:hint="eastAsia" w:ascii="Times New Roman" w:hAnsi="Times New Roman" w:eastAsia="方正仿宋_GBK" w:cs="Times New Roman"/>
          <w:kern w:val="2"/>
          <w:sz w:val="32"/>
          <w:szCs w:val="32"/>
          <w:shd w:val="clear" w:color="auto" w:fill="FFFFFF"/>
        </w:rPr>
        <w:t>《重庆市环境保护条例》（2022年9月28日修订）</w:t>
      </w:r>
      <w:bookmarkEnd w:id="3"/>
      <w:bookmarkEnd w:id="4"/>
      <w:bookmarkEnd w:id="5"/>
      <w:bookmarkEnd w:id="6"/>
      <w:bookmarkEnd w:id="7"/>
      <w:bookmarkEnd w:id="8"/>
      <w:bookmarkEnd w:id="9"/>
      <w:r>
        <w:rPr>
          <w:rFonts w:hint="eastAsia" w:ascii="Times New Roman" w:hAnsi="Times New Roman" w:eastAsia="方正仿宋_GBK" w:cs="Times New Roman"/>
          <w:kern w:val="2"/>
          <w:sz w:val="32"/>
          <w:szCs w:val="32"/>
          <w:shd w:val="clear" w:color="auto" w:fill="FFFFFF"/>
          <w:lang w:eastAsia="zh-CN"/>
        </w:rPr>
        <w:t>；</w:t>
      </w:r>
    </w:p>
    <w:p w14:paraId="038949DA">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hint="default" w:ascii="Times New Roman" w:hAnsi="Times New Roman" w:eastAsia="方正仿宋_GBK" w:cs="Times New Roman"/>
          <w:color w:val="0C0C0C"/>
          <w:sz w:val="32"/>
          <w:szCs w:val="36"/>
        </w:rPr>
      </w:pPr>
      <w:r>
        <w:rPr>
          <w:rFonts w:hint="default" w:ascii="Times New Roman" w:hAnsi="Times New Roman" w:eastAsia="方正仿宋_GBK" w:cs="Times New Roman"/>
          <w:color w:val="0C0C0C"/>
          <w:sz w:val="32"/>
          <w:szCs w:val="36"/>
        </w:rPr>
        <w:t>（</w:t>
      </w:r>
      <w:r>
        <w:rPr>
          <w:rFonts w:hint="eastAsia" w:ascii="Times New Roman" w:hAnsi="Times New Roman" w:eastAsia="方正仿宋_GBK" w:cs="Times New Roman"/>
          <w:color w:val="0C0C0C"/>
          <w:sz w:val="32"/>
          <w:szCs w:val="36"/>
          <w:lang w:val="en-US" w:eastAsia="zh-CN"/>
        </w:rPr>
        <w:t>4</w:t>
      </w:r>
      <w:r>
        <w:rPr>
          <w:rFonts w:hint="default" w:ascii="Times New Roman" w:hAnsi="Times New Roman" w:eastAsia="方正仿宋_GBK" w:cs="Times New Roman"/>
          <w:color w:val="0C0C0C"/>
          <w:sz w:val="32"/>
          <w:szCs w:val="36"/>
        </w:rPr>
        <w:t>）《</w:t>
      </w:r>
      <w:r>
        <w:rPr>
          <w:rFonts w:hint="default" w:ascii="Times New Roman" w:hAnsi="Times New Roman" w:eastAsia="方正仿宋_GBK" w:cs="Times New Roman"/>
          <w:color w:val="0C0C0C"/>
          <w:sz w:val="32"/>
          <w:szCs w:val="36"/>
          <w:lang w:val="en-US" w:eastAsia="zh-CN"/>
        </w:rPr>
        <w:t>重庆市噪声污染防治办法</w:t>
      </w:r>
      <w:r>
        <w:rPr>
          <w:rFonts w:hint="default" w:ascii="Times New Roman" w:hAnsi="Times New Roman" w:eastAsia="方正仿宋_GBK" w:cs="Times New Roman"/>
          <w:color w:val="0C0C0C"/>
          <w:sz w:val="32"/>
          <w:szCs w:val="36"/>
        </w:rPr>
        <w:t>》（</w:t>
      </w:r>
      <w:r>
        <w:rPr>
          <w:rFonts w:hint="eastAsia" w:ascii="Times New Roman" w:hAnsi="Times New Roman" w:eastAsia="方正仿宋_GBK" w:cs="Times New Roman"/>
          <w:color w:val="0C0C0C"/>
          <w:sz w:val="32"/>
          <w:szCs w:val="36"/>
          <w:lang w:val="en-US" w:eastAsia="zh-CN"/>
        </w:rPr>
        <w:t>重庆市人民政府令第363号</w:t>
      </w:r>
      <w:r>
        <w:rPr>
          <w:rFonts w:hint="default" w:ascii="Times New Roman" w:hAnsi="Times New Roman" w:eastAsia="方正仿宋_GBK" w:cs="Times New Roman"/>
          <w:color w:val="0C0C0C"/>
          <w:sz w:val="32"/>
          <w:szCs w:val="36"/>
        </w:rPr>
        <w:t>）；</w:t>
      </w:r>
    </w:p>
    <w:p w14:paraId="68942C23">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color w:val="0C0C0C"/>
          <w:sz w:val="32"/>
          <w:szCs w:val="36"/>
          <w:lang w:eastAsia="zh-CN"/>
        </w:rPr>
      </w:pPr>
      <w:r>
        <w:rPr>
          <w:rFonts w:hint="default" w:ascii="Times New Roman" w:hAnsi="Times New Roman" w:eastAsia="方正仿宋_GBK" w:cs="Times New Roman"/>
          <w:color w:val="0C0C0C"/>
          <w:sz w:val="32"/>
          <w:szCs w:val="36"/>
        </w:rPr>
        <w:t>（</w:t>
      </w:r>
      <w:r>
        <w:rPr>
          <w:rFonts w:hint="eastAsia" w:ascii="Times New Roman" w:hAnsi="Times New Roman" w:eastAsia="方正仿宋_GBK" w:cs="Times New Roman"/>
          <w:color w:val="0C0C0C"/>
          <w:sz w:val="32"/>
          <w:szCs w:val="36"/>
          <w:lang w:val="en-US" w:eastAsia="zh-CN"/>
        </w:rPr>
        <w:t>5</w:t>
      </w:r>
      <w:r>
        <w:rPr>
          <w:rFonts w:hint="default" w:ascii="Times New Roman" w:hAnsi="Times New Roman" w:eastAsia="方正仿宋_GBK" w:cs="Times New Roman"/>
          <w:color w:val="0C0C0C"/>
          <w:sz w:val="32"/>
          <w:szCs w:val="36"/>
        </w:rPr>
        <w:t>）《声环境功能区划分技术规范》（GB/T 15190-2014）</w:t>
      </w:r>
      <w:r>
        <w:rPr>
          <w:rFonts w:hint="eastAsia" w:ascii="Times New Roman" w:hAnsi="Times New Roman" w:eastAsia="方正仿宋_GBK" w:cs="Times New Roman"/>
          <w:color w:val="0C0C0C"/>
          <w:sz w:val="32"/>
          <w:szCs w:val="36"/>
          <w:lang w:eastAsia="zh-CN"/>
        </w:rPr>
        <w:t>；</w:t>
      </w:r>
    </w:p>
    <w:p w14:paraId="69EEFF05">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Times New Roman" w:hAnsi="Times New Roman" w:eastAsia="方正仿宋_GBK" w:cs="Times New Roman"/>
          <w:kern w:val="2"/>
          <w:sz w:val="32"/>
          <w:lang w:eastAsia="zh-CN"/>
        </w:rPr>
      </w:pPr>
      <w:r>
        <w:rPr>
          <w:rFonts w:hint="default" w:ascii="Times New Roman" w:hAnsi="Times New Roman" w:eastAsia="方正仿宋_GBK" w:cs="Times New Roman"/>
          <w:color w:val="0C0C0C"/>
          <w:sz w:val="32"/>
          <w:szCs w:val="36"/>
        </w:rPr>
        <w:t>（</w:t>
      </w:r>
      <w:r>
        <w:rPr>
          <w:rFonts w:hint="eastAsia" w:ascii="Times New Roman" w:hAnsi="Times New Roman" w:eastAsia="方正仿宋_GBK" w:cs="Times New Roman"/>
          <w:color w:val="0C0C0C"/>
          <w:sz w:val="32"/>
          <w:szCs w:val="36"/>
          <w:lang w:val="en-US" w:eastAsia="zh-CN"/>
        </w:rPr>
        <w:t>6</w:t>
      </w:r>
      <w:r>
        <w:rPr>
          <w:rFonts w:hint="default" w:ascii="Times New Roman" w:hAnsi="Times New Roman" w:eastAsia="方正仿宋_GBK" w:cs="Times New Roman"/>
          <w:color w:val="0C0C0C"/>
          <w:sz w:val="32"/>
          <w:szCs w:val="36"/>
        </w:rPr>
        <w:t>）</w:t>
      </w:r>
      <w:r>
        <w:rPr>
          <w:rFonts w:hint="eastAsia" w:ascii="Times New Roman" w:hAnsi="Times New Roman" w:eastAsia="方正仿宋_GBK" w:cs="Times New Roman"/>
          <w:kern w:val="2"/>
          <w:sz w:val="32"/>
          <w:szCs w:val="32"/>
          <w:shd w:val="clear" w:color="auto" w:fill="FFFFFF"/>
        </w:rPr>
        <w:t>《自然资源部关于印发</w:t>
      </w:r>
      <w:r>
        <w:rPr>
          <w:rFonts w:hint="eastAsia" w:ascii="方正仿宋_GBK" w:hAnsi="方正仿宋_GBK" w:eastAsia="方正仿宋_GBK" w:cs="方正仿宋_GBK"/>
          <w:kern w:val="2"/>
          <w:sz w:val="32"/>
          <w:szCs w:val="32"/>
          <w:shd w:val="clear" w:color="auto" w:fill="FFFFFF"/>
          <w:lang w:val="en-US" w:eastAsia="zh-CN"/>
        </w:rPr>
        <w:t>〈</w:t>
      </w:r>
      <w:r>
        <w:rPr>
          <w:rFonts w:hint="eastAsia" w:ascii="Times New Roman" w:hAnsi="Times New Roman" w:eastAsia="方正仿宋_GBK" w:cs="Times New Roman"/>
          <w:kern w:val="2"/>
          <w:sz w:val="32"/>
          <w:szCs w:val="32"/>
          <w:shd w:val="clear" w:color="auto" w:fill="FFFFFF"/>
        </w:rPr>
        <w:t>国土空间调查、规划、用途管制用地用海分类指南</w:t>
      </w:r>
      <w:r>
        <w:rPr>
          <w:rFonts w:hint="eastAsia" w:ascii="方正仿宋_GBK" w:hAnsi="方正仿宋_GBK" w:eastAsia="方正仿宋_GBK" w:cs="方正仿宋_GBK"/>
          <w:kern w:val="2"/>
          <w:sz w:val="32"/>
          <w:szCs w:val="32"/>
          <w:shd w:val="clear" w:color="auto" w:fill="FFFFFF"/>
          <w:lang w:val="en-US" w:eastAsia="zh-CN"/>
        </w:rPr>
        <w:t>〉</w:t>
      </w:r>
      <w:r>
        <w:rPr>
          <w:rFonts w:hint="eastAsia" w:ascii="Times New Roman" w:hAnsi="Times New Roman" w:eastAsia="方正仿宋_GBK" w:cs="Times New Roman"/>
          <w:kern w:val="2"/>
          <w:sz w:val="32"/>
          <w:szCs w:val="32"/>
          <w:shd w:val="clear" w:color="auto" w:fill="FFFFFF"/>
        </w:rPr>
        <w:t>的通知</w:t>
      </w:r>
      <w:r>
        <w:rPr>
          <w:rFonts w:hint="eastAsia" w:ascii="Times New Roman" w:hAnsi="Times New Roman" w:eastAsia="方正仿宋_GBK" w:cs="Times New Roman"/>
          <w:kern w:val="2"/>
          <w:sz w:val="32"/>
        </w:rPr>
        <w:t>》（</w:t>
      </w:r>
      <w:r>
        <w:rPr>
          <w:rFonts w:hint="eastAsia" w:ascii="Times New Roman" w:hAnsi="Times New Roman" w:eastAsia="方正仿宋_GBK" w:cs="Times New Roman"/>
          <w:kern w:val="2"/>
          <w:sz w:val="32"/>
          <w:highlight w:val="none"/>
        </w:rPr>
        <w:t>自然资发〔2023〕234号</w:t>
      </w:r>
      <w:r>
        <w:rPr>
          <w:rFonts w:hint="eastAsia" w:ascii="Times New Roman" w:hAnsi="Times New Roman" w:eastAsia="方正仿宋_GBK" w:cs="Times New Roman"/>
          <w:kern w:val="2"/>
          <w:sz w:val="32"/>
        </w:rPr>
        <w:t>）</w:t>
      </w:r>
      <w:r>
        <w:rPr>
          <w:rFonts w:hint="eastAsia" w:ascii="Times New Roman" w:hAnsi="Times New Roman" w:eastAsia="方正仿宋_GBK" w:cs="Times New Roman"/>
          <w:kern w:val="2"/>
          <w:sz w:val="32"/>
          <w:lang w:eastAsia="zh-CN"/>
        </w:rPr>
        <w:t>；</w:t>
      </w:r>
    </w:p>
    <w:p w14:paraId="5176B4C2">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outlineLvl w:val="9"/>
        <w:rPr>
          <w:rFonts w:hint="eastAsia" w:ascii="Times New Roman" w:hAnsi="Times New Roman" w:eastAsia="方正仿宋_GBK" w:cs="Times New Roman"/>
          <w:kern w:val="2"/>
          <w:sz w:val="32"/>
          <w:lang w:eastAsia="zh-CN"/>
        </w:rPr>
      </w:pPr>
      <w:bookmarkStart w:id="10" w:name="_Toc5473"/>
      <w:bookmarkStart w:id="11" w:name="_Toc28062"/>
      <w:bookmarkStart w:id="12" w:name="_Toc29247"/>
      <w:bookmarkStart w:id="13" w:name="_Toc16086"/>
      <w:bookmarkStart w:id="14" w:name="_Toc2477"/>
      <w:bookmarkStart w:id="15" w:name="_Toc18983"/>
      <w:bookmarkStart w:id="16" w:name="_Toc28408"/>
      <w:r>
        <w:rPr>
          <w:rFonts w:hint="eastAsia" w:ascii="Times New Roman" w:hAnsi="Times New Roman" w:eastAsia="方正仿宋_GBK" w:cs="Times New Roman"/>
          <w:color w:val="0C0C0C"/>
          <w:sz w:val="32"/>
          <w:szCs w:val="36"/>
          <w:lang w:eastAsia="zh-CN"/>
        </w:rPr>
        <w:t>（</w:t>
      </w:r>
      <w:r>
        <w:rPr>
          <w:rFonts w:hint="eastAsia" w:ascii="Times New Roman" w:hAnsi="Times New Roman" w:eastAsia="方正仿宋_GBK" w:cs="Times New Roman"/>
          <w:color w:val="0C0C0C"/>
          <w:sz w:val="32"/>
          <w:szCs w:val="36"/>
          <w:lang w:val="en-US" w:eastAsia="zh-CN"/>
        </w:rPr>
        <w:t>7</w:t>
      </w:r>
      <w:r>
        <w:rPr>
          <w:rFonts w:hint="eastAsia" w:ascii="Times New Roman" w:hAnsi="Times New Roman" w:eastAsia="方正仿宋_GBK" w:cs="Times New Roman"/>
          <w:color w:val="0C0C0C"/>
          <w:sz w:val="32"/>
          <w:szCs w:val="36"/>
          <w:lang w:eastAsia="zh-CN"/>
        </w:rPr>
        <w:t>）</w:t>
      </w:r>
      <w:r>
        <w:rPr>
          <w:rFonts w:hint="default" w:ascii="Times New Roman" w:hAnsi="Times New Roman" w:eastAsia="方正仿宋_GBK" w:cs="Times New Roman"/>
          <w:color w:val="0C0C0C"/>
          <w:sz w:val="32"/>
          <w:szCs w:val="36"/>
        </w:rPr>
        <w:t>《声环境质量标准》（GB 3096—2008）；</w:t>
      </w:r>
      <w:bookmarkEnd w:id="10"/>
      <w:bookmarkEnd w:id="11"/>
      <w:bookmarkEnd w:id="12"/>
      <w:bookmarkEnd w:id="13"/>
      <w:bookmarkEnd w:id="14"/>
      <w:bookmarkEnd w:id="15"/>
      <w:bookmarkEnd w:id="16"/>
    </w:p>
    <w:p w14:paraId="4AC91085">
      <w:pPr>
        <w:pStyle w:val="8"/>
        <w:keepNext w:val="0"/>
        <w:keepLines w:val="0"/>
        <w:pageBreakBefore w:val="0"/>
        <w:widowControl w:val="0"/>
        <w:kinsoku/>
        <w:wordWrap w:val="0"/>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9"/>
        <w:rPr>
          <w:rFonts w:hint="default" w:ascii="Times New Roman" w:hAnsi="Times New Roman" w:eastAsia="方正仿宋_GBK" w:cs="Times New Roman"/>
          <w:color w:val="0C0C0C"/>
          <w:sz w:val="32"/>
          <w:szCs w:val="36"/>
        </w:rPr>
      </w:pPr>
      <w:r>
        <w:rPr>
          <w:rFonts w:hint="eastAsia" w:ascii="Times New Roman" w:hAnsi="Times New Roman" w:eastAsia="方正仿宋_GBK" w:cs="Times New Roman"/>
          <w:color w:val="0C0C0C"/>
          <w:sz w:val="32"/>
          <w:szCs w:val="36"/>
          <w:lang w:eastAsia="zh-CN"/>
        </w:rPr>
        <w:t>（</w:t>
      </w:r>
      <w:r>
        <w:rPr>
          <w:rFonts w:hint="eastAsia" w:ascii="Times New Roman" w:hAnsi="Times New Roman" w:eastAsia="方正仿宋_GBK" w:cs="Times New Roman"/>
          <w:color w:val="0C0C0C"/>
          <w:sz w:val="32"/>
          <w:szCs w:val="36"/>
          <w:lang w:val="en-US" w:eastAsia="zh-CN"/>
        </w:rPr>
        <w:t>8</w:t>
      </w:r>
      <w:r>
        <w:rPr>
          <w:rFonts w:hint="eastAsia" w:ascii="Times New Roman" w:hAnsi="Times New Roman" w:eastAsia="方正仿宋_GBK" w:cs="Times New Roman"/>
          <w:color w:val="0C0C0C"/>
          <w:sz w:val="32"/>
          <w:szCs w:val="36"/>
          <w:lang w:eastAsia="zh-CN"/>
        </w:rPr>
        <w:t>）</w:t>
      </w:r>
      <w:r>
        <w:rPr>
          <w:rFonts w:hint="default" w:ascii="Times New Roman" w:hAnsi="Times New Roman" w:eastAsia="方正仿宋_GBK" w:cs="Times New Roman"/>
          <w:color w:val="0C0C0C"/>
          <w:sz w:val="32"/>
          <w:szCs w:val="36"/>
        </w:rPr>
        <w:t>《城市用地分类与规划建设用地标准》（GB50137-2011）；</w:t>
      </w:r>
    </w:p>
    <w:p w14:paraId="6A0426A6">
      <w:pPr>
        <w:pStyle w:val="8"/>
        <w:keepNext w:val="0"/>
        <w:keepLines w:val="0"/>
        <w:pageBreakBefore w:val="0"/>
        <w:widowControl w:val="0"/>
        <w:kinsoku/>
        <w:wordWrap w:val="0"/>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outlineLvl w:val="9"/>
        <w:rPr>
          <w:rFonts w:hint="eastAsia" w:ascii="Times New Roman" w:hAnsi="Times New Roman" w:eastAsia="方正仿宋_GBK" w:cs="Times New Roman"/>
          <w:color w:val="0C0C0C"/>
          <w:sz w:val="32"/>
          <w:szCs w:val="36"/>
          <w:lang w:eastAsia="zh-CN"/>
        </w:rPr>
      </w:pPr>
      <w:r>
        <w:rPr>
          <w:rFonts w:hint="eastAsia" w:ascii="Times New Roman" w:hAnsi="Times New Roman" w:eastAsia="方正仿宋_GBK" w:cs="Times New Roman"/>
          <w:color w:val="0C0C0C"/>
          <w:sz w:val="32"/>
          <w:szCs w:val="32"/>
          <w:lang w:eastAsia="zh-CN"/>
        </w:rPr>
        <w:t>（</w:t>
      </w:r>
      <w:r>
        <w:rPr>
          <w:rFonts w:hint="eastAsia" w:ascii="Times New Roman" w:hAnsi="Times New Roman" w:eastAsia="方正仿宋_GBK" w:cs="Times New Roman"/>
          <w:color w:val="0C0C0C"/>
          <w:sz w:val="32"/>
          <w:szCs w:val="32"/>
          <w:lang w:val="en-US" w:eastAsia="zh-CN"/>
        </w:rPr>
        <w:t>9</w:t>
      </w:r>
      <w:r>
        <w:rPr>
          <w:rFonts w:hint="eastAsia" w:ascii="Times New Roman" w:hAnsi="Times New Roman" w:eastAsia="方正仿宋_GBK" w:cs="Times New Roman"/>
          <w:color w:val="0C0C0C"/>
          <w:sz w:val="32"/>
          <w:szCs w:val="32"/>
          <w:lang w:eastAsia="zh-CN"/>
        </w:rPr>
        <w:t>）</w:t>
      </w:r>
      <w:r>
        <w:rPr>
          <w:rFonts w:ascii="Times New Roman" w:hAnsi="Times New Roman" w:eastAsia="方正仿宋_GBK" w:cs="Times New Roman"/>
          <w:color w:val="0C0C0C"/>
          <w:sz w:val="32"/>
          <w:szCs w:val="32"/>
        </w:rPr>
        <w:t>《环境专题空间数据加工处理技术规范》（HJ927—</w:t>
      </w:r>
      <w:r>
        <w:rPr>
          <w:rFonts w:hint="eastAsia" w:ascii="Times New Roman" w:hAnsi="Times New Roman" w:eastAsia="方正仿宋_GBK" w:cs="Times New Roman"/>
          <w:color w:val="0C0C0C"/>
          <w:sz w:val="32"/>
          <w:szCs w:val="32"/>
          <w:lang w:val="en-US" w:eastAsia="zh-CN"/>
        </w:rPr>
        <w:t xml:space="preserve"> </w:t>
      </w:r>
      <w:r>
        <w:rPr>
          <w:rFonts w:ascii="Times New Roman" w:hAnsi="Times New Roman" w:eastAsia="方正仿宋_GBK" w:cs="Times New Roman"/>
          <w:color w:val="0C0C0C"/>
          <w:sz w:val="32"/>
          <w:szCs w:val="32"/>
        </w:rPr>
        <w:t>2017）</w:t>
      </w:r>
      <w:r>
        <w:rPr>
          <w:rFonts w:hint="eastAsia" w:ascii="Times New Roman" w:hAnsi="Times New Roman" w:eastAsia="方正仿宋_GBK" w:cs="Times New Roman"/>
          <w:color w:val="0C0C0C"/>
          <w:sz w:val="32"/>
          <w:szCs w:val="32"/>
          <w:lang w:eastAsia="zh-CN"/>
        </w:rPr>
        <w:t>；</w:t>
      </w:r>
    </w:p>
    <w:p w14:paraId="7BDAA435">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color w:val="0C0C0C"/>
          <w:sz w:val="32"/>
          <w:szCs w:val="36"/>
          <w:lang w:eastAsia="zh-CN"/>
        </w:rPr>
      </w:pPr>
      <w:r>
        <w:rPr>
          <w:rFonts w:hint="eastAsia" w:ascii="Times New Roman" w:hAnsi="Times New Roman" w:eastAsia="方正仿宋_GBK" w:cs="Times New Roman"/>
          <w:color w:val="0C0C0C"/>
          <w:sz w:val="32"/>
          <w:szCs w:val="36"/>
          <w:lang w:eastAsia="zh-CN"/>
        </w:rPr>
        <w:t>（</w:t>
      </w:r>
      <w:r>
        <w:rPr>
          <w:rFonts w:hint="eastAsia" w:ascii="Times New Roman" w:hAnsi="Times New Roman" w:eastAsia="方正仿宋_GBK" w:cs="Times New Roman"/>
          <w:color w:val="0C0C0C"/>
          <w:sz w:val="32"/>
          <w:szCs w:val="36"/>
          <w:lang w:val="en-US" w:eastAsia="zh-CN"/>
        </w:rPr>
        <w:t>10</w:t>
      </w:r>
      <w:r>
        <w:rPr>
          <w:rFonts w:hint="eastAsia" w:ascii="Times New Roman" w:hAnsi="Times New Roman" w:eastAsia="方正仿宋_GBK" w:cs="Times New Roman"/>
          <w:color w:val="0C0C0C"/>
          <w:sz w:val="32"/>
          <w:szCs w:val="36"/>
          <w:lang w:eastAsia="zh-CN"/>
        </w:rPr>
        <w:t>）《生态环境部</w:t>
      </w:r>
      <w:r>
        <w:rPr>
          <w:rFonts w:hint="eastAsia" w:ascii="Times New Roman" w:hAnsi="Times New Roman" w:eastAsia="方正仿宋_GBK" w:cs="Times New Roman"/>
          <w:color w:val="0C0C0C"/>
          <w:sz w:val="32"/>
          <w:szCs w:val="36"/>
          <w:lang w:val="en-US" w:eastAsia="zh-CN"/>
        </w:rPr>
        <w:t xml:space="preserve"> </w:t>
      </w:r>
      <w:r>
        <w:rPr>
          <w:rFonts w:hint="eastAsia" w:ascii="Times New Roman" w:hAnsi="Times New Roman" w:eastAsia="方正仿宋_GBK" w:cs="Times New Roman"/>
          <w:color w:val="0C0C0C"/>
          <w:sz w:val="32"/>
          <w:szCs w:val="36"/>
          <w:lang w:eastAsia="zh-CN"/>
        </w:rPr>
        <w:t>中央文明办</w:t>
      </w:r>
      <w:r>
        <w:rPr>
          <w:rFonts w:hint="eastAsia" w:ascii="Times New Roman" w:hAnsi="Times New Roman" w:eastAsia="方正仿宋_GBK" w:cs="Times New Roman"/>
          <w:color w:val="0C0C0C"/>
          <w:sz w:val="32"/>
          <w:szCs w:val="36"/>
          <w:lang w:val="en-US" w:eastAsia="zh-CN"/>
        </w:rPr>
        <w:t xml:space="preserve"> </w:t>
      </w:r>
      <w:r>
        <w:rPr>
          <w:rFonts w:hint="eastAsia" w:ascii="Times New Roman" w:hAnsi="Times New Roman" w:eastAsia="方正仿宋_GBK" w:cs="Times New Roman"/>
          <w:color w:val="0C0C0C"/>
          <w:sz w:val="32"/>
          <w:szCs w:val="36"/>
          <w:lang w:eastAsia="zh-CN"/>
        </w:rPr>
        <w:t>国家发展和改革委员会</w:t>
      </w:r>
      <w:r>
        <w:rPr>
          <w:rFonts w:hint="eastAsia" w:ascii="Times New Roman" w:hAnsi="Times New Roman" w:eastAsia="方正仿宋_GBK" w:cs="Times New Roman"/>
          <w:color w:val="0C0C0C"/>
          <w:sz w:val="32"/>
          <w:szCs w:val="36"/>
          <w:lang w:val="en-US" w:eastAsia="zh-CN"/>
        </w:rPr>
        <w:t>等部门关于印发</w:t>
      </w:r>
      <w:r>
        <w:rPr>
          <w:rFonts w:hint="eastAsia" w:ascii="方正仿宋_GBK" w:hAnsi="方正仿宋_GBK" w:eastAsia="方正仿宋_GBK" w:cs="方正仿宋_GBK"/>
          <w:color w:val="0C0C0C"/>
          <w:sz w:val="32"/>
          <w:szCs w:val="36"/>
          <w:lang w:val="en-US" w:eastAsia="zh-CN"/>
        </w:rPr>
        <w:t>〈</w:t>
      </w:r>
      <w:r>
        <w:rPr>
          <w:rFonts w:hint="eastAsia" w:ascii="Times New Roman" w:hAnsi="Times New Roman" w:eastAsia="方正仿宋_GBK" w:cs="Times New Roman"/>
          <w:color w:val="0C0C0C"/>
          <w:sz w:val="32"/>
          <w:szCs w:val="36"/>
          <w:lang w:eastAsia="zh-CN"/>
        </w:rPr>
        <w:t>“十四五”噪声污染防治行动计划</w:t>
      </w:r>
      <w:r>
        <w:rPr>
          <w:rFonts w:hint="eastAsia" w:ascii="方正仿宋_GBK" w:hAnsi="方正仿宋_GBK" w:eastAsia="方正仿宋_GBK" w:cs="方正仿宋_GBK"/>
          <w:color w:val="0C0C0C"/>
          <w:sz w:val="32"/>
          <w:szCs w:val="36"/>
          <w:lang w:val="en-US" w:eastAsia="zh-CN"/>
        </w:rPr>
        <w:t>〉</w:t>
      </w:r>
      <w:r>
        <w:rPr>
          <w:rFonts w:hint="eastAsia" w:ascii="Times New Roman" w:hAnsi="Times New Roman" w:eastAsia="方正仿宋_GBK" w:cs="Times New Roman"/>
          <w:color w:val="0C0C0C"/>
          <w:sz w:val="32"/>
          <w:szCs w:val="36"/>
          <w:lang w:val="en-US" w:eastAsia="zh-CN"/>
        </w:rPr>
        <w:t>的通知</w:t>
      </w:r>
      <w:r>
        <w:rPr>
          <w:rFonts w:hint="eastAsia" w:ascii="Times New Roman" w:hAnsi="Times New Roman" w:eastAsia="方正仿宋_GBK" w:cs="Times New Roman"/>
          <w:color w:val="0C0C0C"/>
          <w:sz w:val="32"/>
          <w:szCs w:val="36"/>
          <w:lang w:eastAsia="zh-CN"/>
        </w:rPr>
        <w:t>》（环大气〔2023〕1号）；</w:t>
      </w:r>
    </w:p>
    <w:p w14:paraId="36C4F2A3">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hint="default" w:ascii="Times New Roman" w:hAnsi="Times New Roman" w:eastAsia="方正仿宋_GBK" w:cs="Times New Roman"/>
          <w:color w:val="0C0C0C"/>
          <w:sz w:val="32"/>
          <w:szCs w:val="36"/>
          <w:highlight w:val="yellow"/>
        </w:rPr>
      </w:pPr>
      <w:r>
        <w:rPr>
          <w:rFonts w:hint="eastAsia" w:ascii="Times New Roman" w:hAnsi="Times New Roman" w:eastAsia="方正仿宋_GBK" w:cs="Times New Roman"/>
          <w:color w:val="0C0C0C"/>
          <w:sz w:val="32"/>
          <w:szCs w:val="36"/>
          <w:lang w:eastAsia="zh-CN"/>
        </w:rPr>
        <w:t>（</w:t>
      </w:r>
      <w:r>
        <w:rPr>
          <w:rFonts w:hint="eastAsia" w:ascii="Times New Roman" w:hAnsi="Times New Roman" w:eastAsia="方正仿宋_GBK" w:cs="Times New Roman"/>
          <w:color w:val="0C0C0C"/>
          <w:sz w:val="32"/>
          <w:szCs w:val="36"/>
          <w:lang w:val="en-US" w:eastAsia="zh-CN"/>
        </w:rPr>
        <w:t>11</w:t>
      </w:r>
      <w:r>
        <w:rPr>
          <w:rFonts w:hint="eastAsia" w:ascii="Times New Roman" w:hAnsi="Times New Roman" w:eastAsia="方正仿宋_GBK" w:cs="Times New Roman"/>
          <w:color w:val="0C0C0C"/>
          <w:sz w:val="32"/>
          <w:szCs w:val="36"/>
          <w:lang w:eastAsia="zh-CN"/>
        </w:rPr>
        <w:t>）</w:t>
      </w:r>
      <w:r>
        <w:rPr>
          <w:rFonts w:hint="eastAsia" w:ascii="Times New Roman" w:hAnsi="Times New Roman" w:eastAsia="方正仿宋_GBK" w:cs="Times New Roman"/>
          <w:color w:val="0C0C0C"/>
          <w:sz w:val="32"/>
          <w:szCs w:val="36"/>
          <w:highlight w:val="none"/>
        </w:rPr>
        <w:t>《重庆市生态环境局关于印发</w:t>
      </w:r>
      <w:r>
        <w:rPr>
          <w:rFonts w:hint="eastAsia" w:ascii="方正仿宋_GBK" w:hAnsi="方正仿宋_GBK" w:eastAsia="方正仿宋_GBK" w:cs="方正仿宋_GBK"/>
          <w:color w:val="0C0C0C"/>
          <w:sz w:val="32"/>
          <w:szCs w:val="36"/>
          <w:highlight w:val="none"/>
          <w:lang w:val="en-US" w:eastAsia="zh-CN"/>
        </w:rPr>
        <w:t>〈</w:t>
      </w:r>
      <w:r>
        <w:rPr>
          <w:rFonts w:hint="eastAsia" w:ascii="Times New Roman" w:hAnsi="Times New Roman" w:eastAsia="方正仿宋_GBK" w:cs="Times New Roman"/>
          <w:color w:val="0C0C0C"/>
          <w:sz w:val="32"/>
          <w:szCs w:val="36"/>
          <w:highlight w:val="none"/>
        </w:rPr>
        <w:t>重庆市噪声敏感建筑物集中区域划分技术规范实施细则（试行）</w:t>
      </w:r>
      <w:r>
        <w:rPr>
          <w:rFonts w:hint="eastAsia" w:ascii="方正仿宋_GBK" w:hAnsi="方正仿宋_GBK" w:eastAsia="方正仿宋_GBK" w:cs="方正仿宋_GBK"/>
          <w:color w:val="0C0C0C"/>
          <w:sz w:val="32"/>
          <w:szCs w:val="36"/>
          <w:highlight w:val="none"/>
          <w:lang w:val="en-US" w:eastAsia="zh-CN"/>
        </w:rPr>
        <w:t>〉</w:t>
      </w:r>
      <w:r>
        <w:rPr>
          <w:rFonts w:hint="eastAsia" w:ascii="Times New Roman" w:hAnsi="Times New Roman" w:eastAsia="方正仿宋_GBK" w:cs="Times New Roman"/>
          <w:color w:val="0C0C0C"/>
          <w:sz w:val="32"/>
          <w:szCs w:val="36"/>
          <w:highlight w:val="none"/>
        </w:rPr>
        <w:t>的函》</w:t>
      </w:r>
      <w:r>
        <w:rPr>
          <w:rFonts w:hint="eastAsia" w:ascii="Times New Roman" w:hAnsi="Times New Roman" w:eastAsia="方正仿宋_GBK" w:cs="Times New Roman"/>
          <w:color w:val="0C0C0C"/>
          <w:sz w:val="32"/>
          <w:szCs w:val="36"/>
          <w:highlight w:val="none"/>
          <w:lang w:eastAsia="zh-CN"/>
        </w:rPr>
        <w:t>（</w:t>
      </w:r>
      <w:r>
        <w:rPr>
          <w:rFonts w:ascii="Times New Roman" w:hAnsi="Times New Roman" w:eastAsia="方正仿宋_GBK" w:cs="Times New Roman"/>
          <w:color w:val="0C0C0C"/>
          <w:sz w:val="32"/>
          <w:szCs w:val="36"/>
          <w:highlight w:val="none"/>
          <w:lang w:val="en"/>
        </w:rPr>
        <w:t>渝环</w:t>
      </w:r>
      <w:r>
        <w:rPr>
          <w:rFonts w:ascii="Times New Roman" w:hAnsi="Times New Roman" w:eastAsia="方正仿宋_GBK" w:cs="Times New Roman"/>
          <w:color w:val="0C0C0C"/>
          <w:sz w:val="32"/>
          <w:szCs w:val="36"/>
          <w:highlight w:val="none"/>
        </w:rPr>
        <w:t>〔</w:t>
      </w:r>
      <w:r>
        <w:rPr>
          <w:rFonts w:ascii="Times New Roman" w:hAnsi="Times New Roman" w:eastAsia="方正仿宋_GBK" w:cs="Times New Roman"/>
          <w:color w:val="0C0C0C"/>
          <w:sz w:val="32"/>
          <w:szCs w:val="36"/>
          <w:highlight w:val="none"/>
          <w:lang w:val="en"/>
        </w:rPr>
        <w:t>2023</w:t>
      </w:r>
      <w:r>
        <w:rPr>
          <w:rFonts w:ascii="Times New Roman" w:hAnsi="Times New Roman" w:eastAsia="方正仿宋_GBK" w:cs="Times New Roman"/>
          <w:color w:val="0C0C0C"/>
          <w:sz w:val="32"/>
          <w:szCs w:val="36"/>
          <w:highlight w:val="none"/>
        </w:rPr>
        <w:t>〕</w:t>
      </w:r>
      <w:r>
        <w:rPr>
          <w:rFonts w:hint="eastAsia" w:ascii="Times New Roman" w:hAnsi="Times New Roman" w:eastAsia="方正仿宋_GBK" w:cs="Times New Roman"/>
          <w:color w:val="0C0C0C"/>
          <w:sz w:val="32"/>
          <w:szCs w:val="36"/>
          <w:highlight w:val="none"/>
        </w:rPr>
        <w:t>106</w:t>
      </w:r>
      <w:r>
        <w:rPr>
          <w:rFonts w:ascii="Times New Roman" w:hAnsi="Times New Roman" w:eastAsia="方正仿宋_GBK" w:cs="Times New Roman"/>
          <w:color w:val="0C0C0C"/>
          <w:sz w:val="32"/>
          <w:szCs w:val="36"/>
          <w:highlight w:val="none"/>
        </w:rPr>
        <w:t>号</w:t>
      </w:r>
      <w:r>
        <w:rPr>
          <w:rFonts w:hint="eastAsia" w:ascii="Times New Roman" w:hAnsi="Times New Roman" w:eastAsia="方正仿宋_GBK" w:cs="Times New Roman"/>
          <w:color w:val="0C0C0C"/>
          <w:sz w:val="32"/>
          <w:szCs w:val="36"/>
          <w:highlight w:val="none"/>
          <w:lang w:eastAsia="zh-CN"/>
        </w:rPr>
        <w:t>）；</w:t>
      </w:r>
    </w:p>
    <w:p w14:paraId="05309F1B">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hint="default" w:ascii="Times New Roman" w:hAnsi="Times New Roman" w:eastAsia="方正仿宋_GBK" w:cs="Times New Roman"/>
          <w:color w:val="0C0C0C"/>
          <w:sz w:val="32"/>
          <w:szCs w:val="36"/>
          <w:highlight w:val="none"/>
          <w:lang w:val="en-US" w:eastAsia="zh-CN"/>
        </w:rPr>
      </w:pPr>
      <w:r>
        <w:rPr>
          <w:rFonts w:hint="default" w:ascii="Times New Roman" w:hAnsi="Times New Roman" w:eastAsia="方正仿宋_GBK" w:cs="Times New Roman"/>
          <w:color w:val="0C0C0C"/>
          <w:sz w:val="32"/>
          <w:szCs w:val="36"/>
          <w:highlight w:val="none"/>
        </w:rPr>
        <w:t>（</w:t>
      </w:r>
      <w:r>
        <w:rPr>
          <w:rFonts w:hint="eastAsia" w:ascii="Times New Roman" w:hAnsi="Times New Roman" w:eastAsia="方正仿宋_GBK" w:cs="Times New Roman"/>
          <w:color w:val="0C0C0C"/>
          <w:sz w:val="32"/>
          <w:szCs w:val="36"/>
          <w:highlight w:val="none"/>
          <w:lang w:val="en-US" w:eastAsia="zh-CN"/>
        </w:rPr>
        <w:t>12</w:t>
      </w:r>
      <w:r>
        <w:rPr>
          <w:rFonts w:hint="default" w:ascii="Times New Roman" w:hAnsi="Times New Roman" w:eastAsia="方正仿宋_GBK" w:cs="Times New Roman"/>
          <w:color w:val="0C0C0C"/>
          <w:sz w:val="32"/>
          <w:szCs w:val="36"/>
          <w:highlight w:val="none"/>
        </w:rPr>
        <w:t>）《重庆市生态环境局 重庆市发展和改革委员会等部门关于印发</w:t>
      </w:r>
      <w:r>
        <w:rPr>
          <w:rFonts w:hint="eastAsia" w:ascii="方正仿宋_GBK" w:hAnsi="方正仿宋_GBK" w:eastAsia="方正仿宋_GBK" w:cs="方正仿宋_GBK"/>
          <w:color w:val="0C0C0C"/>
          <w:sz w:val="32"/>
          <w:szCs w:val="36"/>
          <w:highlight w:val="none"/>
          <w:lang w:val="en-US" w:eastAsia="zh-CN"/>
        </w:rPr>
        <w:t>〈</w:t>
      </w:r>
      <w:r>
        <w:rPr>
          <w:rFonts w:hint="default" w:ascii="Times New Roman" w:hAnsi="Times New Roman" w:eastAsia="方正仿宋_GBK" w:cs="Times New Roman"/>
          <w:color w:val="0C0C0C"/>
          <w:sz w:val="32"/>
          <w:szCs w:val="36"/>
          <w:highlight w:val="none"/>
        </w:rPr>
        <w:t>重庆市噪声污染防治实施方案（202</w:t>
      </w:r>
      <w:r>
        <w:rPr>
          <w:rFonts w:hint="eastAsia" w:ascii="Times New Roman" w:hAnsi="Times New Roman" w:eastAsia="方正仿宋_GBK" w:cs="Times New Roman"/>
          <w:color w:val="0C0C0C"/>
          <w:sz w:val="32"/>
          <w:szCs w:val="36"/>
          <w:highlight w:val="none"/>
          <w:lang w:val="en-US" w:eastAsia="zh-CN"/>
        </w:rPr>
        <w:t>4</w:t>
      </w:r>
      <w:r>
        <w:rPr>
          <w:rFonts w:hint="default" w:ascii="Times New Roman" w:hAnsi="Times New Roman" w:eastAsia="方正仿宋_GBK" w:cs="Times New Roman"/>
          <w:color w:val="0C0C0C"/>
          <w:sz w:val="32"/>
          <w:szCs w:val="36"/>
          <w:highlight w:val="none"/>
        </w:rPr>
        <w:t>—202</w:t>
      </w:r>
      <w:r>
        <w:rPr>
          <w:rFonts w:hint="eastAsia" w:ascii="Times New Roman" w:hAnsi="Times New Roman" w:eastAsia="方正仿宋_GBK" w:cs="Times New Roman"/>
          <w:color w:val="0C0C0C"/>
          <w:sz w:val="32"/>
          <w:szCs w:val="36"/>
          <w:highlight w:val="none"/>
          <w:lang w:val="en-US" w:eastAsia="zh-CN"/>
        </w:rPr>
        <w:t>5</w:t>
      </w:r>
      <w:r>
        <w:rPr>
          <w:rFonts w:hint="default" w:ascii="Times New Roman" w:hAnsi="Times New Roman" w:eastAsia="方正仿宋_GBK" w:cs="Times New Roman"/>
          <w:color w:val="0C0C0C"/>
          <w:sz w:val="32"/>
          <w:szCs w:val="36"/>
          <w:highlight w:val="none"/>
        </w:rPr>
        <w:t>年）</w:t>
      </w:r>
      <w:r>
        <w:rPr>
          <w:rFonts w:hint="eastAsia" w:ascii="方正仿宋_GBK" w:hAnsi="方正仿宋_GBK" w:eastAsia="方正仿宋_GBK" w:cs="方正仿宋_GBK"/>
          <w:color w:val="0C0C0C"/>
          <w:sz w:val="32"/>
          <w:szCs w:val="36"/>
          <w:highlight w:val="none"/>
          <w:lang w:val="en-US" w:eastAsia="zh-CN"/>
        </w:rPr>
        <w:t>〉</w:t>
      </w:r>
      <w:r>
        <w:rPr>
          <w:rFonts w:hint="default" w:ascii="Times New Roman" w:hAnsi="Times New Roman" w:eastAsia="方正仿宋_GBK" w:cs="Times New Roman"/>
          <w:color w:val="0C0C0C"/>
          <w:sz w:val="32"/>
          <w:szCs w:val="36"/>
          <w:highlight w:val="none"/>
        </w:rPr>
        <w:t>的函》</w:t>
      </w:r>
      <w:r>
        <w:rPr>
          <w:rFonts w:hint="eastAsia" w:ascii="Times New Roman" w:hAnsi="Times New Roman" w:eastAsia="方正仿宋_GBK" w:cs="Times New Roman"/>
          <w:color w:val="0C0C0C"/>
          <w:sz w:val="32"/>
          <w:szCs w:val="36"/>
          <w:highlight w:val="none"/>
          <w:lang w:eastAsia="zh-CN"/>
        </w:rPr>
        <w:t>（</w:t>
      </w:r>
      <w:r>
        <w:rPr>
          <w:rFonts w:ascii="Times New Roman" w:hAnsi="Times New Roman" w:eastAsia="方正仿宋_GBK" w:cs="Times New Roman"/>
          <w:color w:val="0C0C0C"/>
          <w:sz w:val="32"/>
          <w:szCs w:val="36"/>
          <w:highlight w:val="none"/>
          <w:lang w:val="en"/>
        </w:rPr>
        <w:t>渝环</w:t>
      </w:r>
      <w:r>
        <w:rPr>
          <w:rFonts w:hint="default" w:ascii="Times New Roman" w:hAnsi="Times New Roman" w:eastAsia="方正仿宋_GBK" w:cs="Times New Roman"/>
          <w:color w:val="0C0C0C"/>
          <w:sz w:val="32"/>
          <w:szCs w:val="36"/>
          <w:highlight w:val="none"/>
        </w:rPr>
        <w:t>〔2024〕24号</w:t>
      </w:r>
      <w:r>
        <w:rPr>
          <w:rFonts w:hint="eastAsia" w:ascii="Times New Roman" w:hAnsi="Times New Roman" w:eastAsia="方正仿宋_GBK" w:cs="Times New Roman"/>
          <w:color w:val="0C0C0C"/>
          <w:sz w:val="32"/>
          <w:szCs w:val="36"/>
          <w:highlight w:val="none"/>
          <w:lang w:eastAsia="zh-CN"/>
        </w:rPr>
        <w:t>）。</w:t>
      </w:r>
    </w:p>
    <w:p w14:paraId="5915D858">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0"/>
        <w:rPr>
          <w:rFonts w:hint="eastAsia" w:ascii="Times New Roman" w:hAnsi="Times New Roman" w:eastAsia="方正黑体_GBK" w:cs="Times New Roman"/>
          <w:color w:val="0C0C0C"/>
          <w:sz w:val="32"/>
          <w:szCs w:val="36"/>
          <w:lang w:val="en-US" w:eastAsia="zh-CN"/>
        </w:rPr>
      </w:pPr>
      <w:bookmarkStart w:id="17" w:name="_Toc29692"/>
      <w:r>
        <w:rPr>
          <w:rFonts w:hint="eastAsia" w:ascii="Times New Roman" w:hAnsi="Times New Roman" w:eastAsia="方正黑体_GBK" w:cs="Times New Roman"/>
          <w:color w:val="0C0C0C"/>
          <w:sz w:val="32"/>
          <w:szCs w:val="36"/>
          <w:lang w:val="en-US" w:eastAsia="zh-CN"/>
        </w:rPr>
        <w:t>三、术语和定义</w:t>
      </w:r>
      <w:bookmarkEnd w:id="17"/>
    </w:p>
    <w:p w14:paraId="265BCFAA">
      <w:pPr>
        <w:keepNext w:val="0"/>
        <w:keepLines w:val="0"/>
        <w:pageBreakBefore w:val="0"/>
        <w:kinsoku/>
        <w:wordWrap/>
        <w:overflowPunct/>
        <w:topLinePunct w:val="0"/>
        <w:autoSpaceDE/>
        <w:autoSpaceDN/>
        <w:bidi w:val="0"/>
        <w:adjustRightInd/>
        <w:snapToGrid/>
        <w:spacing w:line="600" w:lineRule="exact"/>
        <w:ind w:right="0" w:rightChars="0" w:firstLine="640" w:firstLineChars="200"/>
        <w:textAlignment w:val="auto"/>
        <w:outlineLvl w:val="1"/>
        <w:rPr>
          <w:rFonts w:hint="eastAsia" w:ascii="Times New Roman" w:hAnsi="Times New Roman" w:eastAsia="方正楷体_GBK"/>
          <w:sz w:val="32"/>
          <w:szCs w:val="32"/>
        </w:rPr>
      </w:pPr>
      <w:bookmarkStart w:id="18" w:name="_Toc2760"/>
      <w:r>
        <w:rPr>
          <w:rFonts w:ascii="Times New Roman" w:hAnsi="Times New Roman" w:eastAsia="方正楷体_GBK"/>
          <w:sz w:val="32"/>
          <w:szCs w:val="32"/>
        </w:rPr>
        <w:t>（一）噪声敏感建筑物</w:t>
      </w:r>
      <w:bookmarkEnd w:id="18"/>
    </w:p>
    <w:p w14:paraId="058945FC">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ascii="Times New Roman" w:hAnsi="Times New Roman" w:eastAsia="方正仿宋_GBK" w:cs="Times New Roman"/>
          <w:color w:val="0C0C0C"/>
          <w:sz w:val="32"/>
          <w:szCs w:val="36"/>
        </w:rPr>
      </w:pPr>
      <w:r>
        <w:rPr>
          <w:rFonts w:ascii="Times New Roman" w:hAnsi="Times New Roman" w:eastAsia="方正仿宋_GBK" w:cs="Times New Roman"/>
          <w:color w:val="0C0C0C"/>
          <w:sz w:val="32"/>
          <w:szCs w:val="36"/>
        </w:rPr>
        <w:t>指用于居住、科学研究、医疗卫生、</w:t>
      </w:r>
      <w:r>
        <w:rPr>
          <w:rFonts w:hint="eastAsia" w:ascii="Times New Roman" w:hAnsi="Times New Roman" w:eastAsia="方正仿宋_GBK" w:cs="Times New Roman"/>
          <w:color w:val="0C0C0C"/>
          <w:sz w:val="32"/>
          <w:szCs w:val="36"/>
        </w:rPr>
        <w:t>文化教育、机关团体办公、社会福利等需要保持安静的建筑物。</w:t>
      </w:r>
    </w:p>
    <w:p w14:paraId="1596260D">
      <w:pPr>
        <w:keepNext w:val="0"/>
        <w:keepLines w:val="0"/>
        <w:pageBreakBefore w:val="0"/>
        <w:kinsoku/>
        <w:wordWrap/>
        <w:overflowPunct/>
        <w:topLinePunct w:val="0"/>
        <w:autoSpaceDE/>
        <w:autoSpaceDN/>
        <w:bidi w:val="0"/>
        <w:adjustRightInd/>
        <w:snapToGrid/>
        <w:spacing w:line="600" w:lineRule="exact"/>
        <w:ind w:right="0" w:rightChars="0" w:firstLine="640" w:firstLineChars="200"/>
        <w:textAlignment w:val="auto"/>
        <w:outlineLvl w:val="1"/>
        <w:rPr>
          <w:rFonts w:ascii="Times New Roman" w:hAnsi="Times New Roman" w:eastAsia="方正楷体_GBK" w:cs="Times New Roman"/>
          <w:sz w:val="32"/>
          <w:szCs w:val="32"/>
        </w:rPr>
      </w:pPr>
      <w:bookmarkStart w:id="19" w:name="_Toc18234"/>
      <w:r>
        <w:rPr>
          <w:rFonts w:ascii="Times New Roman" w:hAnsi="Times New Roman" w:eastAsia="方正楷体_GBK" w:cs="Times New Roman"/>
          <w:sz w:val="32"/>
          <w:szCs w:val="32"/>
        </w:rPr>
        <w:t>（二）噪声敏感建筑物集中区域</w:t>
      </w:r>
      <w:bookmarkEnd w:id="19"/>
    </w:p>
    <w:p w14:paraId="6FEA41C4">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color w:val="0C0C0C"/>
          <w:sz w:val="32"/>
          <w:szCs w:val="36"/>
        </w:rPr>
      </w:pPr>
      <w:r>
        <w:rPr>
          <w:rFonts w:hint="eastAsia" w:ascii="Times New Roman" w:hAnsi="Times New Roman" w:eastAsia="方正仿宋_GBK" w:cs="Times New Roman"/>
          <w:color w:val="0C0C0C"/>
          <w:sz w:val="32"/>
          <w:szCs w:val="36"/>
        </w:rPr>
        <w:t>以用于居住、科学研究、医疗卫生、文化教育、机关团体办公、社会福利等需要保持安静的建筑物为主的区域。</w:t>
      </w:r>
    </w:p>
    <w:p w14:paraId="1B326AEF">
      <w:pPr>
        <w:keepNext w:val="0"/>
        <w:keepLines w:val="0"/>
        <w:pageBreakBefore w:val="0"/>
        <w:kinsoku/>
        <w:wordWrap/>
        <w:overflowPunct/>
        <w:topLinePunct w:val="0"/>
        <w:autoSpaceDE/>
        <w:autoSpaceDN/>
        <w:bidi w:val="0"/>
        <w:adjustRightInd/>
        <w:snapToGrid/>
        <w:spacing w:line="600" w:lineRule="exact"/>
        <w:ind w:right="0" w:rightChars="0" w:firstLine="640" w:firstLineChars="200"/>
        <w:textAlignment w:val="auto"/>
        <w:outlineLvl w:val="1"/>
        <w:rPr>
          <w:rFonts w:hint="default" w:ascii="Times New Roman" w:hAnsi="Times New Roman" w:eastAsia="方正楷体_GBK" w:cs="Times New Roman"/>
          <w:color w:val="000000"/>
          <w:sz w:val="32"/>
          <w:szCs w:val="32"/>
        </w:rPr>
      </w:pPr>
      <w:bookmarkStart w:id="20" w:name="_Toc1686"/>
      <w:r>
        <w:rPr>
          <w:rFonts w:hint="default" w:ascii="Times New Roman" w:hAnsi="Times New Roman" w:eastAsia="方正楷体_GBK" w:cs="Times New Roman"/>
          <w:color w:val="000000"/>
          <w:sz w:val="32"/>
          <w:szCs w:val="32"/>
        </w:rPr>
        <w:t>（三）噪声敏感建筑物临时扩展区</w:t>
      </w:r>
    </w:p>
    <w:p w14:paraId="1F939ADB">
      <w:pPr>
        <w:keepNext w:val="0"/>
        <w:keepLines w:val="0"/>
        <w:pageBreakBefore w:val="0"/>
        <w:widowControl/>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color w:val="0C0C0C"/>
          <w:sz w:val="32"/>
          <w:szCs w:val="36"/>
          <w:lang w:val="en-US" w:eastAsia="zh-CN"/>
        </w:rPr>
      </w:pPr>
      <w:r>
        <w:rPr>
          <w:rFonts w:hint="eastAsia" w:ascii="Times New Roman" w:hAnsi="Times New Roman" w:eastAsia="方正仿宋_GBK" w:cs="Times New Roman"/>
          <w:color w:val="0C0C0C"/>
          <w:sz w:val="32"/>
          <w:szCs w:val="36"/>
        </w:rPr>
        <w:t>噪声敏感建筑物集中区域周边直线200米范围内，或根据实际情况进行优化确定的范围内，如存在一定规模的建筑施工工地，则该范围自动划为噪声敏感建筑物临时扩展区，并按照噪声敏感建筑物集中区有关要求进行管理。若建筑施工工地采用有效降低噪声的施工工艺、设备等措施，或建筑施工工地完成施工，噪声敏感建筑物不再受建筑施工噪声影响，噪声敏感建筑物临时扩展区自动取消。</w:t>
      </w:r>
      <w:bookmarkEnd w:id="20"/>
    </w:p>
    <w:p w14:paraId="1C9956D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outlineLvl w:val="0"/>
        <w:rPr>
          <w:rFonts w:hint="eastAsia" w:ascii="Times New Roman" w:hAnsi="Times New Roman" w:eastAsia="方正黑体_GBK" w:cs="Times New Roman"/>
          <w:color w:val="0C0C0C"/>
          <w:sz w:val="32"/>
          <w:szCs w:val="36"/>
          <w:lang w:val="en-US" w:eastAsia="zh-CN"/>
        </w:rPr>
      </w:pPr>
      <w:bookmarkStart w:id="21" w:name="_Toc15813"/>
      <w:r>
        <w:rPr>
          <w:rFonts w:hint="eastAsia" w:ascii="Times New Roman" w:hAnsi="Times New Roman" w:eastAsia="方正黑体_GBK" w:cs="Times New Roman"/>
          <w:color w:val="0C0C0C"/>
          <w:sz w:val="32"/>
          <w:szCs w:val="36"/>
          <w:lang w:val="en-US" w:eastAsia="zh-CN"/>
        </w:rPr>
        <w:t>四、划分原则</w:t>
      </w:r>
      <w:bookmarkEnd w:id="21"/>
    </w:p>
    <w:p w14:paraId="48497679">
      <w:pPr>
        <w:keepNext w:val="0"/>
        <w:keepLines w:val="0"/>
        <w:pageBreakBefore w:val="0"/>
        <w:kinsoku/>
        <w:wordWrap/>
        <w:overflowPunct/>
        <w:topLinePunct w:val="0"/>
        <w:autoSpaceDE/>
        <w:autoSpaceDN/>
        <w:bidi w:val="0"/>
        <w:adjustRightInd/>
        <w:snapToGrid/>
        <w:spacing w:line="600" w:lineRule="exact"/>
        <w:ind w:right="0" w:rightChars="0" w:firstLine="640" w:firstLineChars="200"/>
        <w:textAlignment w:val="auto"/>
        <w:outlineLvl w:val="1"/>
        <w:rPr>
          <w:rFonts w:hint="eastAsia" w:ascii="Times New Roman" w:hAnsi="Times New Roman" w:eastAsia="方正楷体_GBK" w:cs="Times New Roman"/>
          <w:sz w:val="32"/>
          <w:szCs w:val="32"/>
        </w:rPr>
      </w:pPr>
      <w:bookmarkStart w:id="22" w:name="_Toc7037"/>
      <w:r>
        <w:rPr>
          <w:rFonts w:hint="eastAsia" w:ascii="Times New Roman" w:hAnsi="Times New Roman" w:eastAsia="方正楷体_GBK" w:cs="Times New Roman"/>
          <w:sz w:val="32"/>
          <w:szCs w:val="32"/>
          <w:lang w:eastAsia="zh-CN"/>
        </w:rPr>
        <w:t>（</w:t>
      </w:r>
      <w:r>
        <w:rPr>
          <w:rFonts w:hint="eastAsia" w:ascii="Times New Roman" w:hAnsi="Times New Roman" w:eastAsia="方正楷体_GBK" w:cs="Times New Roman"/>
          <w:sz w:val="32"/>
          <w:szCs w:val="32"/>
          <w:lang w:val="en-US" w:eastAsia="zh-CN"/>
        </w:rPr>
        <w:t>一</w:t>
      </w:r>
      <w:r>
        <w:rPr>
          <w:rFonts w:hint="eastAsia" w:ascii="Times New Roman" w:hAnsi="Times New Roman" w:eastAsia="方正楷体_GBK" w:cs="Times New Roman"/>
          <w:sz w:val="32"/>
          <w:szCs w:val="32"/>
          <w:lang w:eastAsia="zh-CN"/>
        </w:rPr>
        <w:t>）</w:t>
      </w:r>
      <w:r>
        <w:rPr>
          <w:rFonts w:hint="eastAsia" w:ascii="Times New Roman" w:hAnsi="Times New Roman" w:eastAsia="方正楷体_GBK" w:cs="Times New Roman"/>
          <w:sz w:val="32"/>
          <w:szCs w:val="32"/>
          <w:lang w:val="en-US" w:eastAsia="zh-CN"/>
        </w:rPr>
        <w:t>坚持</w:t>
      </w:r>
      <w:r>
        <w:rPr>
          <w:rFonts w:ascii="Times New Roman" w:hAnsi="Times New Roman" w:eastAsia="方正楷体_GBK" w:cs="Times New Roman"/>
          <w:sz w:val="32"/>
          <w:szCs w:val="32"/>
        </w:rPr>
        <w:t>与声环境功能区有效衔接</w:t>
      </w:r>
      <w:bookmarkEnd w:id="22"/>
    </w:p>
    <w:p w14:paraId="4A91EAC7">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outlineLvl w:val="9"/>
        <w:rPr>
          <w:rFonts w:ascii="Times New Roman" w:hAnsi="Times New Roman" w:eastAsia="方正仿宋_GBK" w:cs="Times New Roman"/>
          <w:color w:val="0C0C0C"/>
          <w:sz w:val="32"/>
          <w:szCs w:val="32"/>
        </w:rPr>
      </w:pPr>
      <w:bookmarkStart w:id="23" w:name="_Toc13819"/>
      <w:bookmarkStart w:id="24" w:name="_Toc3719"/>
      <w:bookmarkStart w:id="25" w:name="_Toc31687"/>
      <w:bookmarkStart w:id="26" w:name="_Toc24814"/>
      <w:bookmarkStart w:id="27" w:name="_Toc5845"/>
      <w:bookmarkStart w:id="28" w:name="_Toc8377"/>
      <w:bookmarkStart w:id="29" w:name="_Toc20170"/>
      <w:r>
        <w:rPr>
          <w:rFonts w:hint="eastAsia" w:ascii="Times New Roman" w:hAnsi="Times New Roman" w:eastAsia="方正仿宋_GBK" w:cs="Times New Roman"/>
          <w:color w:val="0C0C0C"/>
          <w:sz w:val="32"/>
          <w:szCs w:val="32"/>
        </w:rPr>
        <w:t>0类</w:t>
      </w:r>
      <w:r>
        <w:rPr>
          <w:rFonts w:ascii="Times New Roman" w:hAnsi="Times New Roman" w:eastAsia="方正仿宋_GBK" w:cs="Times New Roman"/>
          <w:color w:val="0C0C0C"/>
          <w:sz w:val="32"/>
          <w:szCs w:val="32"/>
        </w:rPr>
        <w:t>和</w:t>
      </w:r>
      <w:r>
        <w:rPr>
          <w:rFonts w:hint="eastAsia" w:ascii="Times New Roman" w:hAnsi="Times New Roman" w:eastAsia="方正仿宋_GBK" w:cs="Times New Roman"/>
          <w:color w:val="0C0C0C"/>
          <w:sz w:val="32"/>
          <w:szCs w:val="32"/>
        </w:rPr>
        <w:t>1类</w:t>
      </w:r>
      <w:r>
        <w:rPr>
          <w:rFonts w:ascii="Times New Roman" w:hAnsi="Times New Roman" w:eastAsia="方正仿宋_GBK" w:cs="Times New Roman"/>
          <w:color w:val="0C0C0C"/>
          <w:sz w:val="32"/>
          <w:szCs w:val="32"/>
        </w:rPr>
        <w:t>声环境功能区</w:t>
      </w:r>
      <w:r>
        <w:rPr>
          <w:rFonts w:hint="eastAsia" w:ascii="Times New Roman" w:hAnsi="Times New Roman" w:eastAsia="方正仿宋_GBK" w:cs="Times New Roman"/>
          <w:color w:val="0C0C0C"/>
          <w:sz w:val="32"/>
          <w:szCs w:val="32"/>
        </w:rPr>
        <w:t>范围</w:t>
      </w:r>
      <w:r>
        <w:rPr>
          <w:rFonts w:ascii="Times New Roman" w:hAnsi="Times New Roman" w:eastAsia="方正仿宋_GBK" w:cs="Times New Roman"/>
          <w:color w:val="0C0C0C"/>
          <w:sz w:val="32"/>
          <w:szCs w:val="32"/>
        </w:rPr>
        <w:t>整</w:t>
      </w:r>
      <w:r>
        <w:rPr>
          <w:rFonts w:hint="eastAsia" w:ascii="Times New Roman" w:hAnsi="Times New Roman" w:eastAsia="方正仿宋_GBK" w:cs="Times New Roman"/>
          <w:color w:val="0C0C0C"/>
          <w:sz w:val="32"/>
          <w:szCs w:val="32"/>
        </w:rPr>
        <w:t>体划定为噪声敏感建筑物集中区域</w:t>
      </w:r>
      <w:r>
        <w:rPr>
          <w:rFonts w:ascii="Times New Roman" w:hAnsi="Times New Roman" w:eastAsia="方正仿宋_GBK" w:cs="Times New Roman"/>
          <w:color w:val="0C0C0C"/>
          <w:sz w:val="32"/>
          <w:szCs w:val="32"/>
        </w:rPr>
        <w:t>。</w:t>
      </w:r>
      <w:bookmarkEnd w:id="23"/>
      <w:bookmarkEnd w:id="24"/>
      <w:bookmarkEnd w:id="25"/>
      <w:bookmarkEnd w:id="26"/>
      <w:bookmarkEnd w:id="27"/>
      <w:bookmarkEnd w:id="28"/>
      <w:bookmarkEnd w:id="29"/>
    </w:p>
    <w:p w14:paraId="69787608">
      <w:pPr>
        <w:keepNext w:val="0"/>
        <w:keepLines w:val="0"/>
        <w:pageBreakBefore w:val="0"/>
        <w:kinsoku/>
        <w:wordWrap/>
        <w:overflowPunct/>
        <w:topLinePunct w:val="0"/>
        <w:autoSpaceDE/>
        <w:autoSpaceDN/>
        <w:bidi w:val="0"/>
        <w:adjustRightInd/>
        <w:snapToGrid/>
        <w:spacing w:line="600" w:lineRule="exact"/>
        <w:ind w:right="0" w:rightChars="0" w:firstLine="640" w:firstLineChars="200"/>
        <w:textAlignment w:val="auto"/>
        <w:outlineLvl w:val="1"/>
        <w:rPr>
          <w:rFonts w:hint="eastAsia" w:ascii="Times New Roman" w:hAnsi="Times New Roman" w:eastAsia="方正楷体_GBK" w:cs="Times New Roman"/>
          <w:sz w:val="32"/>
          <w:szCs w:val="32"/>
          <w:lang w:eastAsia="zh-CN"/>
        </w:rPr>
      </w:pPr>
      <w:bookmarkStart w:id="30" w:name="_Toc14129"/>
      <w:r>
        <w:rPr>
          <w:rFonts w:hint="eastAsia" w:ascii="Times New Roman" w:hAnsi="Times New Roman" w:eastAsia="方正楷体_GBK" w:cs="Times New Roman"/>
          <w:sz w:val="32"/>
          <w:szCs w:val="32"/>
          <w:lang w:eastAsia="zh-CN"/>
        </w:rPr>
        <w:t>（</w:t>
      </w:r>
      <w:r>
        <w:rPr>
          <w:rFonts w:hint="eastAsia" w:ascii="Times New Roman" w:hAnsi="Times New Roman" w:eastAsia="方正楷体_GBK" w:cs="Times New Roman"/>
          <w:sz w:val="32"/>
          <w:szCs w:val="32"/>
          <w:lang w:val="en-US" w:eastAsia="zh-CN"/>
        </w:rPr>
        <w:t>二</w:t>
      </w:r>
      <w:r>
        <w:rPr>
          <w:rFonts w:hint="eastAsia" w:ascii="Times New Roman" w:hAnsi="Times New Roman" w:eastAsia="方正楷体_GBK" w:cs="Times New Roman"/>
          <w:sz w:val="32"/>
          <w:szCs w:val="32"/>
          <w:lang w:eastAsia="zh-CN"/>
        </w:rPr>
        <w:t>）</w:t>
      </w:r>
      <w:r>
        <w:rPr>
          <w:rFonts w:hint="eastAsia" w:ascii="Times New Roman" w:hAnsi="Times New Roman" w:eastAsia="方正楷体_GBK" w:cs="Times New Roman"/>
          <w:sz w:val="32"/>
          <w:szCs w:val="32"/>
          <w:lang w:val="en-US" w:eastAsia="zh-CN"/>
        </w:rPr>
        <w:t>坚持</w:t>
      </w:r>
      <w:r>
        <w:rPr>
          <w:rFonts w:hint="eastAsia" w:ascii="Times New Roman" w:hAnsi="Times New Roman" w:eastAsia="方正楷体_GBK" w:cs="Times New Roman"/>
          <w:sz w:val="32"/>
          <w:szCs w:val="32"/>
          <w:lang w:eastAsia="zh-CN"/>
        </w:rPr>
        <w:t>以城市建设现状为基础</w:t>
      </w:r>
      <w:bookmarkEnd w:id="30"/>
    </w:p>
    <w:p w14:paraId="4D650BCA">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ascii="Times New Roman" w:hAnsi="Times New Roman" w:eastAsia="方正仿宋_GBK" w:cs="Times New Roman"/>
          <w:color w:val="0C0C0C"/>
          <w:sz w:val="32"/>
          <w:szCs w:val="32"/>
        </w:rPr>
      </w:pPr>
      <w:r>
        <w:rPr>
          <w:rFonts w:hint="eastAsia" w:ascii="Times New Roman" w:hAnsi="Times New Roman" w:eastAsia="方正仿宋_GBK" w:cs="Times New Roman"/>
          <w:color w:val="0C0C0C"/>
          <w:sz w:val="32"/>
          <w:szCs w:val="32"/>
          <w:lang w:val="en-US" w:eastAsia="zh-CN"/>
        </w:rPr>
        <w:t>以建成区用地性质、建筑物分类和分类现状为基础，</w:t>
      </w:r>
      <w:r>
        <w:rPr>
          <w:rFonts w:hint="eastAsia" w:ascii="Times New Roman" w:hAnsi="Times New Roman" w:eastAsia="方正仿宋_GBK" w:cs="Times New Roman"/>
          <w:color w:val="0C0C0C"/>
          <w:sz w:val="32"/>
          <w:szCs w:val="32"/>
        </w:rPr>
        <w:t>结合国土空间规划土地利用类型划定。</w:t>
      </w:r>
    </w:p>
    <w:p w14:paraId="06683BA8">
      <w:pPr>
        <w:keepNext w:val="0"/>
        <w:keepLines w:val="0"/>
        <w:pageBreakBefore w:val="0"/>
        <w:numPr>
          <w:ilvl w:val="0"/>
          <w:numId w:val="0"/>
        </w:numPr>
        <w:kinsoku/>
        <w:wordWrap/>
        <w:overflowPunct/>
        <w:topLinePunct w:val="0"/>
        <w:autoSpaceDE/>
        <w:autoSpaceDN/>
        <w:bidi w:val="0"/>
        <w:adjustRightInd/>
        <w:snapToGrid/>
        <w:spacing w:line="600" w:lineRule="exact"/>
        <w:ind w:right="0" w:rightChars="0"/>
        <w:textAlignment w:val="auto"/>
        <w:outlineLvl w:val="1"/>
        <w:rPr>
          <w:rFonts w:hint="eastAsia" w:ascii="Times New Roman" w:hAnsi="Times New Roman" w:eastAsia="方正楷体_GBK" w:cs="Times New Roman"/>
          <w:sz w:val="32"/>
          <w:szCs w:val="32"/>
          <w:lang w:val="en-US" w:eastAsia="zh-CN"/>
        </w:rPr>
      </w:pPr>
      <w:bookmarkStart w:id="31" w:name="_Toc4"/>
      <w:r>
        <w:rPr>
          <w:rFonts w:hint="eastAsia" w:ascii="Times New Roman" w:hAnsi="Times New Roman" w:eastAsia="方正楷体_GBK" w:cs="Times New Roman"/>
          <w:sz w:val="32"/>
          <w:szCs w:val="32"/>
          <w:lang w:val="en-US" w:eastAsia="zh-CN"/>
        </w:rPr>
        <w:t xml:space="preserve">    （三）坚持以声环境质量改善需求为依据</w:t>
      </w:r>
      <w:bookmarkEnd w:id="31"/>
    </w:p>
    <w:p w14:paraId="4208F2A3">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color w:val="0C0C0C"/>
          <w:sz w:val="32"/>
          <w:szCs w:val="32"/>
          <w:lang w:val="en-US" w:eastAsia="zh-CN"/>
        </w:rPr>
      </w:pPr>
      <w:r>
        <w:rPr>
          <w:rFonts w:hint="eastAsia" w:ascii="Times New Roman" w:hAnsi="Times New Roman" w:eastAsia="方正仿宋_GBK" w:cs="Times New Roman"/>
          <w:color w:val="0C0C0C"/>
          <w:sz w:val="32"/>
          <w:szCs w:val="32"/>
          <w:lang w:val="en-US" w:eastAsia="zh-CN"/>
        </w:rPr>
        <w:t>综合考虑噪声敏感建筑物占地面积、噪声污染影响范围和程度、周边噪声敏感建筑物对声环境质量的改善需求等因素，因地制宜划定。</w:t>
      </w:r>
    </w:p>
    <w:p w14:paraId="34507A4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outlineLvl w:val="0"/>
        <w:rPr>
          <w:rFonts w:hint="default" w:ascii="Times New Roman" w:hAnsi="Times New Roman" w:eastAsia="方正黑体_GBK" w:cs="Times New Roman"/>
          <w:color w:val="0C0C0C"/>
          <w:sz w:val="32"/>
          <w:szCs w:val="36"/>
          <w:lang w:val="en-US" w:eastAsia="zh-CN"/>
        </w:rPr>
      </w:pPr>
      <w:bookmarkStart w:id="32" w:name="_Toc27110"/>
      <w:r>
        <w:rPr>
          <w:rFonts w:hint="eastAsia" w:ascii="Times New Roman" w:hAnsi="Times New Roman" w:eastAsia="方正黑体_GBK" w:cs="Times New Roman"/>
          <w:color w:val="0C0C0C"/>
          <w:sz w:val="32"/>
          <w:szCs w:val="36"/>
          <w:lang w:val="en-US" w:eastAsia="zh-CN"/>
        </w:rPr>
        <w:t>五、划分结果</w:t>
      </w:r>
      <w:bookmarkEnd w:id="32"/>
    </w:p>
    <w:p w14:paraId="4B1C3540">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lang w:val="en-US" w:eastAsia="zh-CN"/>
        </w:rPr>
      </w:pPr>
      <w:r>
        <w:rPr>
          <w:rFonts w:hint="eastAsia" w:ascii="Times New Roman" w:hAnsi="Times New Roman" w:eastAsia="方正仿宋_GBK" w:cs="Times New Roman"/>
          <w:color w:val="0C0C0C"/>
          <w:sz w:val="32"/>
          <w:szCs w:val="32"/>
          <w:lang w:val="en-US" w:eastAsia="zh-CN"/>
        </w:rPr>
        <w:t>长寿区共划分噪声敏感建筑物集中区域</w:t>
      </w:r>
      <w:r>
        <w:rPr>
          <w:rFonts w:hint="eastAsia" w:ascii="Times New Roman" w:hAnsi="Times New Roman" w:eastAsia="方正仿宋_GBK" w:cs="Times New Roman"/>
          <w:color w:val="0C0C0C"/>
          <w:sz w:val="32"/>
          <w:szCs w:val="32"/>
          <w:highlight w:val="none"/>
          <w:lang w:val="en-US" w:eastAsia="zh-CN"/>
        </w:rPr>
        <w:t>25个</w:t>
      </w:r>
      <w:r>
        <w:rPr>
          <w:rFonts w:hint="eastAsia" w:ascii="Times New Roman" w:hAnsi="Times New Roman" w:eastAsia="方正仿宋_GBK" w:cs="Times New Roman"/>
          <w:color w:val="0C0C0C"/>
          <w:sz w:val="32"/>
          <w:szCs w:val="32"/>
          <w:lang w:val="en-US" w:eastAsia="zh-CN"/>
        </w:rPr>
        <w:t>，面积合</w:t>
      </w:r>
      <w:r>
        <w:rPr>
          <w:rFonts w:hint="eastAsia" w:ascii="Times New Roman" w:hAnsi="Times New Roman" w:eastAsia="方正仿宋_GBK" w:cs="Times New Roman"/>
          <w:color w:val="0C0C0C"/>
          <w:sz w:val="32"/>
          <w:szCs w:val="32"/>
          <w:highlight w:val="none"/>
          <w:lang w:val="en-US" w:eastAsia="zh-CN"/>
        </w:rPr>
        <w:t>计11.98平</w:t>
      </w:r>
      <w:r>
        <w:rPr>
          <w:rFonts w:hint="eastAsia" w:ascii="Times New Roman" w:hAnsi="Times New Roman" w:eastAsia="方正仿宋_GBK" w:cs="Times New Roman"/>
          <w:color w:val="0C0C0C"/>
          <w:sz w:val="32"/>
          <w:szCs w:val="32"/>
          <w:lang w:val="en-US" w:eastAsia="zh-CN"/>
        </w:rPr>
        <w:t>方公里（详细划分结果见附件1）。各噪声敏感建筑物集中区域声环境功能区类别按照</w:t>
      </w:r>
      <w:r>
        <w:rPr>
          <w:rFonts w:hint="default" w:ascii="Times New Roman" w:hAnsi="Times New Roman" w:eastAsia="方正仿宋_GBK" w:cs="Times New Roman"/>
          <w:color w:val="0C0C0C"/>
          <w:sz w:val="32"/>
          <w:szCs w:val="36"/>
          <w:highlight w:val="none"/>
        </w:rPr>
        <w:t>《重庆市长寿区人民政府办公室关于印发重庆市长寿区声环境功能区划分调整方案的通知》（长寿府办发〔2022〕90号）</w:t>
      </w:r>
      <w:r>
        <w:rPr>
          <w:rFonts w:hint="eastAsia" w:ascii="Times New Roman" w:hAnsi="Times New Roman" w:eastAsia="方正仿宋_GBK" w:cs="Times New Roman"/>
          <w:color w:val="0C0C0C"/>
          <w:sz w:val="32"/>
          <w:szCs w:val="36"/>
          <w:highlight w:val="none"/>
          <w:lang w:val="en-US" w:eastAsia="zh-CN"/>
        </w:rPr>
        <w:t>执行。</w:t>
      </w:r>
    </w:p>
    <w:p w14:paraId="5BFFECB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outlineLvl w:val="0"/>
        <w:rPr>
          <w:rFonts w:hint="default" w:ascii="Times New Roman" w:hAnsi="Times New Roman" w:eastAsia="方正黑体_GBK" w:cs="Times New Roman"/>
          <w:color w:val="0C0C0C"/>
          <w:sz w:val="32"/>
          <w:szCs w:val="36"/>
          <w:lang w:val="en-US" w:eastAsia="zh-CN"/>
        </w:rPr>
      </w:pPr>
      <w:bookmarkStart w:id="33" w:name="_Toc28518"/>
      <w:r>
        <w:rPr>
          <w:rFonts w:hint="eastAsia" w:ascii="Times New Roman" w:hAnsi="Times New Roman" w:eastAsia="方正黑体_GBK" w:cs="Times New Roman"/>
          <w:color w:val="0C0C0C"/>
          <w:sz w:val="32"/>
          <w:szCs w:val="36"/>
          <w:lang w:val="en-US" w:eastAsia="zh-CN"/>
        </w:rPr>
        <w:t>六、管理要求</w:t>
      </w:r>
      <w:bookmarkEnd w:id="33"/>
    </w:p>
    <w:p w14:paraId="4D60220A">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color w:val="0C0C0C"/>
          <w:sz w:val="32"/>
          <w:szCs w:val="32"/>
          <w:lang w:val="en-US" w:eastAsia="zh-CN"/>
        </w:rPr>
      </w:pPr>
      <w:r>
        <w:rPr>
          <w:rFonts w:hint="eastAsia" w:ascii="Times New Roman" w:hAnsi="Times New Roman" w:eastAsia="方正仿宋_GBK" w:cs="Times New Roman"/>
          <w:color w:val="0C0C0C"/>
          <w:sz w:val="32"/>
          <w:szCs w:val="32"/>
          <w:lang w:val="en-US" w:eastAsia="zh-CN"/>
        </w:rPr>
        <w:t>噪声敏感建筑物集中区域的管理按照《中华人民共和国噪声污染防治法》《重庆市噪声污染防治办法》等相关法律法规规定执行。</w:t>
      </w:r>
    </w:p>
    <w:p w14:paraId="7D4197D2">
      <w:pPr>
        <w:keepNext w:val="0"/>
        <w:keepLines w:val="0"/>
        <w:pageBreakBefore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outlineLvl w:val="1"/>
        <w:rPr>
          <w:rFonts w:hint="eastAsia" w:ascii="Times New Roman" w:hAnsi="Times New Roman" w:eastAsia="方正楷体_GBK" w:cs="Times New Roman"/>
          <w:kern w:val="2"/>
          <w:sz w:val="32"/>
          <w:szCs w:val="32"/>
          <w:lang w:val="en-US" w:eastAsia="zh-CN" w:bidi="ar-SA"/>
        </w:rPr>
      </w:pPr>
      <w:bookmarkStart w:id="34" w:name="_Toc21259"/>
      <w:bookmarkStart w:id="35" w:name="OLE_LINK1"/>
      <w:r>
        <w:rPr>
          <w:rFonts w:hint="eastAsia" w:ascii="Times New Roman" w:hAnsi="Times New Roman" w:eastAsia="方正楷体_GBK" w:cs="Times New Roman"/>
          <w:kern w:val="2"/>
          <w:sz w:val="32"/>
          <w:szCs w:val="32"/>
          <w:lang w:val="en-US" w:eastAsia="zh-CN" w:bidi="ar-SA"/>
        </w:rPr>
        <w:t>（一）加强噪声源头防控</w:t>
      </w:r>
      <w:bookmarkEnd w:id="34"/>
    </w:p>
    <w:p w14:paraId="766D978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i w:val="0"/>
          <w:iCs w:val="0"/>
          <w:caps w:val="0"/>
          <w:color w:val="auto"/>
          <w:spacing w:val="0"/>
          <w:kern w:val="0"/>
          <w:sz w:val="32"/>
          <w:szCs w:val="32"/>
          <w:lang w:val="en-US" w:eastAsia="zh-CN" w:bidi="ar"/>
        </w:rPr>
      </w:pPr>
      <w:r>
        <w:rPr>
          <w:rFonts w:hint="eastAsia" w:ascii="Times New Roman" w:hAnsi="Times New Roman" w:eastAsia="方正仿宋_GBK" w:cs="Times New Roman"/>
          <w:i w:val="0"/>
          <w:iCs w:val="0"/>
          <w:caps w:val="0"/>
          <w:color w:val="auto"/>
          <w:spacing w:val="0"/>
          <w:kern w:val="0"/>
          <w:sz w:val="32"/>
          <w:szCs w:val="32"/>
          <w:lang w:val="en-US" w:eastAsia="zh-CN" w:bidi="ar"/>
        </w:rPr>
        <w:t>1. 建设噪声敏感建筑物，应当符合民用建筑隔声设计相关标准要求，不符合标准要求的，不得通过验收、交付使用；在交通干线两侧、工业企业周边等地方建设噪声敏感建筑物，还应当按照规定间隔一定距离，并采取减少振动、降低噪声的措施。</w:t>
      </w:r>
    </w:p>
    <w:p w14:paraId="20067D47">
      <w:pPr>
        <w:keepNext w:val="0"/>
        <w:keepLines w:val="0"/>
        <w:pageBreakBefore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outlineLvl w:val="1"/>
        <w:rPr>
          <w:rFonts w:hint="eastAsia" w:ascii="Times New Roman" w:hAnsi="Times New Roman" w:eastAsia="方正楷体_GBK" w:cs="Times New Roman"/>
          <w:kern w:val="2"/>
          <w:sz w:val="32"/>
          <w:szCs w:val="32"/>
          <w:lang w:val="en-US" w:eastAsia="zh-CN" w:bidi="ar-SA"/>
        </w:rPr>
      </w:pPr>
      <w:bookmarkStart w:id="36" w:name="_Toc4065"/>
      <w:r>
        <w:rPr>
          <w:rFonts w:hint="eastAsia" w:ascii="Times New Roman" w:hAnsi="Times New Roman" w:eastAsia="方正楷体_GBK" w:cs="Times New Roman"/>
          <w:kern w:val="2"/>
          <w:sz w:val="32"/>
          <w:szCs w:val="32"/>
          <w:lang w:val="en-US" w:eastAsia="zh-CN" w:bidi="ar-SA"/>
        </w:rPr>
        <w:t>（二）加强工业噪声管控</w:t>
      </w:r>
      <w:bookmarkEnd w:id="36"/>
    </w:p>
    <w:p w14:paraId="143C804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i w:val="0"/>
          <w:iCs w:val="0"/>
          <w:caps w:val="0"/>
          <w:color w:val="auto"/>
          <w:spacing w:val="0"/>
          <w:kern w:val="0"/>
          <w:sz w:val="32"/>
          <w:szCs w:val="32"/>
          <w:lang w:val="en-US" w:eastAsia="zh-CN" w:bidi="ar"/>
        </w:rPr>
      </w:pPr>
      <w:r>
        <w:rPr>
          <w:rFonts w:hint="eastAsia" w:ascii="Times New Roman" w:hAnsi="Times New Roman" w:eastAsia="方正仿宋_GBK" w:cs="Times New Roman"/>
          <w:i w:val="0"/>
          <w:iCs w:val="0"/>
          <w:caps w:val="0"/>
          <w:color w:val="auto"/>
          <w:spacing w:val="0"/>
          <w:kern w:val="0"/>
          <w:sz w:val="32"/>
          <w:szCs w:val="32"/>
          <w:lang w:val="en-US" w:eastAsia="zh-CN" w:bidi="ar"/>
        </w:rPr>
        <w:t>2. 在噪声敏感建筑物集中区域，禁止新建排放噪声的工业企业，改建、扩建工业企业的，应当采取有效措施防止工业噪声污染。</w:t>
      </w:r>
    </w:p>
    <w:p w14:paraId="0ED43A07">
      <w:pPr>
        <w:keepNext w:val="0"/>
        <w:keepLines w:val="0"/>
        <w:pageBreakBefore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outlineLvl w:val="1"/>
        <w:rPr>
          <w:rFonts w:hint="eastAsia" w:ascii="Times New Roman" w:hAnsi="Times New Roman" w:eastAsia="方正楷体_GBK" w:cs="Times New Roman"/>
          <w:kern w:val="2"/>
          <w:sz w:val="32"/>
          <w:szCs w:val="32"/>
          <w:lang w:val="en-US" w:eastAsia="zh-CN" w:bidi="ar-SA"/>
        </w:rPr>
      </w:pPr>
      <w:bookmarkStart w:id="37" w:name="_Toc5503"/>
      <w:r>
        <w:rPr>
          <w:rFonts w:hint="eastAsia" w:ascii="Times New Roman" w:hAnsi="Times New Roman" w:eastAsia="方正楷体_GBK" w:cs="Times New Roman"/>
          <w:kern w:val="2"/>
          <w:sz w:val="32"/>
          <w:szCs w:val="32"/>
          <w:lang w:val="en-US" w:eastAsia="zh-CN" w:bidi="ar-SA"/>
        </w:rPr>
        <w:t>（三）加强建筑施工噪声管控</w:t>
      </w:r>
      <w:bookmarkEnd w:id="37"/>
    </w:p>
    <w:p w14:paraId="22ACAA8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i w:val="0"/>
          <w:iCs w:val="0"/>
          <w:caps w:val="0"/>
          <w:color w:val="auto"/>
          <w:spacing w:val="0"/>
          <w:kern w:val="0"/>
          <w:sz w:val="32"/>
          <w:szCs w:val="32"/>
          <w:lang w:val="en-US" w:eastAsia="zh-CN" w:bidi="ar"/>
        </w:rPr>
      </w:pPr>
      <w:r>
        <w:rPr>
          <w:rFonts w:hint="eastAsia" w:ascii="Times New Roman" w:hAnsi="Times New Roman" w:eastAsia="方正仿宋_GBK" w:cs="Times New Roman"/>
          <w:i w:val="0"/>
          <w:iCs w:val="0"/>
          <w:caps w:val="0"/>
          <w:color w:val="auto"/>
          <w:spacing w:val="0"/>
          <w:kern w:val="0"/>
          <w:sz w:val="32"/>
          <w:szCs w:val="32"/>
          <w:lang w:val="en-US" w:eastAsia="zh-CN" w:bidi="ar"/>
        </w:rPr>
        <w:t>3. 在噪声敏感建筑物集中区域施工作业，建设单位应当按照国家规定，设置噪声自动监测系统，与监督管理部门联网，保存原始监测记录，对监测数据的真实性和准确性负责。</w:t>
      </w:r>
    </w:p>
    <w:p w14:paraId="62C9D5C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i w:val="0"/>
          <w:iCs w:val="0"/>
          <w:caps w:val="0"/>
          <w:color w:val="auto"/>
          <w:spacing w:val="0"/>
          <w:kern w:val="0"/>
          <w:sz w:val="32"/>
          <w:szCs w:val="32"/>
          <w:lang w:val="en-US" w:eastAsia="zh-CN" w:bidi="ar"/>
        </w:rPr>
      </w:pPr>
      <w:r>
        <w:rPr>
          <w:rFonts w:hint="eastAsia" w:ascii="Times New Roman" w:hAnsi="Times New Roman" w:eastAsia="方正仿宋_GBK" w:cs="Times New Roman"/>
          <w:i w:val="0"/>
          <w:iCs w:val="0"/>
          <w:caps w:val="0"/>
          <w:color w:val="auto"/>
          <w:spacing w:val="0"/>
          <w:kern w:val="0"/>
          <w:sz w:val="32"/>
          <w:szCs w:val="32"/>
          <w:lang w:val="en-US" w:eastAsia="zh-CN" w:bidi="ar"/>
        </w:rPr>
        <w:t>4. 在噪声敏感建筑物集中区域，禁止夜间进行产生噪声的建筑施工作业，但抢修、抢险施工作业，因生产工艺要求或者其他特殊需要必须连续施工作业的除外。因特殊需要必须连续施工作业的，施工单位应当取得城市管理或者住房城乡建设部门的证明。建设单位应当于开始施工1日前在施工现场显著位置公示或者以其他方式公告附近居民。</w:t>
      </w:r>
    </w:p>
    <w:p w14:paraId="71A0E0C2">
      <w:pPr>
        <w:keepNext w:val="0"/>
        <w:keepLines w:val="0"/>
        <w:pageBreakBefore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outlineLvl w:val="1"/>
        <w:rPr>
          <w:rFonts w:hint="eastAsia" w:ascii="Times New Roman" w:hAnsi="Times New Roman" w:eastAsia="方正楷体_GBK" w:cs="Times New Roman"/>
          <w:kern w:val="2"/>
          <w:sz w:val="32"/>
          <w:szCs w:val="32"/>
          <w:lang w:val="en-US" w:eastAsia="zh-CN" w:bidi="ar-SA"/>
        </w:rPr>
      </w:pPr>
      <w:bookmarkStart w:id="38" w:name="_Toc20336"/>
      <w:r>
        <w:rPr>
          <w:rFonts w:hint="eastAsia" w:ascii="Times New Roman" w:hAnsi="Times New Roman" w:eastAsia="方正楷体_GBK" w:cs="Times New Roman"/>
          <w:kern w:val="2"/>
          <w:sz w:val="32"/>
          <w:szCs w:val="32"/>
          <w:lang w:val="en-US" w:eastAsia="zh-CN" w:bidi="ar-SA"/>
        </w:rPr>
        <w:t>（四）加强交通运输噪声管控</w:t>
      </w:r>
      <w:bookmarkEnd w:id="38"/>
    </w:p>
    <w:p w14:paraId="443B197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i w:val="0"/>
          <w:iCs w:val="0"/>
          <w:caps w:val="0"/>
          <w:color w:val="auto"/>
          <w:spacing w:val="0"/>
          <w:kern w:val="0"/>
          <w:sz w:val="32"/>
          <w:szCs w:val="32"/>
          <w:lang w:val="en-US" w:eastAsia="zh-CN" w:bidi="ar"/>
        </w:rPr>
      </w:pPr>
      <w:r>
        <w:rPr>
          <w:rFonts w:hint="eastAsia" w:ascii="Times New Roman" w:hAnsi="Times New Roman" w:eastAsia="方正仿宋_GBK" w:cs="Times New Roman"/>
          <w:i w:val="0"/>
          <w:iCs w:val="0"/>
          <w:caps w:val="0"/>
          <w:color w:val="auto"/>
          <w:spacing w:val="0"/>
          <w:kern w:val="0"/>
          <w:sz w:val="32"/>
          <w:szCs w:val="32"/>
          <w:lang w:val="en-US" w:eastAsia="zh-CN" w:bidi="ar"/>
        </w:rPr>
        <w:t>5. 新建公路、铁路线路选线设计，应当尽量避开噪声敏感建筑物集中区域。新建民用机场选址与噪声敏感建筑物集中区域的距离应当符合标准要求。</w:t>
      </w:r>
    </w:p>
    <w:p w14:paraId="0EF1C5A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i w:val="0"/>
          <w:iCs w:val="0"/>
          <w:caps w:val="0"/>
          <w:color w:val="auto"/>
          <w:spacing w:val="0"/>
          <w:kern w:val="0"/>
          <w:sz w:val="32"/>
          <w:szCs w:val="32"/>
          <w:lang w:val="en-US" w:eastAsia="zh-CN" w:bidi="ar"/>
        </w:rPr>
      </w:pPr>
      <w:r>
        <w:rPr>
          <w:rFonts w:hint="eastAsia" w:ascii="Times New Roman" w:hAnsi="Times New Roman" w:eastAsia="方正仿宋_GBK" w:cs="Times New Roman"/>
          <w:i w:val="0"/>
          <w:iCs w:val="0"/>
          <w:caps w:val="0"/>
          <w:color w:val="auto"/>
          <w:spacing w:val="0"/>
          <w:kern w:val="0"/>
          <w:sz w:val="32"/>
          <w:szCs w:val="32"/>
          <w:lang w:val="en-US" w:eastAsia="zh-CN" w:bidi="ar"/>
        </w:rPr>
        <w:t>6. 新建、改建、扩建经过噪声敏感建筑物集中区域的高速公路、城市快速路、城市高架、铁路和城市轨道交通线路等，建设单位应当采用低噪声技术和材料，在可能造成噪声污染的重点路段采取设置声屏障、铺设低噪声路面等减少振动、降低噪声的措施，符合有关交通基础设施工程技术规范以及标准要求。道路减速带应当优化设置方案，并采用低噪声材料建设。</w:t>
      </w:r>
    </w:p>
    <w:p w14:paraId="33E2647F">
      <w:pPr>
        <w:keepNext w:val="0"/>
        <w:keepLines w:val="0"/>
        <w:pageBreakBefore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outlineLvl w:val="1"/>
        <w:rPr>
          <w:rFonts w:hint="eastAsia" w:ascii="Times New Roman" w:hAnsi="Times New Roman" w:eastAsia="方正楷体_GBK" w:cs="Times New Roman"/>
          <w:kern w:val="2"/>
          <w:sz w:val="32"/>
          <w:szCs w:val="32"/>
          <w:lang w:val="en-US" w:eastAsia="zh-CN" w:bidi="ar-SA"/>
        </w:rPr>
      </w:pPr>
      <w:bookmarkStart w:id="39" w:name="_Toc9601"/>
      <w:r>
        <w:rPr>
          <w:rFonts w:hint="eastAsia" w:ascii="Times New Roman" w:hAnsi="Times New Roman" w:eastAsia="方正楷体_GBK" w:cs="Times New Roman"/>
          <w:kern w:val="2"/>
          <w:sz w:val="32"/>
          <w:szCs w:val="32"/>
          <w:lang w:val="en-US" w:eastAsia="zh-CN" w:bidi="ar-SA"/>
        </w:rPr>
        <w:t>（五）加强社会生活噪声管控</w:t>
      </w:r>
      <w:bookmarkEnd w:id="39"/>
    </w:p>
    <w:p w14:paraId="4379FC2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i w:val="0"/>
          <w:iCs w:val="0"/>
          <w:caps w:val="0"/>
          <w:color w:val="auto"/>
          <w:spacing w:val="0"/>
          <w:kern w:val="0"/>
          <w:sz w:val="32"/>
          <w:szCs w:val="32"/>
          <w:lang w:val="en-US" w:eastAsia="zh-CN" w:bidi="ar"/>
        </w:rPr>
      </w:pPr>
      <w:r>
        <w:rPr>
          <w:rFonts w:hint="eastAsia" w:ascii="Times New Roman" w:hAnsi="Times New Roman" w:eastAsia="方正仿宋_GBK" w:cs="Times New Roman"/>
          <w:i w:val="0"/>
          <w:iCs w:val="0"/>
          <w:caps w:val="0"/>
          <w:color w:val="auto"/>
          <w:spacing w:val="0"/>
          <w:kern w:val="0"/>
          <w:sz w:val="32"/>
          <w:szCs w:val="32"/>
          <w:lang w:val="en-US" w:eastAsia="zh-CN" w:bidi="ar"/>
        </w:rPr>
        <w:t>7. 除抢修、抢险施工作业外，中等学校招生考试、高等学校招生统一考试结束前15日内以及其他特殊活动期间，禁止夜间在噪声敏感建筑物集中区域进行产生噪声扰民的活动；中等学校招生考试、高等学校招生统一考试等特殊活动期间，禁止在考场周围100米区域内进行产生噪声扰民的活动。</w:t>
      </w:r>
    </w:p>
    <w:p w14:paraId="1D3DC10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i w:val="0"/>
          <w:iCs w:val="0"/>
          <w:caps w:val="0"/>
          <w:color w:val="auto"/>
          <w:spacing w:val="0"/>
          <w:kern w:val="0"/>
          <w:sz w:val="32"/>
          <w:szCs w:val="32"/>
          <w:lang w:val="en-US" w:eastAsia="zh-CN" w:bidi="ar"/>
        </w:rPr>
      </w:pPr>
      <w:r>
        <w:rPr>
          <w:rFonts w:hint="eastAsia" w:ascii="Times New Roman" w:hAnsi="Times New Roman" w:eastAsia="方正仿宋_GBK" w:cs="Times New Roman"/>
          <w:i w:val="0"/>
          <w:iCs w:val="0"/>
          <w:caps w:val="0"/>
          <w:color w:val="auto"/>
          <w:spacing w:val="0"/>
          <w:kern w:val="0"/>
          <w:sz w:val="32"/>
          <w:szCs w:val="32"/>
          <w:lang w:val="en-US" w:eastAsia="zh-CN" w:bidi="ar"/>
        </w:rPr>
        <w:t>8. 禁止在噪声敏感建筑物集中区域使用高音广播喇叭。但有下列情形之一的除外：（1）抢险、抢修、救灾等紧急情况；（2）依法批准的文化、体育、庆典等社会活动；（3）各类学校、幼儿园播放广播体操、眼保健操以及举办运动会、升旗仪式的。</w:t>
      </w:r>
    </w:p>
    <w:p w14:paraId="1546A275">
      <w:pPr>
        <w:keepNext w:val="0"/>
        <w:keepLines w:val="0"/>
        <w:pageBreakBefore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outlineLvl w:val="1"/>
        <w:rPr>
          <w:rFonts w:hint="eastAsia" w:ascii="Times New Roman" w:hAnsi="Times New Roman" w:eastAsia="方正楷体_GBK" w:cs="Times New Roman"/>
          <w:kern w:val="2"/>
          <w:sz w:val="32"/>
          <w:szCs w:val="32"/>
          <w:lang w:val="en-US" w:eastAsia="zh-CN" w:bidi="ar-SA"/>
        </w:rPr>
      </w:pPr>
      <w:bookmarkStart w:id="40" w:name="_Toc17010"/>
      <w:r>
        <w:rPr>
          <w:rFonts w:hint="eastAsia" w:ascii="Times New Roman" w:hAnsi="Times New Roman" w:eastAsia="方正楷体_GBK" w:cs="Times New Roman"/>
          <w:kern w:val="2"/>
          <w:sz w:val="32"/>
          <w:szCs w:val="32"/>
          <w:lang w:val="en-US" w:eastAsia="zh-CN" w:bidi="ar-SA"/>
        </w:rPr>
        <w:t>（六）强化信息公开</w:t>
      </w:r>
      <w:bookmarkEnd w:id="40"/>
    </w:p>
    <w:p w14:paraId="339E96B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rPr>
          <w:rFonts w:hint="eastAsia" w:ascii="Times New Roman" w:hAnsi="Times New Roman" w:eastAsia="方正仿宋_GBK" w:cs="Times New Roman"/>
          <w:i w:val="0"/>
          <w:iCs w:val="0"/>
          <w:caps w:val="0"/>
          <w:color w:val="auto"/>
          <w:spacing w:val="0"/>
          <w:kern w:val="0"/>
          <w:sz w:val="32"/>
          <w:szCs w:val="32"/>
          <w:lang w:val="en-US" w:eastAsia="zh-CN" w:bidi="ar"/>
        </w:rPr>
      </w:pPr>
      <w:r>
        <w:rPr>
          <w:rFonts w:hint="eastAsia" w:ascii="Times New Roman" w:hAnsi="Times New Roman" w:eastAsia="方正仿宋_GBK" w:cs="Times New Roman"/>
          <w:i w:val="0"/>
          <w:iCs w:val="0"/>
          <w:caps w:val="0"/>
          <w:color w:val="auto"/>
          <w:spacing w:val="0"/>
          <w:kern w:val="0"/>
          <w:sz w:val="32"/>
          <w:szCs w:val="32"/>
          <w:lang w:val="en-US" w:eastAsia="zh-CN" w:bidi="ar"/>
        </w:rPr>
        <w:t>9. 噪声敏感建筑物集中区域范围应当向社会公布。</w:t>
      </w:r>
    </w:p>
    <w:bookmarkEnd w:id="35"/>
    <w:p w14:paraId="2E88C4F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textAlignment w:val="auto"/>
        <w:outlineLvl w:val="0"/>
        <w:rPr>
          <w:rFonts w:hint="default" w:ascii="Times New Roman" w:hAnsi="Times New Roman" w:eastAsia="方正黑体_GBK" w:cs="Times New Roman"/>
          <w:color w:val="0C0C0C"/>
          <w:sz w:val="32"/>
          <w:szCs w:val="32"/>
          <w:lang w:val="en-US" w:eastAsia="zh-CN"/>
        </w:rPr>
      </w:pPr>
      <w:bookmarkStart w:id="41" w:name="_Toc15076"/>
      <w:r>
        <w:rPr>
          <w:rFonts w:hint="eastAsia" w:ascii="Times New Roman" w:hAnsi="Times New Roman" w:eastAsia="方正黑体_GBK" w:cs="Times New Roman"/>
          <w:color w:val="0C0C0C"/>
          <w:sz w:val="32"/>
          <w:szCs w:val="32"/>
          <w:lang w:val="en-US" w:eastAsia="zh-CN"/>
        </w:rPr>
        <w:t>七、</w:t>
      </w:r>
      <w:r>
        <w:rPr>
          <w:rFonts w:hint="default" w:ascii="Times New Roman" w:hAnsi="Times New Roman" w:eastAsia="方正黑体_GBK" w:cs="Times New Roman"/>
          <w:color w:val="0C0C0C"/>
          <w:sz w:val="32"/>
          <w:szCs w:val="32"/>
          <w:lang w:val="en-US" w:eastAsia="zh-CN"/>
        </w:rPr>
        <w:t>区划说明</w:t>
      </w:r>
      <w:bookmarkEnd w:id="41"/>
    </w:p>
    <w:p w14:paraId="5A27726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rightChars="0" w:firstLine="645"/>
        <w:textAlignment w:val="auto"/>
        <w:rPr>
          <w:rFonts w:hint="default" w:ascii="Times New Roman" w:hAnsi="Times New Roman" w:eastAsia="方正仿宋_GBK" w:cs="Times New Roman"/>
          <w:i w:val="0"/>
          <w:iCs w:val="0"/>
          <w:caps w:val="0"/>
          <w:color w:val="auto"/>
          <w:spacing w:val="0"/>
          <w:sz w:val="32"/>
          <w:szCs w:val="32"/>
        </w:rPr>
      </w:pPr>
      <w:r>
        <w:rPr>
          <w:rFonts w:hint="default" w:ascii="Times New Roman" w:hAnsi="Times New Roman" w:eastAsia="方正仿宋_GBK" w:cs="Times New Roman"/>
          <w:i w:val="0"/>
          <w:iCs w:val="0"/>
          <w:caps w:val="0"/>
          <w:color w:val="auto"/>
          <w:spacing w:val="0"/>
          <w:sz w:val="32"/>
          <w:szCs w:val="32"/>
          <w:lang w:val="en-US" w:eastAsia="zh-CN"/>
        </w:rPr>
        <w:t>1.</w:t>
      </w:r>
      <w:r>
        <w:rPr>
          <w:rFonts w:hint="eastAsia" w:ascii="Times New Roman" w:hAnsi="Times New Roman" w:eastAsia="方正仿宋_GBK" w:cs="Times New Roman"/>
          <w:i w:val="0"/>
          <w:iCs w:val="0"/>
          <w:caps w:val="0"/>
          <w:color w:val="auto"/>
          <w:spacing w:val="0"/>
          <w:sz w:val="32"/>
          <w:szCs w:val="32"/>
          <w:lang w:val="en-US" w:eastAsia="zh-CN"/>
        </w:rPr>
        <w:t xml:space="preserve"> </w:t>
      </w:r>
      <w:r>
        <w:rPr>
          <w:rFonts w:hint="default" w:ascii="Times New Roman" w:hAnsi="Times New Roman" w:eastAsia="方正仿宋_GBK" w:cs="Times New Roman"/>
          <w:i w:val="0"/>
          <w:iCs w:val="0"/>
          <w:caps w:val="0"/>
          <w:color w:val="auto"/>
          <w:spacing w:val="0"/>
          <w:sz w:val="32"/>
          <w:szCs w:val="32"/>
        </w:rPr>
        <w:t>严格修改程序，确因建筑物属性、用地性质发生实际变化，可实施动态修编，原则上不超过5年调整一次。</w:t>
      </w:r>
    </w:p>
    <w:p w14:paraId="4C5C7A1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rightChars="0" w:firstLine="645"/>
        <w:textAlignment w:val="auto"/>
        <w:rPr>
          <w:rFonts w:hint="default" w:ascii="Times New Roman" w:hAnsi="Times New Roman" w:eastAsia="方正仿宋_GBK" w:cs="Times New Roman"/>
          <w:i w:val="0"/>
          <w:iCs w:val="0"/>
          <w:caps w:val="0"/>
          <w:color w:val="auto"/>
          <w:spacing w:val="0"/>
          <w:sz w:val="32"/>
          <w:szCs w:val="32"/>
        </w:rPr>
      </w:pPr>
      <w:r>
        <w:rPr>
          <w:rFonts w:hint="default" w:ascii="Times New Roman" w:hAnsi="Times New Roman" w:eastAsia="方正仿宋_GBK" w:cs="Times New Roman"/>
          <w:i w:val="0"/>
          <w:iCs w:val="0"/>
          <w:caps w:val="0"/>
          <w:color w:val="auto"/>
          <w:spacing w:val="0"/>
          <w:sz w:val="32"/>
          <w:szCs w:val="32"/>
        </w:rPr>
        <w:t>2</w:t>
      </w:r>
      <w:r>
        <w:rPr>
          <w:rFonts w:hint="default" w:ascii="Times New Roman" w:hAnsi="Times New Roman" w:eastAsia="方正仿宋_GBK" w:cs="Times New Roman"/>
          <w:i w:val="0"/>
          <w:iCs w:val="0"/>
          <w:caps w:val="0"/>
          <w:color w:val="auto"/>
          <w:spacing w:val="0"/>
          <w:sz w:val="32"/>
          <w:szCs w:val="32"/>
          <w:lang w:eastAsia="zh-CN"/>
        </w:rPr>
        <w:t>.</w:t>
      </w:r>
      <w:r>
        <w:rPr>
          <w:rFonts w:hint="eastAsia" w:ascii="Times New Roman" w:hAnsi="Times New Roman" w:eastAsia="方正仿宋_GBK" w:cs="Times New Roman"/>
          <w:i w:val="0"/>
          <w:iCs w:val="0"/>
          <w:caps w:val="0"/>
          <w:color w:val="auto"/>
          <w:spacing w:val="0"/>
          <w:sz w:val="32"/>
          <w:szCs w:val="32"/>
          <w:lang w:val="en-US" w:eastAsia="zh-CN"/>
        </w:rPr>
        <w:t xml:space="preserve"> </w:t>
      </w:r>
      <w:r>
        <w:rPr>
          <w:rFonts w:hint="default" w:ascii="Times New Roman" w:hAnsi="Times New Roman" w:eastAsia="方正仿宋_GBK" w:cs="Times New Roman"/>
          <w:i w:val="0"/>
          <w:iCs w:val="0"/>
          <w:caps w:val="0"/>
          <w:color w:val="auto"/>
          <w:spacing w:val="0"/>
          <w:sz w:val="32"/>
          <w:szCs w:val="32"/>
        </w:rPr>
        <w:t>本方案由</w:t>
      </w:r>
      <w:r>
        <w:rPr>
          <w:rFonts w:hint="eastAsia" w:ascii="Times New Roman" w:hAnsi="Times New Roman" w:eastAsia="方正仿宋_GBK" w:cs="Times New Roman"/>
          <w:i w:val="0"/>
          <w:iCs w:val="0"/>
          <w:caps w:val="0"/>
          <w:color w:val="auto"/>
          <w:spacing w:val="0"/>
          <w:sz w:val="32"/>
          <w:szCs w:val="32"/>
          <w:lang w:val="en-US" w:eastAsia="zh-CN"/>
        </w:rPr>
        <w:t>长寿区人民政府</w:t>
      </w:r>
      <w:r>
        <w:rPr>
          <w:rFonts w:hint="default" w:ascii="Times New Roman" w:hAnsi="Times New Roman" w:eastAsia="方正仿宋_GBK" w:cs="Times New Roman"/>
          <w:i w:val="0"/>
          <w:iCs w:val="0"/>
          <w:caps w:val="0"/>
          <w:color w:val="auto"/>
          <w:spacing w:val="0"/>
          <w:sz w:val="32"/>
          <w:szCs w:val="32"/>
        </w:rPr>
        <w:t>负责解释。</w:t>
      </w:r>
    </w:p>
    <w:p w14:paraId="31DC4E4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rightChars="0" w:firstLine="645"/>
        <w:textAlignment w:val="auto"/>
        <w:rPr>
          <w:rFonts w:hint="default" w:ascii="Times New Roman" w:hAnsi="Times New Roman" w:eastAsia="方正仿宋_GBK" w:cs="Times New Roman"/>
          <w:i w:val="0"/>
          <w:iCs w:val="0"/>
          <w:caps w:val="0"/>
          <w:color w:val="auto"/>
          <w:spacing w:val="0"/>
          <w:sz w:val="32"/>
          <w:szCs w:val="32"/>
        </w:rPr>
      </w:pPr>
      <w:r>
        <w:rPr>
          <w:rFonts w:hint="default" w:ascii="Times New Roman" w:hAnsi="Times New Roman" w:eastAsia="方正仿宋_GBK" w:cs="Times New Roman"/>
          <w:i w:val="0"/>
          <w:iCs w:val="0"/>
          <w:caps w:val="0"/>
          <w:color w:val="auto"/>
          <w:spacing w:val="0"/>
          <w:sz w:val="32"/>
          <w:szCs w:val="32"/>
        </w:rPr>
        <w:t>3</w:t>
      </w:r>
      <w:r>
        <w:rPr>
          <w:rFonts w:hint="default" w:ascii="Times New Roman" w:hAnsi="Times New Roman" w:eastAsia="方正仿宋_GBK" w:cs="Times New Roman"/>
          <w:i w:val="0"/>
          <w:iCs w:val="0"/>
          <w:caps w:val="0"/>
          <w:color w:val="auto"/>
          <w:spacing w:val="0"/>
          <w:sz w:val="32"/>
          <w:szCs w:val="32"/>
          <w:lang w:eastAsia="zh-CN"/>
        </w:rPr>
        <w:t>.</w:t>
      </w:r>
      <w:r>
        <w:rPr>
          <w:rFonts w:hint="eastAsia" w:ascii="Times New Roman" w:hAnsi="Times New Roman" w:eastAsia="方正仿宋_GBK" w:cs="Times New Roman"/>
          <w:i w:val="0"/>
          <w:iCs w:val="0"/>
          <w:caps w:val="0"/>
          <w:color w:val="auto"/>
          <w:spacing w:val="0"/>
          <w:sz w:val="32"/>
          <w:szCs w:val="32"/>
          <w:lang w:val="en-US" w:eastAsia="zh-CN"/>
        </w:rPr>
        <w:t xml:space="preserve"> </w:t>
      </w:r>
      <w:r>
        <w:rPr>
          <w:rFonts w:hint="default" w:ascii="Times New Roman" w:hAnsi="Times New Roman" w:eastAsia="方正仿宋_GBK" w:cs="Times New Roman"/>
          <w:i w:val="0"/>
          <w:iCs w:val="0"/>
          <w:caps w:val="0"/>
          <w:color w:val="auto"/>
          <w:spacing w:val="0"/>
          <w:sz w:val="32"/>
          <w:szCs w:val="32"/>
        </w:rPr>
        <w:t>本方案自</w:t>
      </w:r>
      <w:r>
        <w:rPr>
          <w:rFonts w:hint="eastAsia" w:ascii="Times New Roman" w:hAnsi="Times New Roman" w:eastAsia="方正仿宋_GBK" w:cs="Times New Roman"/>
          <w:i w:val="0"/>
          <w:iCs w:val="0"/>
          <w:caps w:val="0"/>
          <w:color w:val="auto"/>
          <w:spacing w:val="0"/>
          <w:sz w:val="32"/>
          <w:szCs w:val="32"/>
          <w:lang w:val="en-US" w:eastAsia="zh-CN"/>
        </w:rPr>
        <w:t>公布之日</w:t>
      </w:r>
      <w:r>
        <w:rPr>
          <w:rFonts w:hint="default" w:ascii="Times New Roman" w:hAnsi="Times New Roman" w:eastAsia="方正仿宋_GBK" w:cs="Times New Roman"/>
          <w:i w:val="0"/>
          <w:iCs w:val="0"/>
          <w:caps w:val="0"/>
          <w:color w:val="auto"/>
          <w:spacing w:val="0"/>
          <w:sz w:val="32"/>
          <w:szCs w:val="32"/>
        </w:rPr>
        <w:t>起</w:t>
      </w:r>
      <w:r>
        <w:rPr>
          <w:rFonts w:hint="eastAsia" w:ascii="Times New Roman" w:hAnsi="Times New Roman" w:eastAsia="方正仿宋_GBK" w:cs="Times New Roman"/>
          <w:i w:val="0"/>
          <w:iCs w:val="0"/>
          <w:caps w:val="0"/>
          <w:color w:val="auto"/>
          <w:spacing w:val="0"/>
          <w:sz w:val="32"/>
          <w:szCs w:val="32"/>
          <w:lang w:val="en-US" w:eastAsia="zh-CN"/>
        </w:rPr>
        <w:t>施行</w:t>
      </w:r>
      <w:r>
        <w:rPr>
          <w:rFonts w:hint="default" w:ascii="Times New Roman" w:hAnsi="Times New Roman" w:eastAsia="方正仿宋_GBK" w:cs="Times New Roman"/>
          <w:i w:val="0"/>
          <w:iCs w:val="0"/>
          <w:caps w:val="0"/>
          <w:color w:val="auto"/>
          <w:spacing w:val="0"/>
          <w:sz w:val="32"/>
          <w:szCs w:val="32"/>
        </w:rPr>
        <w:t>。</w:t>
      </w:r>
    </w:p>
    <w:p w14:paraId="6609E4B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rightChars="0" w:firstLine="645"/>
        <w:textAlignment w:val="auto"/>
        <w:rPr>
          <w:rFonts w:hint="default" w:ascii="Times New Roman" w:hAnsi="Times New Roman" w:eastAsia="方正仿宋_GBK" w:cs="Times New Roman"/>
          <w:i w:val="0"/>
          <w:iCs w:val="0"/>
          <w:caps w:val="0"/>
          <w:color w:val="auto"/>
          <w:spacing w:val="0"/>
          <w:sz w:val="32"/>
          <w:szCs w:val="32"/>
        </w:rPr>
      </w:pPr>
    </w:p>
    <w:p w14:paraId="5B5D61A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rightChars="0" w:firstLine="645"/>
        <w:textAlignment w:val="auto"/>
        <w:rPr>
          <w:rFonts w:hint="eastAsia" w:ascii="Times New Roman" w:hAnsi="Times New Roman" w:eastAsia="方正仿宋_GBK" w:cs="Times New Roman"/>
          <w:i w:val="0"/>
          <w:iCs w:val="0"/>
          <w:caps w:val="0"/>
          <w:color w:val="auto"/>
          <w:spacing w:val="0"/>
          <w:sz w:val="32"/>
          <w:szCs w:val="32"/>
          <w:lang w:val="en-US" w:eastAsia="zh-CN"/>
        </w:rPr>
      </w:pPr>
      <w:r>
        <w:rPr>
          <w:rFonts w:hint="eastAsia" w:ascii="Times New Roman" w:hAnsi="Times New Roman" w:eastAsia="方正仿宋_GBK" w:cs="Times New Roman"/>
          <w:i w:val="0"/>
          <w:iCs w:val="0"/>
          <w:caps w:val="0"/>
          <w:color w:val="auto"/>
          <w:spacing w:val="0"/>
          <w:sz w:val="32"/>
          <w:szCs w:val="32"/>
          <w:lang w:val="en-US" w:eastAsia="zh-CN"/>
        </w:rPr>
        <w:t>附件：1. 长寿区噪声敏感建筑物集中区域范围统计表</w:t>
      </w:r>
    </w:p>
    <w:p w14:paraId="52332A9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rightChars="0" w:firstLine="1622" w:firstLineChars="507"/>
        <w:textAlignment w:val="auto"/>
        <w:rPr>
          <w:rFonts w:hint="default" w:ascii="Times New Roman" w:hAnsi="Times New Roman" w:eastAsia="方正仿宋_GBK" w:cs="Times New Roman"/>
          <w:i w:val="0"/>
          <w:iCs w:val="0"/>
          <w:caps w:val="0"/>
          <w:color w:val="auto"/>
          <w:spacing w:val="0"/>
          <w:sz w:val="32"/>
          <w:szCs w:val="32"/>
          <w:lang w:val="en-US" w:eastAsia="zh-CN"/>
        </w:rPr>
      </w:pPr>
      <w:r>
        <w:rPr>
          <w:rFonts w:hint="eastAsia" w:ascii="Times New Roman" w:hAnsi="Times New Roman" w:eastAsia="方正仿宋_GBK" w:cs="Times New Roman"/>
          <w:i w:val="0"/>
          <w:iCs w:val="0"/>
          <w:caps w:val="0"/>
          <w:color w:val="auto"/>
          <w:spacing w:val="0"/>
          <w:sz w:val="32"/>
          <w:szCs w:val="32"/>
          <w:lang w:val="en-US" w:eastAsia="zh-CN"/>
        </w:rPr>
        <w:t>2. 长寿区噪声敏感建筑物集中区域分布图（建成区）</w:t>
      </w:r>
    </w:p>
    <w:p w14:paraId="10EA17B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firstLine="1600" w:firstLineChars="500"/>
        <w:textAlignment w:val="auto"/>
        <w:rPr>
          <w:rFonts w:hint="eastAsia" w:ascii="Times New Roman" w:hAnsi="Times New Roman" w:eastAsia="方正仿宋_GBK" w:cs="Times New Roman"/>
          <w:i w:val="0"/>
          <w:iCs w:val="0"/>
          <w:caps w:val="0"/>
          <w:color w:val="auto"/>
          <w:spacing w:val="0"/>
          <w:sz w:val="32"/>
          <w:szCs w:val="32"/>
          <w:lang w:val="en-US" w:eastAsia="zh-CN"/>
        </w:rPr>
      </w:pPr>
      <w:r>
        <w:rPr>
          <w:rFonts w:hint="eastAsia" w:ascii="Times New Roman" w:hAnsi="Times New Roman" w:eastAsia="方正仿宋_GBK" w:cs="Times New Roman"/>
          <w:i w:val="0"/>
          <w:iCs w:val="0"/>
          <w:caps w:val="0"/>
          <w:color w:val="auto"/>
          <w:spacing w:val="0"/>
          <w:sz w:val="32"/>
          <w:szCs w:val="32"/>
          <w:lang w:val="en-US" w:eastAsia="zh-CN"/>
        </w:rPr>
        <w:t>3. 长寿区噪声敏感建筑物集中区域分布图（相关街</w:t>
      </w:r>
    </w:p>
    <w:p w14:paraId="0C26883E">
      <w:pPr>
        <w:keepNext w:val="0"/>
        <w:keepLines w:val="0"/>
        <w:pageBreakBefore w:val="0"/>
        <w:shd w:val="clear" w:color="auto" w:fill="FFFFFF"/>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20"/>
        </w:rPr>
      </w:pPr>
      <w:r>
        <w:rPr>
          <w:rFonts w:hint="eastAsia" w:ascii="Times New Roman" w:hAnsi="Times New Roman" w:eastAsia="方正仿宋_GBK" w:cs="Times New Roman"/>
          <w:i w:val="0"/>
          <w:iCs w:val="0"/>
          <w:caps w:val="0"/>
          <w:color w:val="auto"/>
          <w:spacing w:val="0"/>
          <w:sz w:val="32"/>
          <w:szCs w:val="32"/>
          <w:lang w:val="en-US" w:eastAsia="zh-CN"/>
        </w:rPr>
        <w:t>道）</w:t>
      </w:r>
    </w:p>
    <w:p w14:paraId="4D15DB0D">
      <w:pPr>
        <w:keepNext w:val="0"/>
        <w:keepLines w:val="0"/>
        <w:pageBreakBefore w:val="0"/>
        <w:shd w:val="clear" w:color="auto" w:fill="FFFFFF"/>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20"/>
        </w:rPr>
      </w:pPr>
    </w:p>
    <w:p w14:paraId="06973A30">
      <w:pPr>
        <w:rPr>
          <w:rFonts w:hint="eastAsia" w:ascii="Times New Roman" w:hAnsi="Times New Roman" w:eastAsia="方正仿宋_GBK" w:cs="Times New Roman"/>
          <w:sz w:val="32"/>
          <w:szCs w:val="20"/>
        </w:rPr>
      </w:pPr>
      <w:bookmarkStart w:id="44" w:name="_GoBack"/>
      <w:bookmarkEnd w:id="44"/>
    </w:p>
    <w:p w14:paraId="75372674">
      <w:pPr>
        <w:pStyle w:val="2"/>
        <w:rPr>
          <w:rFonts w:hint="eastAsia" w:ascii="Times New Roman" w:hAnsi="Times New Roman" w:eastAsia="方正仿宋_GBK" w:cs="Times New Roman"/>
          <w:sz w:val="32"/>
          <w:szCs w:val="20"/>
        </w:rPr>
      </w:pPr>
    </w:p>
    <w:p w14:paraId="15D0EC6E">
      <w:pPr>
        <w:rPr>
          <w:rFonts w:hint="eastAsia" w:ascii="Times New Roman" w:hAnsi="Times New Roman" w:eastAsia="方正仿宋_GBK" w:cs="Times New Roman"/>
          <w:sz w:val="32"/>
          <w:szCs w:val="20"/>
        </w:rPr>
      </w:pPr>
    </w:p>
    <w:p w14:paraId="5B9F2942">
      <w:pPr>
        <w:pStyle w:val="2"/>
        <w:rPr>
          <w:rFonts w:hint="eastAsia"/>
          <w:lang w:val="en-US" w:eastAsia="zh-CN"/>
        </w:rPr>
        <w:sectPr>
          <w:headerReference r:id="rId3" w:type="default"/>
          <w:footerReference r:id="rId4"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65DA78FC">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jc w:val="left"/>
        <w:outlineLvl w:val="0"/>
        <w:rPr>
          <w:rFonts w:hint="eastAsia" w:ascii="Times New Roman" w:hAnsi="Times New Roman" w:eastAsia="方正黑体_GBK" w:cs="Times New Roman"/>
          <w:i w:val="0"/>
          <w:caps w:val="0"/>
          <w:spacing w:val="0"/>
          <w:kern w:val="0"/>
          <w:sz w:val="32"/>
          <w:szCs w:val="32"/>
        </w:rPr>
      </w:pPr>
      <w:r>
        <w:rPr>
          <w:rFonts w:hint="eastAsia" w:ascii="Times New Roman" w:hAnsi="Times New Roman" w:eastAsia="方正黑体_GBK" w:cs="Times New Roman"/>
          <w:i w:val="0"/>
          <w:caps w:val="0"/>
          <w:spacing w:val="0"/>
          <w:kern w:val="0"/>
          <w:sz w:val="32"/>
          <w:szCs w:val="32"/>
          <w:lang w:val="en-US" w:eastAsia="zh-CN" w:bidi="ar-SA"/>
        </w:rPr>
        <w:t>附件1 长寿区噪声敏感建筑物集中区域范围统计表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187"/>
        <w:gridCol w:w="3128"/>
        <w:gridCol w:w="1671"/>
        <w:gridCol w:w="3318"/>
        <w:gridCol w:w="1179"/>
        <w:gridCol w:w="1548"/>
        <w:gridCol w:w="1252"/>
        <w:gridCol w:w="837"/>
      </w:tblGrid>
      <w:tr w14:paraId="1164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485" w:type="dxa"/>
            <w:tcBorders>
              <w:top w:val="single" w:color="auto" w:sz="4" w:space="0"/>
              <w:left w:val="single" w:color="auto" w:sz="4" w:space="0"/>
              <w:bottom w:val="single" w:color="auto" w:sz="4" w:space="0"/>
              <w:right w:val="single" w:color="auto" w:sz="4" w:space="0"/>
            </w:tcBorders>
            <w:noWrap w:val="0"/>
            <w:vAlign w:val="center"/>
          </w:tcPr>
          <w:p w14:paraId="634A9601">
            <w:pPr>
              <w:keepNext w:val="0"/>
              <w:keepLines w:val="0"/>
              <w:widowControl w:val="0"/>
              <w:suppressLineNumbers w:val="0"/>
              <w:spacing w:before="0" w:beforeLines="0" w:beforeAutospacing="0" w:after="0" w:afterLines="0" w:afterAutospacing="0" w:line="240" w:lineRule="exact"/>
              <w:ind w:left="0" w:right="0"/>
              <w:jc w:val="center"/>
              <w:rPr>
                <w:rFonts w:hint="eastAsia" w:ascii="Times New Roman" w:hAnsi="Times New Roman" w:eastAsia="方正黑体_GBK" w:cs="方正黑体_GBK"/>
                <w:kern w:val="2"/>
                <w:sz w:val="21"/>
                <w:szCs w:val="21"/>
              </w:rPr>
            </w:pPr>
            <w:r>
              <w:rPr>
                <w:rFonts w:hint="eastAsia" w:ascii="Times New Roman" w:hAnsi="Times New Roman" w:eastAsia="方正黑体_GBK" w:cs="方正黑体_GBK"/>
                <w:kern w:val="2"/>
                <w:sz w:val="21"/>
                <w:szCs w:val="21"/>
                <w:lang w:val="en-US" w:eastAsia="zh-CN" w:bidi="ar-SA"/>
              </w:rPr>
              <w:t>序号</w:t>
            </w:r>
          </w:p>
        </w:tc>
        <w:tc>
          <w:tcPr>
            <w:tcW w:w="1187" w:type="dxa"/>
            <w:tcBorders>
              <w:top w:val="single" w:color="auto" w:sz="4" w:space="0"/>
              <w:left w:val="nil"/>
              <w:bottom w:val="single" w:color="auto" w:sz="4" w:space="0"/>
              <w:right w:val="single" w:color="auto" w:sz="4" w:space="0"/>
            </w:tcBorders>
            <w:noWrap w:val="0"/>
            <w:vAlign w:val="center"/>
          </w:tcPr>
          <w:p w14:paraId="1F890EF2">
            <w:pPr>
              <w:keepNext w:val="0"/>
              <w:keepLines w:val="0"/>
              <w:widowControl w:val="0"/>
              <w:suppressLineNumbers w:val="0"/>
              <w:spacing w:before="0" w:beforeLines="0" w:beforeAutospacing="0" w:after="0" w:afterLines="0" w:afterAutospacing="0" w:line="240" w:lineRule="exact"/>
              <w:ind w:left="0" w:right="0"/>
              <w:jc w:val="center"/>
              <w:rPr>
                <w:rFonts w:hint="eastAsia" w:ascii="Times New Roman" w:hAnsi="Times New Roman" w:eastAsia="方正黑体_GBK" w:cs="方正黑体_GBK"/>
                <w:kern w:val="2"/>
                <w:sz w:val="21"/>
                <w:szCs w:val="21"/>
              </w:rPr>
            </w:pPr>
            <w:r>
              <w:rPr>
                <w:rFonts w:hint="eastAsia" w:ascii="Times New Roman" w:hAnsi="Times New Roman" w:eastAsia="方正黑体_GBK" w:cs="方正黑体_GBK"/>
                <w:kern w:val="2"/>
                <w:sz w:val="21"/>
                <w:szCs w:val="21"/>
                <w:lang w:val="en-US" w:eastAsia="zh-CN" w:bidi="ar-SA"/>
              </w:rPr>
              <w:t>区域类型</w:t>
            </w:r>
          </w:p>
        </w:tc>
        <w:tc>
          <w:tcPr>
            <w:tcW w:w="3128" w:type="dxa"/>
            <w:tcBorders>
              <w:top w:val="single" w:color="auto" w:sz="4" w:space="0"/>
              <w:left w:val="nil"/>
              <w:bottom w:val="single" w:color="auto" w:sz="4" w:space="0"/>
              <w:right w:val="single" w:color="auto" w:sz="4" w:space="0"/>
            </w:tcBorders>
            <w:noWrap w:val="0"/>
            <w:vAlign w:val="center"/>
          </w:tcPr>
          <w:p w14:paraId="7F1ADD7E">
            <w:pPr>
              <w:keepNext w:val="0"/>
              <w:keepLines w:val="0"/>
              <w:widowControl w:val="0"/>
              <w:suppressLineNumbers w:val="0"/>
              <w:spacing w:before="0" w:beforeLines="0" w:beforeAutospacing="0" w:after="0" w:afterLines="0" w:afterAutospacing="0" w:line="240" w:lineRule="exact"/>
              <w:ind w:left="0" w:right="0"/>
              <w:jc w:val="center"/>
              <w:rPr>
                <w:rFonts w:hint="eastAsia" w:ascii="Times New Roman" w:hAnsi="Times New Roman" w:eastAsia="方正黑体_GBK" w:cs="方正黑体_GBK"/>
                <w:kern w:val="2"/>
                <w:sz w:val="21"/>
                <w:szCs w:val="21"/>
              </w:rPr>
            </w:pPr>
            <w:r>
              <w:rPr>
                <w:rFonts w:hint="eastAsia" w:ascii="Times New Roman" w:hAnsi="Times New Roman" w:eastAsia="方正黑体_GBK" w:cs="方正黑体_GBK"/>
                <w:kern w:val="2"/>
                <w:sz w:val="21"/>
                <w:szCs w:val="21"/>
                <w:lang w:val="en-US" w:eastAsia="zh-CN" w:bidi="ar-SA"/>
              </w:rPr>
              <w:t>区域示意图</w:t>
            </w:r>
          </w:p>
        </w:tc>
        <w:tc>
          <w:tcPr>
            <w:tcW w:w="1671" w:type="dxa"/>
            <w:tcBorders>
              <w:top w:val="single" w:color="auto" w:sz="4" w:space="0"/>
              <w:left w:val="nil"/>
              <w:bottom w:val="single" w:color="auto" w:sz="4" w:space="0"/>
              <w:right w:val="single" w:color="auto" w:sz="4" w:space="0"/>
            </w:tcBorders>
            <w:noWrap w:val="0"/>
            <w:vAlign w:val="center"/>
          </w:tcPr>
          <w:p w14:paraId="4D47096D">
            <w:pPr>
              <w:keepNext w:val="0"/>
              <w:keepLines w:val="0"/>
              <w:widowControl w:val="0"/>
              <w:suppressLineNumbers w:val="0"/>
              <w:spacing w:before="0" w:beforeLines="0" w:beforeAutospacing="0" w:after="0" w:afterLines="0" w:afterAutospacing="0" w:line="240" w:lineRule="exact"/>
              <w:ind w:left="0" w:right="0"/>
              <w:jc w:val="center"/>
              <w:rPr>
                <w:rFonts w:hint="eastAsia" w:ascii="Times New Roman" w:hAnsi="Times New Roman" w:eastAsia="方正黑体_GBK" w:cs="方正黑体_GBK"/>
                <w:kern w:val="2"/>
                <w:sz w:val="21"/>
                <w:szCs w:val="21"/>
              </w:rPr>
            </w:pPr>
            <w:r>
              <w:rPr>
                <w:rFonts w:hint="eastAsia" w:ascii="Times New Roman" w:hAnsi="Times New Roman" w:eastAsia="方正黑体_GBK" w:cs="方正黑体_GBK"/>
                <w:kern w:val="2"/>
                <w:sz w:val="21"/>
                <w:szCs w:val="21"/>
                <w:lang w:val="en-US" w:eastAsia="zh-CN" w:bidi="ar-SA"/>
              </w:rPr>
              <w:t>噪声敏感建筑物范围</w:t>
            </w:r>
          </w:p>
        </w:tc>
        <w:tc>
          <w:tcPr>
            <w:tcW w:w="3318" w:type="dxa"/>
            <w:tcBorders>
              <w:top w:val="single" w:color="auto" w:sz="4" w:space="0"/>
              <w:left w:val="nil"/>
              <w:bottom w:val="single" w:color="auto" w:sz="4" w:space="0"/>
              <w:right w:val="single" w:color="auto" w:sz="4" w:space="0"/>
            </w:tcBorders>
            <w:noWrap w:val="0"/>
            <w:vAlign w:val="center"/>
          </w:tcPr>
          <w:p w14:paraId="3EE7476E">
            <w:pPr>
              <w:keepNext w:val="0"/>
              <w:keepLines w:val="0"/>
              <w:widowControl w:val="0"/>
              <w:suppressLineNumbers w:val="0"/>
              <w:autoSpaceDE w:val="0"/>
              <w:autoSpaceDN/>
              <w:spacing w:before="0" w:beforeLines="0" w:beforeAutospacing="0" w:after="0" w:afterLines="0" w:afterAutospacing="0" w:line="240" w:lineRule="exact"/>
              <w:ind w:left="0" w:leftChars="0" w:right="0" w:rightChars="0" w:firstLine="0" w:firstLineChars="0"/>
              <w:jc w:val="center"/>
              <w:rPr>
                <w:rFonts w:hint="eastAsia" w:ascii="Times New Roman" w:hAnsi="Times New Roman" w:eastAsia="方正黑体_GBK" w:cs="方正黑体_GBK"/>
                <w:kern w:val="2"/>
                <w:sz w:val="21"/>
                <w:szCs w:val="21"/>
              </w:rPr>
            </w:pPr>
            <w:r>
              <w:rPr>
                <w:rFonts w:hint="eastAsia" w:ascii="Times New Roman" w:hAnsi="Times New Roman" w:eastAsia="方正黑体_GBK" w:cs="方正黑体_GBK"/>
                <w:kern w:val="2"/>
                <w:sz w:val="21"/>
                <w:szCs w:val="21"/>
                <w:lang w:val="en-US" w:eastAsia="zh-CN" w:bidi="ar-SA"/>
              </w:rPr>
              <w:t>重点噪声敏感建筑物</w:t>
            </w:r>
          </w:p>
        </w:tc>
        <w:tc>
          <w:tcPr>
            <w:tcW w:w="1179" w:type="dxa"/>
            <w:tcBorders>
              <w:top w:val="single" w:color="auto" w:sz="4" w:space="0"/>
              <w:left w:val="nil"/>
              <w:bottom w:val="single" w:color="auto" w:sz="4" w:space="0"/>
              <w:right w:val="single" w:color="auto" w:sz="4" w:space="0"/>
            </w:tcBorders>
            <w:noWrap w:val="0"/>
            <w:vAlign w:val="center"/>
          </w:tcPr>
          <w:p w14:paraId="485DFE18">
            <w:pPr>
              <w:keepNext w:val="0"/>
              <w:keepLines w:val="0"/>
              <w:widowControl w:val="0"/>
              <w:suppressLineNumbers w:val="0"/>
              <w:spacing w:before="0" w:beforeLines="0" w:beforeAutospacing="0" w:after="0" w:afterLines="0" w:afterAutospacing="0" w:line="240" w:lineRule="exact"/>
              <w:ind w:left="0" w:right="0"/>
              <w:jc w:val="center"/>
              <w:rPr>
                <w:rFonts w:hint="eastAsia" w:ascii="Times New Roman" w:hAnsi="Times New Roman" w:eastAsia="方正黑体_GBK" w:cs="方正黑体_GBK"/>
                <w:kern w:val="2"/>
                <w:sz w:val="21"/>
                <w:szCs w:val="21"/>
              </w:rPr>
            </w:pPr>
            <w:r>
              <w:rPr>
                <w:rFonts w:hint="eastAsia" w:ascii="Times New Roman" w:hAnsi="Times New Roman" w:eastAsia="方正黑体_GBK" w:cs="方正黑体_GBK"/>
                <w:kern w:val="2"/>
                <w:sz w:val="21"/>
                <w:szCs w:val="21"/>
                <w:lang w:val="en-US" w:eastAsia="zh-CN" w:bidi="ar-SA"/>
              </w:rPr>
              <w:t>面积（平方千米）</w:t>
            </w:r>
          </w:p>
        </w:tc>
        <w:tc>
          <w:tcPr>
            <w:tcW w:w="1548" w:type="dxa"/>
            <w:tcBorders>
              <w:top w:val="single" w:color="auto" w:sz="4" w:space="0"/>
              <w:left w:val="nil"/>
              <w:bottom w:val="single" w:color="auto" w:sz="4" w:space="0"/>
              <w:right w:val="single" w:color="auto" w:sz="4" w:space="0"/>
            </w:tcBorders>
            <w:noWrap w:val="0"/>
            <w:vAlign w:val="center"/>
          </w:tcPr>
          <w:p w14:paraId="48495674">
            <w:pPr>
              <w:keepNext w:val="0"/>
              <w:keepLines w:val="0"/>
              <w:widowControl w:val="0"/>
              <w:suppressLineNumbers w:val="0"/>
              <w:spacing w:before="0" w:beforeLines="0" w:beforeAutospacing="0" w:after="0" w:afterLines="0" w:afterAutospacing="0" w:line="240" w:lineRule="exact"/>
              <w:ind w:left="0" w:right="0"/>
              <w:jc w:val="center"/>
              <w:rPr>
                <w:rFonts w:hint="eastAsia" w:ascii="Times New Roman" w:hAnsi="Times New Roman" w:eastAsia="方正黑体_GBK" w:cs="方正黑体_GBK"/>
                <w:kern w:val="2"/>
                <w:sz w:val="21"/>
                <w:szCs w:val="21"/>
              </w:rPr>
            </w:pPr>
            <w:r>
              <w:rPr>
                <w:rFonts w:hint="eastAsia" w:ascii="Times New Roman" w:hAnsi="Times New Roman" w:eastAsia="方正黑体_GBK" w:cs="方正黑体_GBK"/>
                <w:kern w:val="2"/>
                <w:sz w:val="21"/>
                <w:szCs w:val="21"/>
                <w:lang w:val="en-US" w:eastAsia="zh-CN" w:bidi="ar-SA"/>
              </w:rPr>
              <w:t>所属功能区</w:t>
            </w:r>
          </w:p>
        </w:tc>
        <w:tc>
          <w:tcPr>
            <w:tcW w:w="1252" w:type="dxa"/>
            <w:tcBorders>
              <w:top w:val="single" w:color="auto" w:sz="4" w:space="0"/>
              <w:left w:val="nil"/>
              <w:bottom w:val="single" w:color="auto" w:sz="4" w:space="0"/>
              <w:right w:val="single" w:color="auto" w:sz="4" w:space="0"/>
            </w:tcBorders>
            <w:noWrap w:val="0"/>
            <w:vAlign w:val="center"/>
          </w:tcPr>
          <w:p w14:paraId="0168DE7E">
            <w:pPr>
              <w:keepNext w:val="0"/>
              <w:keepLines w:val="0"/>
              <w:widowControl w:val="0"/>
              <w:suppressLineNumbers w:val="0"/>
              <w:spacing w:before="0" w:beforeLines="0" w:beforeAutospacing="0" w:after="0" w:afterLines="0" w:afterAutospacing="0" w:line="240" w:lineRule="exact"/>
              <w:ind w:left="0" w:right="0"/>
              <w:jc w:val="center"/>
              <w:rPr>
                <w:rFonts w:hint="eastAsia" w:ascii="Times New Roman" w:hAnsi="Times New Roman" w:eastAsia="方正黑体_GBK" w:cs="方正黑体_GBK"/>
                <w:kern w:val="2"/>
                <w:sz w:val="21"/>
                <w:szCs w:val="21"/>
              </w:rPr>
            </w:pPr>
            <w:r>
              <w:rPr>
                <w:rFonts w:hint="eastAsia" w:ascii="Times New Roman" w:hAnsi="Times New Roman" w:eastAsia="方正黑体_GBK" w:cs="方正黑体_GBK"/>
                <w:kern w:val="2"/>
                <w:sz w:val="21"/>
                <w:szCs w:val="21"/>
                <w:lang w:val="en-US" w:eastAsia="zh-CN" w:bidi="ar-SA"/>
              </w:rPr>
              <w:t>是否设置噪声敏感建筑物临时扩展区</w:t>
            </w:r>
          </w:p>
        </w:tc>
        <w:tc>
          <w:tcPr>
            <w:tcW w:w="837" w:type="dxa"/>
            <w:tcBorders>
              <w:top w:val="single" w:color="auto" w:sz="4" w:space="0"/>
              <w:left w:val="nil"/>
              <w:bottom w:val="single" w:color="auto" w:sz="4" w:space="0"/>
              <w:right w:val="single" w:color="auto" w:sz="4" w:space="0"/>
            </w:tcBorders>
            <w:noWrap w:val="0"/>
            <w:vAlign w:val="center"/>
          </w:tcPr>
          <w:p w14:paraId="415CDC0A">
            <w:pPr>
              <w:keepNext w:val="0"/>
              <w:keepLines w:val="0"/>
              <w:widowControl w:val="0"/>
              <w:suppressLineNumbers w:val="0"/>
              <w:spacing w:before="0" w:beforeLines="0" w:beforeAutospacing="0" w:after="0" w:afterLines="0" w:afterAutospacing="0" w:line="240" w:lineRule="exact"/>
              <w:ind w:left="0" w:right="0"/>
              <w:jc w:val="center"/>
              <w:rPr>
                <w:rFonts w:hint="eastAsia" w:ascii="Times New Roman" w:hAnsi="Times New Roman" w:eastAsia="方正黑体_GBK" w:cs="方正黑体_GBK"/>
                <w:kern w:val="2"/>
                <w:sz w:val="21"/>
                <w:szCs w:val="21"/>
              </w:rPr>
            </w:pPr>
            <w:r>
              <w:rPr>
                <w:rFonts w:hint="eastAsia" w:ascii="Times New Roman" w:hAnsi="Times New Roman" w:eastAsia="方正黑体_GBK" w:cs="方正黑体_GBK"/>
                <w:kern w:val="2"/>
                <w:sz w:val="21"/>
                <w:szCs w:val="21"/>
                <w:lang w:val="en-US" w:eastAsia="zh-CN" w:bidi="ar-SA"/>
              </w:rPr>
              <w:t>所属镇街</w:t>
            </w:r>
          </w:p>
        </w:tc>
      </w:tr>
      <w:tr w14:paraId="0691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85" w:type="dxa"/>
            <w:tcBorders>
              <w:top w:val="single" w:color="auto" w:sz="4" w:space="0"/>
              <w:left w:val="single" w:color="auto" w:sz="4" w:space="0"/>
              <w:bottom w:val="single" w:color="auto" w:sz="4" w:space="0"/>
              <w:right w:val="single" w:color="auto" w:sz="4" w:space="0"/>
            </w:tcBorders>
            <w:noWrap w:val="0"/>
            <w:vAlign w:val="center"/>
          </w:tcPr>
          <w:p w14:paraId="246CBE3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1</w:t>
            </w:r>
          </w:p>
        </w:tc>
        <w:tc>
          <w:tcPr>
            <w:tcW w:w="1187" w:type="dxa"/>
            <w:tcBorders>
              <w:top w:val="single" w:color="auto" w:sz="4" w:space="0"/>
              <w:left w:val="nil"/>
              <w:bottom w:val="single" w:color="auto" w:sz="4" w:space="0"/>
              <w:right w:val="single" w:color="auto" w:sz="4" w:space="0"/>
            </w:tcBorders>
            <w:noWrap w:val="0"/>
            <w:vAlign w:val="center"/>
          </w:tcPr>
          <w:p w14:paraId="35848E15">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居住、医疗卫生混合区</w:t>
            </w:r>
          </w:p>
        </w:tc>
        <w:tc>
          <w:tcPr>
            <w:tcW w:w="3128" w:type="dxa"/>
            <w:tcBorders>
              <w:top w:val="single" w:color="auto" w:sz="4" w:space="0"/>
              <w:left w:val="nil"/>
              <w:bottom w:val="single" w:color="auto" w:sz="4" w:space="0"/>
              <w:right w:val="single" w:color="auto" w:sz="4" w:space="0"/>
            </w:tcBorders>
            <w:noWrap w:val="0"/>
            <w:vAlign w:val="center"/>
          </w:tcPr>
          <w:p w14:paraId="5F059701">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"C:\\Users\\ADMINI~1\\AppData\\Local\\Temp\\ksohtml\\wps4FF7.tmp.jpg"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238250"/>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0"/>
                          <a:stretch>
                            <a:fillRect/>
                          </a:stretch>
                        </pic:blipFill>
                        <pic:spPr>
                          <a:xfrm>
                            <a:off x="0" y="0"/>
                            <a:ext cx="1847850" cy="1238250"/>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515B04D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长寿北站铁路以北团山堡区域</w:t>
            </w:r>
          </w:p>
        </w:tc>
        <w:tc>
          <w:tcPr>
            <w:tcW w:w="3318" w:type="dxa"/>
            <w:tcBorders>
              <w:top w:val="single" w:color="auto" w:sz="4" w:space="0"/>
              <w:left w:val="nil"/>
              <w:bottom w:val="single" w:color="auto" w:sz="4" w:space="0"/>
              <w:right w:val="single" w:color="auto" w:sz="4" w:space="0"/>
            </w:tcBorders>
            <w:noWrap w:val="0"/>
            <w:vAlign w:val="center"/>
          </w:tcPr>
          <w:p w14:paraId="771DB481">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团山堡、人民医院北城分院、德瑞悦城小区</w:t>
            </w:r>
          </w:p>
        </w:tc>
        <w:tc>
          <w:tcPr>
            <w:tcW w:w="1179" w:type="dxa"/>
            <w:tcBorders>
              <w:top w:val="single" w:color="auto" w:sz="4" w:space="0"/>
              <w:left w:val="nil"/>
              <w:bottom w:val="single" w:color="auto" w:sz="4" w:space="0"/>
              <w:right w:val="single" w:color="auto" w:sz="4" w:space="0"/>
            </w:tcBorders>
            <w:noWrap w:val="0"/>
            <w:vAlign w:val="center"/>
          </w:tcPr>
          <w:p w14:paraId="1B22EC80">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0.13</w:t>
            </w:r>
          </w:p>
        </w:tc>
        <w:tc>
          <w:tcPr>
            <w:tcW w:w="1548" w:type="dxa"/>
            <w:tcBorders>
              <w:top w:val="single" w:color="auto" w:sz="4" w:space="0"/>
              <w:left w:val="nil"/>
              <w:bottom w:val="single" w:color="auto" w:sz="4" w:space="0"/>
              <w:right w:val="single" w:color="auto" w:sz="4" w:space="0"/>
            </w:tcBorders>
            <w:noWrap w:val="0"/>
            <w:vAlign w:val="center"/>
          </w:tcPr>
          <w:p w14:paraId="26B89829">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5001152L009</w:t>
            </w:r>
          </w:p>
        </w:tc>
        <w:tc>
          <w:tcPr>
            <w:tcW w:w="1252" w:type="dxa"/>
            <w:tcBorders>
              <w:top w:val="single" w:color="auto" w:sz="4" w:space="0"/>
              <w:left w:val="nil"/>
              <w:bottom w:val="single" w:color="auto" w:sz="4" w:space="0"/>
              <w:right w:val="single" w:color="auto" w:sz="4" w:space="0"/>
            </w:tcBorders>
            <w:noWrap w:val="0"/>
            <w:vAlign w:val="center"/>
          </w:tcPr>
          <w:p w14:paraId="39ED735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36B1F7CC">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渡舟街道</w:t>
            </w:r>
          </w:p>
        </w:tc>
      </w:tr>
      <w:tr w14:paraId="7A54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5" w:hRule="atLeast"/>
        </w:trPr>
        <w:tc>
          <w:tcPr>
            <w:tcW w:w="485" w:type="dxa"/>
            <w:tcBorders>
              <w:top w:val="single" w:color="auto" w:sz="4" w:space="0"/>
              <w:left w:val="single" w:color="auto" w:sz="4" w:space="0"/>
              <w:bottom w:val="single" w:color="auto" w:sz="4" w:space="0"/>
              <w:right w:val="single" w:color="auto" w:sz="4" w:space="0"/>
            </w:tcBorders>
            <w:noWrap w:val="0"/>
            <w:vAlign w:val="center"/>
          </w:tcPr>
          <w:p w14:paraId="3304854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2</w:t>
            </w:r>
          </w:p>
        </w:tc>
        <w:tc>
          <w:tcPr>
            <w:tcW w:w="1187" w:type="dxa"/>
            <w:tcBorders>
              <w:top w:val="single" w:color="auto" w:sz="4" w:space="0"/>
              <w:left w:val="nil"/>
              <w:bottom w:val="single" w:color="auto" w:sz="4" w:space="0"/>
              <w:right w:val="single" w:color="auto" w:sz="4" w:space="0"/>
            </w:tcBorders>
            <w:noWrap w:val="0"/>
            <w:vAlign w:val="center"/>
          </w:tcPr>
          <w:p w14:paraId="52E5DA0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居住、教育混合区</w:t>
            </w:r>
          </w:p>
        </w:tc>
        <w:tc>
          <w:tcPr>
            <w:tcW w:w="3128" w:type="dxa"/>
            <w:tcBorders>
              <w:top w:val="single" w:color="auto" w:sz="4" w:space="0"/>
              <w:left w:val="nil"/>
              <w:bottom w:val="single" w:color="auto" w:sz="4" w:space="0"/>
              <w:right w:val="single" w:color="auto" w:sz="4" w:space="0"/>
            </w:tcBorders>
            <w:noWrap w:val="0"/>
            <w:vAlign w:val="center"/>
          </w:tcPr>
          <w:p w14:paraId="750F04FA">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"C:\\Users\\ADMINI~1\\AppData\\Local\\Temp\\ksohtml\\wps5007.tmp.jpg"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400175"/>
                  <wp:effectExtent l="0" t="0" r="0" b="9525"/>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11"/>
                          <a:stretch>
                            <a:fillRect/>
                          </a:stretch>
                        </pic:blipFill>
                        <pic:spPr>
                          <a:xfrm>
                            <a:off x="0" y="0"/>
                            <a:ext cx="1847850" cy="1400175"/>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78D43AF0">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北城大道以东、长寿北站铁路以南、民兴路以西、锦绣路以北所围区域</w:t>
            </w:r>
          </w:p>
        </w:tc>
        <w:tc>
          <w:tcPr>
            <w:tcW w:w="3318" w:type="dxa"/>
            <w:tcBorders>
              <w:top w:val="single" w:color="auto" w:sz="4" w:space="0"/>
              <w:left w:val="nil"/>
              <w:bottom w:val="single" w:color="auto" w:sz="4" w:space="0"/>
              <w:right w:val="single" w:color="auto" w:sz="4" w:space="0"/>
            </w:tcBorders>
            <w:noWrap w:val="0"/>
            <w:vAlign w:val="center"/>
          </w:tcPr>
          <w:p w14:paraId="21D71CA2">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乐置在水一方一二三期、中钢桃花源、长寿中学（桃花溪校区）、大地春风源</w:t>
            </w:r>
          </w:p>
        </w:tc>
        <w:tc>
          <w:tcPr>
            <w:tcW w:w="1179" w:type="dxa"/>
            <w:tcBorders>
              <w:top w:val="single" w:color="auto" w:sz="4" w:space="0"/>
              <w:left w:val="nil"/>
              <w:bottom w:val="single" w:color="auto" w:sz="4" w:space="0"/>
              <w:right w:val="single" w:color="auto" w:sz="4" w:space="0"/>
            </w:tcBorders>
            <w:noWrap w:val="0"/>
            <w:vAlign w:val="center"/>
          </w:tcPr>
          <w:p w14:paraId="4FE15C8A">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0.29</w:t>
            </w:r>
          </w:p>
        </w:tc>
        <w:tc>
          <w:tcPr>
            <w:tcW w:w="1548" w:type="dxa"/>
            <w:tcBorders>
              <w:top w:val="single" w:color="auto" w:sz="4" w:space="0"/>
              <w:left w:val="nil"/>
              <w:bottom w:val="single" w:color="auto" w:sz="4" w:space="0"/>
              <w:right w:val="single" w:color="auto" w:sz="4" w:space="0"/>
            </w:tcBorders>
            <w:noWrap w:val="0"/>
            <w:vAlign w:val="center"/>
          </w:tcPr>
          <w:p w14:paraId="597F3E8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5001152L001</w:t>
            </w:r>
          </w:p>
        </w:tc>
        <w:tc>
          <w:tcPr>
            <w:tcW w:w="1252" w:type="dxa"/>
            <w:tcBorders>
              <w:top w:val="single" w:color="auto" w:sz="4" w:space="0"/>
              <w:left w:val="nil"/>
              <w:bottom w:val="single" w:color="auto" w:sz="4" w:space="0"/>
              <w:right w:val="single" w:color="auto" w:sz="4" w:space="0"/>
            </w:tcBorders>
            <w:noWrap w:val="0"/>
            <w:vAlign w:val="center"/>
          </w:tcPr>
          <w:p w14:paraId="721D1763">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54B9771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渡舟街道</w:t>
            </w:r>
          </w:p>
        </w:tc>
      </w:tr>
      <w:tr w14:paraId="2B06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3" w:hRule="atLeast"/>
        </w:trPr>
        <w:tc>
          <w:tcPr>
            <w:tcW w:w="485" w:type="dxa"/>
            <w:tcBorders>
              <w:top w:val="single" w:color="auto" w:sz="4" w:space="0"/>
              <w:left w:val="single" w:color="auto" w:sz="4" w:space="0"/>
              <w:bottom w:val="single" w:color="auto" w:sz="4" w:space="0"/>
              <w:right w:val="single" w:color="auto" w:sz="4" w:space="0"/>
            </w:tcBorders>
            <w:noWrap w:val="0"/>
            <w:vAlign w:val="center"/>
          </w:tcPr>
          <w:p w14:paraId="70B17E8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3</w:t>
            </w:r>
          </w:p>
        </w:tc>
        <w:tc>
          <w:tcPr>
            <w:tcW w:w="1187" w:type="dxa"/>
            <w:tcBorders>
              <w:top w:val="single" w:color="auto" w:sz="4" w:space="0"/>
              <w:left w:val="nil"/>
              <w:bottom w:val="single" w:color="auto" w:sz="4" w:space="0"/>
              <w:right w:val="single" w:color="auto" w:sz="4" w:space="0"/>
            </w:tcBorders>
            <w:noWrap w:val="0"/>
            <w:vAlign w:val="center"/>
          </w:tcPr>
          <w:p w14:paraId="236F131B">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居住、教育、机关团体混合区</w:t>
            </w:r>
          </w:p>
        </w:tc>
        <w:tc>
          <w:tcPr>
            <w:tcW w:w="3128" w:type="dxa"/>
            <w:tcBorders>
              <w:top w:val="single" w:color="auto" w:sz="4" w:space="0"/>
              <w:left w:val="nil"/>
              <w:bottom w:val="single" w:color="auto" w:sz="4" w:space="0"/>
              <w:right w:val="single" w:color="auto" w:sz="4" w:space="0"/>
            </w:tcBorders>
            <w:noWrap w:val="0"/>
            <w:vAlign w:val="center"/>
          </w:tcPr>
          <w:p w14:paraId="66E51D5E">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"C:\\Users\\ADMINI~1\\AppData\\Local\\Temp\\ksohtml\\wps5008.tmp.jpg"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590675"/>
                  <wp:effectExtent l="0" t="0" r="0" b="9525"/>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12"/>
                          <a:stretch>
                            <a:fillRect/>
                          </a:stretch>
                        </pic:blipFill>
                        <pic:spPr>
                          <a:xfrm>
                            <a:off x="0" y="0"/>
                            <a:ext cx="1847850" cy="1590675"/>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1FA81DD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站前大道以东、站东路以南、北城大道以西、菩提大道以北所围区域</w:t>
            </w:r>
          </w:p>
        </w:tc>
        <w:tc>
          <w:tcPr>
            <w:tcW w:w="3318" w:type="dxa"/>
            <w:tcBorders>
              <w:top w:val="single" w:color="auto" w:sz="4" w:space="0"/>
              <w:left w:val="nil"/>
              <w:bottom w:val="single" w:color="auto" w:sz="4" w:space="0"/>
              <w:right w:val="single" w:color="auto" w:sz="4" w:space="0"/>
            </w:tcBorders>
            <w:noWrap w:val="0"/>
            <w:vAlign w:val="center"/>
          </w:tcPr>
          <w:p w14:paraId="3F6C7160">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渡舟小学、泽京璟樾府、半岛花园、泽京铂宸、渡舟街道办事处、区自然资源和规划局渡舟管理所、重庆市医药学校、云璟小区、敬业幼儿园、渡舟派出所</w:t>
            </w:r>
          </w:p>
        </w:tc>
        <w:tc>
          <w:tcPr>
            <w:tcW w:w="1179" w:type="dxa"/>
            <w:tcBorders>
              <w:top w:val="single" w:color="auto" w:sz="4" w:space="0"/>
              <w:left w:val="nil"/>
              <w:bottom w:val="single" w:color="auto" w:sz="4" w:space="0"/>
              <w:right w:val="single" w:color="auto" w:sz="4" w:space="0"/>
            </w:tcBorders>
            <w:noWrap w:val="0"/>
            <w:vAlign w:val="center"/>
          </w:tcPr>
          <w:p w14:paraId="6AF4C33B">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0.36</w:t>
            </w:r>
          </w:p>
        </w:tc>
        <w:tc>
          <w:tcPr>
            <w:tcW w:w="1548" w:type="dxa"/>
            <w:tcBorders>
              <w:top w:val="single" w:color="auto" w:sz="4" w:space="0"/>
              <w:left w:val="nil"/>
              <w:bottom w:val="single" w:color="auto" w:sz="4" w:space="0"/>
              <w:right w:val="single" w:color="auto" w:sz="4" w:space="0"/>
            </w:tcBorders>
            <w:noWrap w:val="0"/>
            <w:vAlign w:val="center"/>
          </w:tcPr>
          <w:p w14:paraId="684D05D2">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5001152L005</w:t>
            </w:r>
          </w:p>
        </w:tc>
        <w:tc>
          <w:tcPr>
            <w:tcW w:w="1252" w:type="dxa"/>
            <w:tcBorders>
              <w:top w:val="single" w:color="auto" w:sz="4" w:space="0"/>
              <w:left w:val="nil"/>
              <w:bottom w:val="single" w:color="auto" w:sz="4" w:space="0"/>
              <w:right w:val="single" w:color="auto" w:sz="4" w:space="0"/>
            </w:tcBorders>
            <w:noWrap w:val="0"/>
            <w:vAlign w:val="center"/>
          </w:tcPr>
          <w:p w14:paraId="5871622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0126941D">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渡舟街道</w:t>
            </w:r>
          </w:p>
        </w:tc>
      </w:tr>
      <w:tr w14:paraId="3612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4" w:hRule="atLeast"/>
        </w:trPr>
        <w:tc>
          <w:tcPr>
            <w:tcW w:w="485" w:type="dxa"/>
            <w:tcBorders>
              <w:top w:val="single" w:color="auto" w:sz="4" w:space="0"/>
              <w:left w:val="single" w:color="auto" w:sz="4" w:space="0"/>
              <w:bottom w:val="single" w:color="auto" w:sz="4" w:space="0"/>
              <w:right w:val="single" w:color="auto" w:sz="4" w:space="0"/>
            </w:tcBorders>
            <w:noWrap w:val="0"/>
            <w:vAlign w:val="center"/>
          </w:tcPr>
          <w:p w14:paraId="513A20A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4</w:t>
            </w:r>
          </w:p>
        </w:tc>
        <w:tc>
          <w:tcPr>
            <w:tcW w:w="1187" w:type="dxa"/>
            <w:tcBorders>
              <w:top w:val="single" w:color="auto" w:sz="4" w:space="0"/>
              <w:left w:val="nil"/>
              <w:bottom w:val="single" w:color="auto" w:sz="4" w:space="0"/>
              <w:right w:val="single" w:color="auto" w:sz="4" w:space="0"/>
            </w:tcBorders>
            <w:noWrap w:val="0"/>
            <w:vAlign w:val="center"/>
          </w:tcPr>
          <w:p w14:paraId="3349CCC2">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居住区</w:t>
            </w:r>
          </w:p>
        </w:tc>
        <w:tc>
          <w:tcPr>
            <w:tcW w:w="3128" w:type="dxa"/>
            <w:tcBorders>
              <w:top w:val="single" w:color="auto" w:sz="4" w:space="0"/>
              <w:left w:val="nil"/>
              <w:bottom w:val="single" w:color="auto" w:sz="4" w:space="0"/>
              <w:right w:val="single" w:color="auto" w:sz="4" w:space="0"/>
            </w:tcBorders>
            <w:noWrap w:val="0"/>
            <w:vAlign w:val="center"/>
          </w:tcPr>
          <w:p w14:paraId="5984AD38">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"C:\\Users\\ADMINI~1\\AppData\\Local\\Temp\\ksohtml\\wps5009.tmp.jpg"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57375" cy="2438400"/>
                  <wp:effectExtent l="0" t="0" r="9525" b="0"/>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13"/>
                          <a:stretch>
                            <a:fillRect/>
                          </a:stretch>
                        </pic:blipFill>
                        <pic:spPr>
                          <a:xfrm>
                            <a:off x="0" y="0"/>
                            <a:ext cx="1857375" cy="2438400"/>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6F66E59B">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堰桥路以东、锦绣路以南、民兴路以西、杏林路—朝阳路以北所围区域</w:t>
            </w:r>
          </w:p>
        </w:tc>
        <w:tc>
          <w:tcPr>
            <w:tcW w:w="3318" w:type="dxa"/>
            <w:tcBorders>
              <w:top w:val="single" w:color="auto" w:sz="4" w:space="0"/>
              <w:left w:val="nil"/>
              <w:bottom w:val="single" w:color="auto" w:sz="4" w:space="0"/>
              <w:right w:val="single" w:color="auto" w:sz="4" w:space="0"/>
            </w:tcBorders>
            <w:noWrap w:val="0"/>
            <w:vAlign w:val="center"/>
          </w:tcPr>
          <w:p w14:paraId="47FB3D8F">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时代国际、国网重庆市电力公司（长寿供电分公司）</w:t>
            </w:r>
          </w:p>
        </w:tc>
        <w:tc>
          <w:tcPr>
            <w:tcW w:w="1179" w:type="dxa"/>
            <w:tcBorders>
              <w:top w:val="single" w:color="auto" w:sz="4" w:space="0"/>
              <w:left w:val="nil"/>
              <w:bottom w:val="single" w:color="auto" w:sz="4" w:space="0"/>
              <w:right w:val="single" w:color="auto" w:sz="4" w:space="0"/>
            </w:tcBorders>
            <w:noWrap w:val="0"/>
            <w:vAlign w:val="center"/>
          </w:tcPr>
          <w:p w14:paraId="44353D49">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0.10</w:t>
            </w:r>
          </w:p>
        </w:tc>
        <w:tc>
          <w:tcPr>
            <w:tcW w:w="1548" w:type="dxa"/>
            <w:tcBorders>
              <w:top w:val="single" w:color="auto" w:sz="4" w:space="0"/>
              <w:left w:val="nil"/>
              <w:bottom w:val="single" w:color="auto" w:sz="4" w:space="0"/>
              <w:right w:val="single" w:color="auto" w:sz="4" w:space="0"/>
            </w:tcBorders>
            <w:noWrap w:val="0"/>
            <w:vAlign w:val="center"/>
          </w:tcPr>
          <w:p w14:paraId="0E53A8F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5001152L007</w:t>
            </w:r>
          </w:p>
        </w:tc>
        <w:tc>
          <w:tcPr>
            <w:tcW w:w="1252" w:type="dxa"/>
            <w:tcBorders>
              <w:top w:val="single" w:color="auto" w:sz="4" w:space="0"/>
              <w:left w:val="nil"/>
              <w:bottom w:val="single" w:color="auto" w:sz="4" w:space="0"/>
              <w:right w:val="single" w:color="auto" w:sz="4" w:space="0"/>
            </w:tcBorders>
            <w:noWrap w:val="0"/>
            <w:vAlign w:val="center"/>
          </w:tcPr>
          <w:p w14:paraId="756FA17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360155C9">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渡舟街道</w:t>
            </w:r>
          </w:p>
        </w:tc>
      </w:tr>
      <w:tr w14:paraId="209E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209ADC4F">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w:t>
            </w:r>
          </w:p>
        </w:tc>
        <w:tc>
          <w:tcPr>
            <w:tcW w:w="1187" w:type="dxa"/>
            <w:tcBorders>
              <w:top w:val="single" w:color="auto" w:sz="4" w:space="0"/>
              <w:left w:val="nil"/>
              <w:bottom w:val="single" w:color="auto" w:sz="4" w:space="0"/>
              <w:right w:val="single" w:color="auto" w:sz="4" w:space="0"/>
            </w:tcBorders>
            <w:noWrap w:val="0"/>
            <w:vAlign w:val="center"/>
          </w:tcPr>
          <w:p w14:paraId="4F0FD478">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居住、医疗卫生、机关团体混合区</w:t>
            </w:r>
          </w:p>
        </w:tc>
        <w:tc>
          <w:tcPr>
            <w:tcW w:w="3128" w:type="dxa"/>
            <w:tcBorders>
              <w:top w:val="single" w:color="auto" w:sz="4" w:space="0"/>
              <w:left w:val="nil"/>
              <w:bottom w:val="single" w:color="auto" w:sz="4" w:space="0"/>
              <w:right w:val="single" w:color="auto" w:sz="4" w:space="0"/>
            </w:tcBorders>
            <w:noWrap w:val="0"/>
            <w:vAlign w:val="center"/>
          </w:tcPr>
          <w:p w14:paraId="261DFA6D">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"C:\\Users\\ADMINI~1\\AppData\\Local\\Temp\\ksohtml\\wps501A.tmp.jpg"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800225"/>
                  <wp:effectExtent l="0" t="0" r="0" b="9525"/>
                  <wp:docPr id="1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60"/>
                          <pic:cNvPicPr>
                            <a:picLocks noChangeAspect="1"/>
                          </pic:cNvPicPr>
                        </pic:nvPicPr>
                        <pic:blipFill>
                          <a:blip r:embed="rId14"/>
                          <a:stretch>
                            <a:fillRect/>
                          </a:stretch>
                        </pic:blipFill>
                        <pic:spPr>
                          <a:xfrm>
                            <a:off x="0" y="0"/>
                            <a:ext cx="1847850" cy="1800225"/>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72368BB8">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桃园西一路以东、桃源支路—朝阳路以南、杏林路—民兴路以西、桃源北一路以北所围区域</w:t>
            </w:r>
          </w:p>
        </w:tc>
        <w:tc>
          <w:tcPr>
            <w:tcW w:w="3318" w:type="dxa"/>
            <w:tcBorders>
              <w:top w:val="single" w:color="auto" w:sz="4" w:space="0"/>
              <w:left w:val="nil"/>
              <w:bottom w:val="single" w:color="auto" w:sz="4" w:space="0"/>
              <w:right w:val="single" w:color="auto" w:sz="4" w:space="0"/>
            </w:tcBorders>
            <w:noWrap w:val="0"/>
            <w:vAlign w:val="center"/>
          </w:tcPr>
          <w:p w14:paraId="527D12F1">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香堤澜湾、朵力半岛香颂东西苑、幸福满庭、长寿区中医院、洋世达圣天湖、桃园水郡、维丰丽水菁华、区法院家属小区、天工睿城、长寿桃源小学、中央公园1</w:t>
            </w:r>
            <w:r>
              <w:rPr>
                <w:rFonts w:hint="eastAsia" w:ascii="Times New Roman" w:hAnsi="Times New Roman" w:eastAsia="方正仿宋_GBK" w:cs="方正仿宋_GBK"/>
                <w:kern w:val="2"/>
                <w:sz w:val="21"/>
                <w:szCs w:val="21"/>
                <w:lang w:val="en-US" w:eastAsia="zh-CN" w:bidi="ar-SA"/>
              </w:rPr>
              <w:t>、</w:t>
            </w:r>
            <w:r>
              <w:rPr>
                <w:rFonts w:hint="eastAsia" w:ascii="Times New Roman" w:hAnsi="Times New Roman" w:eastAsia="方正仿宋_GBK" w:cs="Times New Roman"/>
                <w:kern w:val="2"/>
                <w:sz w:val="21"/>
                <w:szCs w:val="21"/>
                <w:lang w:val="en-US" w:eastAsia="zh-CN" w:bidi="ar-SA"/>
              </w:rPr>
              <w:t>2</w:t>
            </w:r>
            <w:r>
              <w:rPr>
                <w:rFonts w:hint="eastAsia" w:ascii="Times New Roman" w:hAnsi="Times New Roman" w:eastAsia="方正仿宋_GBK" w:cs="方正仿宋_GBK"/>
                <w:kern w:val="2"/>
                <w:sz w:val="21"/>
                <w:szCs w:val="21"/>
                <w:lang w:val="en-US" w:eastAsia="zh-CN" w:bidi="ar-SA"/>
              </w:rPr>
              <w:t>组团、区公安分局、警官苑小区</w:t>
            </w:r>
          </w:p>
        </w:tc>
        <w:tc>
          <w:tcPr>
            <w:tcW w:w="1179" w:type="dxa"/>
            <w:tcBorders>
              <w:top w:val="single" w:color="auto" w:sz="4" w:space="0"/>
              <w:left w:val="nil"/>
              <w:bottom w:val="single" w:color="auto" w:sz="4" w:space="0"/>
              <w:right w:val="single" w:color="auto" w:sz="4" w:space="0"/>
            </w:tcBorders>
            <w:noWrap w:val="0"/>
            <w:vAlign w:val="center"/>
          </w:tcPr>
          <w:p w14:paraId="10B3FE4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0.61</w:t>
            </w:r>
          </w:p>
        </w:tc>
        <w:tc>
          <w:tcPr>
            <w:tcW w:w="1548" w:type="dxa"/>
            <w:tcBorders>
              <w:top w:val="single" w:color="auto" w:sz="4" w:space="0"/>
              <w:left w:val="nil"/>
              <w:bottom w:val="single" w:color="auto" w:sz="4" w:space="0"/>
              <w:right w:val="single" w:color="auto" w:sz="4" w:space="0"/>
            </w:tcBorders>
            <w:noWrap w:val="0"/>
            <w:vAlign w:val="center"/>
          </w:tcPr>
          <w:p w14:paraId="4E6A8CCF">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5001151L001</w:t>
            </w:r>
          </w:p>
        </w:tc>
        <w:tc>
          <w:tcPr>
            <w:tcW w:w="1252" w:type="dxa"/>
            <w:tcBorders>
              <w:top w:val="single" w:color="auto" w:sz="4" w:space="0"/>
              <w:left w:val="nil"/>
              <w:bottom w:val="single" w:color="auto" w:sz="4" w:space="0"/>
              <w:right w:val="single" w:color="auto" w:sz="4" w:space="0"/>
            </w:tcBorders>
            <w:noWrap w:val="0"/>
            <w:vAlign w:val="center"/>
          </w:tcPr>
          <w:p w14:paraId="4321DAD3">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654600A1">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渡舟街道</w:t>
            </w:r>
          </w:p>
        </w:tc>
      </w:tr>
      <w:tr w14:paraId="577C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4" w:hRule="atLeast"/>
        </w:trPr>
        <w:tc>
          <w:tcPr>
            <w:tcW w:w="485" w:type="dxa"/>
            <w:tcBorders>
              <w:top w:val="single" w:color="auto" w:sz="4" w:space="0"/>
              <w:left w:val="single" w:color="auto" w:sz="4" w:space="0"/>
              <w:bottom w:val="single" w:color="auto" w:sz="4" w:space="0"/>
              <w:right w:val="single" w:color="auto" w:sz="4" w:space="0"/>
            </w:tcBorders>
            <w:noWrap w:val="0"/>
            <w:vAlign w:val="center"/>
          </w:tcPr>
          <w:p w14:paraId="5D03F713">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6</w:t>
            </w:r>
          </w:p>
        </w:tc>
        <w:tc>
          <w:tcPr>
            <w:tcW w:w="1187" w:type="dxa"/>
            <w:tcBorders>
              <w:top w:val="single" w:color="auto" w:sz="4" w:space="0"/>
              <w:left w:val="nil"/>
              <w:bottom w:val="single" w:color="auto" w:sz="4" w:space="0"/>
              <w:right w:val="single" w:color="auto" w:sz="4" w:space="0"/>
            </w:tcBorders>
            <w:noWrap w:val="0"/>
            <w:vAlign w:val="center"/>
          </w:tcPr>
          <w:p w14:paraId="01EB123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居住、教育、机关团体混合区</w:t>
            </w:r>
          </w:p>
        </w:tc>
        <w:tc>
          <w:tcPr>
            <w:tcW w:w="3128" w:type="dxa"/>
            <w:tcBorders>
              <w:top w:val="single" w:color="auto" w:sz="4" w:space="0"/>
              <w:left w:val="nil"/>
              <w:bottom w:val="single" w:color="auto" w:sz="4" w:space="0"/>
              <w:right w:val="single" w:color="auto" w:sz="4" w:space="0"/>
            </w:tcBorders>
            <w:noWrap w:val="0"/>
            <w:vAlign w:val="center"/>
          </w:tcPr>
          <w:p w14:paraId="36035E82">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"C:\\Users\\ADMINI~1\\AppData\\Local\\Temp\\ksohtml\\wps501B.tmp.jpg"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58645" cy="1513840"/>
                  <wp:effectExtent l="0" t="0" r="8255" b="10160"/>
                  <wp:docPr id="1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61"/>
                          <pic:cNvPicPr>
                            <a:picLocks noChangeAspect="1"/>
                          </pic:cNvPicPr>
                        </pic:nvPicPr>
                        <pic:blipFill>
                          <a:blip r:embed="rId15"/>
                          <a:stretch>
                            <a:fillRect/>
                          </a:stretch>
                        </pic:blipFill>
                        <pic:spPr>
                          <a:xfrm>
                            <a:off x="0" y="0"/>
                            <a:ext cx="1858645" cy="1513840"/>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61A723E0">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桃源西二路以东、菩提大道以南、北城大道以西、桃园西一路—桃源支路以北所围区域</w:t>
            </w:r>
          </w:p>
        </w:tc>
        <w:tc>
          <w:tcPr>
            <w:tcW w:w="3318" w:type="dxa"/>
            <w:tcBorders>
              <w:top w:val="single" w:color="auto" w:sz="4" w:space="0"/>
              <w:left w:val="nil"/>
              <w:bottom w:val="single" w:color="auto" w:sz="4" w:space="0"/>
              <w:right w:val="single" w:color="auto" w:sz="4" w:space="0"/>
            </w:tcBorders>
            <w:noWrap w:val="0"/>
            <w:vAlign w:val="center"/>
          </w:tcPr>
          <w:p w14:paraId="517B56F2">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朵力半岛东西苑、洋世达圣天湖东西区、丰景苑、瑞丰华府、朵力6</w:t>
            </w:r>
            <w:r>
              <w:rPr>
                <w:rFonts w:hint="eastAsia" w:ascii="Times New Roman" w:hAnsi="Times New Roman" w:eastAsia="方正仿宋_GBK" w:cs="方正仿宋_GBK"/>
                <w:kern w:val="2"/>
                <w:sz w:val="21"/>
                <w:szCs w:val="21"/>
                <w:lang w:val="en-US" w:eastAsia="zh-CN" w:bidi="ar-SA"/>
              </w:rPr>
              <w:t>号原舍、长寿区消防救援支队</w:t>
            </w:r>
          </w:p>
        </w:tc>
        <w:tc>
          <w:tcPr>
            <w:tcW w:w="1179" w:type="dxa"/>
            <w:tcBorders>
              <w:top w:val="single" w:color="auto" w:sz="4" w:space="0"/>
              <w:left w:val="nil"/>
              <w:bottom w:val="single" w:color="auto" w:sz="4" w:space="0"/>
              <w:right w:val="single" w:color="auto" w:sz="4" w:space="0"/>
            </w:tcBorders>
            <w:noWrap w:val="0"/>
            <w:vAlign w:val="center"/>
          </w:tcPr>
          <w:p w14:paraId="7CFC22BF">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0.15</w:t>
            </w:r>
          </w:p>
        </w:tc>
        <w:tc>
          <w:tcPr>
            <w:tcW w:w="1548" w:type="dxa"/>
            <w:tcBorders>
              <w:top w:val="single" w:color="auto" w:sz="4" w:space="0"/>
              <w:left w:val="nil"/>
              <w:bottom w:val="single" w:color="auto" w:sz="4" w:space="0"/>
              <w:right w:val="single" w:color="auto" w:sz="4" w:space="0"/>
            </w:tcBorders>
            <w:noWrap w:val="0"/>
            <w:vAlign w:val="center"/>
          </w:tcPr>
          <w:p w14:paraId="4F591612">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5001152L007</w:t>
            </w:r>
          </w:p>
        </w:tc>
        <w:tc>
          <w:tcPr>
            <w:tcW w:w="1252" w:type="dxa"/>
            <w:tcBorders>
              <w:top w:val="single" w:color="auto" w:sz="4" w:space="0"/>
              <w:left w:val="nil"/>
              <w:bottom w:val="single" w:color="auto" w:sz="4" w:space="0"/>
              <w:right w:val="single" w:color="auto" w:sz="4" w:space="0"/>
            </w:tcBorders>
            <w:noWrap w:val="0"/>
            <w:vAlign w:val="center"/>
          </w:tcPr>
          <w:p w14:paraId="60DCC5BD">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510D378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渡舟街道、菩提街道</w:t>
            </w:r>
          </w:p>
        </w:tc>
      </w:tr>
      <w:tr w14:paraId="4BE8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77D9DD13">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7</w:t>
            </w:r>
          </w:p>
        </w:tc>
        <w:tc>
          <w:tcPr>
            <w:tcW w:w="1187" w:type="dxa"/>
            <w:tcBorders>
              <w:top w:val="single" w:color="auto" w:sz="4" w:space="0"/>
              <w:left w:val="nil"/>
              <w:bottom w:val="single" w:color="auto" w:sz="4" w:space="0"/>
              <w:right w:val="single" w:color="auto" w:sz="4" w:space="0"/>
            </w:tcBorders>
            <w:noWrap w:val="0"/>
            <w:vAlign w:val="center"/>
          </w:tcPr>
          <w:p w14:paraId="517595BC">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居住、教育、机关团体、医疗卫生混合区</w:t>
            </w:r>
          </w:p>
        </w:tc>
        <w:tc>
          <w:tcPr>
            <w:tcW w:w="3128" w:type="dxa"/>
            <w:tcBorders>
              <w:top w:val="single" w:color="auto" w:sz="4" w:space="0"/>
              <w:left w:val="nil"/>
              <w:bottom w:val="single" w:color="auto" w:sz="4" w:space="0"/>
              <w:right w:val="single" w:color="auto" w:sz="4" w:space="0"/>
            </w:tcBorders>
            <w:noWrap w:val="0"/>
            <w:vAlign w:val="center"/>
          </w:tcPr>
          <w:p w14:paraId="7F8DEAE9">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"C:\\Users\\ADMINI~1\\AppData\\Local\\Temp\\ksohtml\\wps501C.tmp.jpg"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352550"/>
                  <wp:effectExtent l="0" t="0" r="0" b="0"/>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16"/>
                          <a:stretch>
                            <a:fillRect/>
                          </a:stretch>
                        </pic:blipFill>
                        <pic:spPr>
                          <a:xfrm>
                            <a:off x="0" y="0"/>
                            <a:ext cx="1847850" cy="1352550"/>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0551E41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桃源西二路以东、桃源支路—桃源北一路以南、桃源东一路以西、沪渝高速以北所围区域</w:t>
            </w:r>
          </w:p>
        </w:tc>
        <w:tc>
          <w:tcPr>
            <w:tcW w:w="3318" w:type="dxa"/>
            <w:tcBorders>
              <w:top w:val="single" w:color="auto" w:sz="4" w:space="0"/>
              <w:left w:val="nil"/>
              <w:bottom w:val="single" w:color="auto" w:sz="4" w:space="0"/>
              <w:right w:val="single" w:color="auto" w:sz="4" w:space="0"/>
            </w:tcBorders>
            <w:noWrap w:val="0"/>
            <w:vAlign w:val="center"/>
          </w:tcPr>
          <w:p w14:paraId="09B7D822">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中央公园3</w:t>
            </w:r>
            <w:r>
              <w:rPr>
                <w:rFonts w:hint="eastAsia" w:ascii="Times New Roman" w:hAnsi="Times New Roman" w:eastAsia="方正仿宋_GBK" w:cs="方正仿宋_GBK"/>
                <w:kern w:val="2"/>
                <w:sz w:val="21"/>
                <w:szCs w:val="21"/>
                <w:lang w:val="en-US" w:eastAsia="zh-CN" w:bidi="ar-SA"/>
              </w:rPr>
              <w:t>、</w:t>
            </w:r>
            <w:r>
              <w:rPr>
                <w:rFonts w:hint="eastAsia" w:ascii="Times New Roman" w:hAnsi="Times New Roman" w:eastAsia="方正仿宋_GBK" w:cs="Times New Roman"/>
                <w:kern w:val="2"/>
                <w:sz w:val="21"/>
                <w:szCs w:val="21"/>
                <w:lang w:val="en-US" w:eastAsia="zh-CN" w:bidi="ar-SA"/>
              </w:rPr>
              <w:t>4</w:t>
            </w:r>
            <w:r>
              <w:rPr>
                <w:rFonts w:hint="eastAsia" w:ascii="Times New Roman" w:hAnsi="Times New Roman" w:eastAsia="方正仿宋_GBK" w:cs="方正仿宋_GBK"/>
                <w:kern w:val="2"/>
                <w:sz w:val="21"/>
                <w:szCs w:val="21"/>
                <w:lang w:val="en-US" w:eastAsia="zh-CN" w:bidi="ar-SA"/>
              </w:rPr>
              <w:t>组团、长寿区行政服务中心、长寿区人民政府及其周边部门、国土小区、区公安局、区特警队、国税局家属区、桃花新城科技文化中心、阳光世纪城（桃园东路）、龙创碧水天城、东邦时代、宝润国际、渤能水木年华、名桂园、新华府、金科集美文苑</w:t>
            </w:r>
          </w:p>
        </w:tc>
        <w:tc>
          <w:tcPr>
            <w:tcW w:w="1179" w:type="dxa"/>
            <w:tcBorders>
              <w:top w:val="single" w:color="auto" w:sz="4" w:space="0"/>
              <w:left w:val="nil"/>
              <w:bottom w:val="single" w:color="auto" w:sz="4" w:space="0"/>
              <w:right w:val="single" w:color="auto" w:sz="4" w:space="0"/>
            </w:tcBorders>
            <w:noWrap w:val="0"/>
            <w:vAlign w:val="center"/>
          </w:tcPr>
          <w:p w14:paraId="78C1F66F">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0.56</w:t>
            </w:r>
          </w:p>
        </w:tc>
        <w:tc>
          <w:tcPr>
            <w:tcW w:w="1548" w:type="dxa"/>
            <w:tcBorders>
              <w:top w:val="single" w:color="auto" w:sz="4" w:space="0"/>
              <w:left w:val="nil"/>
              <w:bottom w:val="single" w:color="auto" w:sz="4" w:space="0"/>
              <w:right w:val="single" w:color="auto" w:sz="4" w:space="0"/>
            </w:tcBorders>
            <w:noWrap w:val="0"/>
            <w:vAlign w:val="center"/>
          </w:tcPr>
          <w:p w14:paraId="23007B22">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5001152L007</w:t>
            </w:r>
          </w:p>
        </w:tc>
        <w:tc>
          <w:tcPr>
            <w:tcW w:w="1252" w:type="dxa"/>
            <w:tcBorders>
              <w:top w:val="single" w:color="auto" w:sz="4" w:space="0"/>
              <w:left w:val="nil"/>
              <w:bottom w:val="single" w:color="auto" w:sz="4" w:space="0"/>
              <w:right w:val="single" w:color="auto" w:sz="4" w:space="0"/>
            </w:tcBorders>
            <w:noWrap w:val="0"/>
            <w:vAlign w:val="center"/>
          </w:tcPr>
          <w:p w14:paraId="02F72DD1">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否</w:t>
            </w:r>
          </w:p>
        </w:tc>
        <w:tc>
          <w:tcPr>
            <w:tcW w:w="837" w:type="dxa"/>
            <w:tcBorders>
              <w:top w:val="single" w:color="auto" w:sz="4" w:space="0"/>
              <w:left w:val="nil"/>
              <w:bottom w:val="single" w:color="auto" w:sz="4" w:space="0"/>
              <w:right w:val="single" w:color="auto" w:sz="4" w:space="0"/>
            </w:tcBorders>
            <w:noWrap w:val="0"/>
            <w:vAlign w:val="center"/>
          </w:tcPr>
          <w:p w14:paraId="0EDCD6BF">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菩提街道</w:t>
            </w:r>
          </w:p>
        </w:tc>
      </w:tr>
      <w:tr w14:paraId="138A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39BE8875">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8</w:t>
            </w:r>
          </w:p>
        </w:tc>
        <w:tc>
          <w:tcPr>
            <w:tcW w:w="1187" w:type="dxa"/>
            <w:tcBorders>
              <w:top w:val="single" w:color="auto" w:sz="4" w:space="0"/>
              <w:left w:val="nil"/>
              <w:bottom w:val="single" w:color="auto" w:sz="4" w:space="0"/>
              <w:right w:val="single" w:color="auto" w:sz="4" w:space="0"/>
            </w:tcBorders>
            <w:noWrap w:val="0"/>
            <w:vAlign w:val="center"/>
          </w:tcPr>
          <w:p w14:paraId="40B73D48">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居住、教育、机关团体混合区</w:t>
            </w:r>
          </w:p>
        </w:tc>
        <w:tc>
          <w:tcPr>
            <w:tcW w:w="3128" w:type="dxa"/>
            <w:tcBorders>
              <w:top w:val="single" w:color="auto" w:sz="4" w:space="0"/>
              <w:left w:val="nil"/>
              <w:bottom w:val="single" w:color="auto" w:sz="4" w:space="0"/>
              <w:right w:val="single" w:color="auto" w:sz="4" w:space="0"/>
            </w:tcBorders>
            <w:noWrap w:val="0"/>
            <w:vAlign w:val="center"/>
          </w:tcPr>
          <w:p w14:paraId="06903DBF">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"C:\\Users\\ADMINI~1\\AppData\\Local\\Temp\\ksohtml\\wps502C.tmp.jpg"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2200275"/>
                  <wp:effectExtent l="0" t="0" r="0" b="9525"/>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17"/>
                          <a:stretch>
                            <a:fillRect/>
                          </a:stretch>
                        </pic:blipFill>
                        <pic:spPr>
                          <a:xfrm>
                            <a:off x="0" y="0"/>
                            <a:ext cx="1847850" cy="2200275"/>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23B1B47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菩提东路—菩提大道—桃源西四路以东、民生路以南、桃源西三路以西、桃兴路以北所围区域（美丽泽京除外）；重庆化工职业学院（长寿校区）及周边小区所在区域</w:t>
            </w:r>
          </w:p>
        </w:tc>
        <w:tc>
          <w:tcPr>
            <w:tcW w:w="3318" w:type="dxa"/>
            <w:tcBorders>
              <w:top w:val="single" w:color="auto" w:sz="4" w:space="0"/>
              <w:left w:val="nil"/>
              <w:bottom w:val="single" w:color="auto" w:sz="4" w:space="0"/>
              <w:right w:val="single" w:color="auto" w:sz="4" w:space="0"/>
            </w:tcBorders>
            <w:noWrap w:val="0"/>
            <w:vAlign w:val="center"/>
          </w:tcPr>
          <w:p w14:paraId="553D9CB5">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重庆化工职业学院（长寿校区）、实地重庆常春藤、书香雅苑小区、金科阳光小镇、新康璞山、恒居民生佳苑、区公共资源交易中心、晶山新城际、重庆市长寿川维中学校（北城校区）、东海假日花园-</w:t>
            </w:r>
            <w:r>
              <w:rPr>
                <w:rFonts w:hint="eastAsia" w:ascii="Times New Roman" w:hAnsi="Times New Roman" w:eastAsia="方正仿宋_GBK" w:cs="方正仿宋_GBK"/>
                <w:kern w:val="2"/>
                <w:sz w:val="21"/>
                <w:szCs w:val="21"/>
                <w:lang w:val="en-US" w:eastAsia="zh-CN" w:bidi="ar-SA"/>
              </w:rPr>
              <w:t>东区、御临院、长寿院子</w:t>
            </w:r>
            <w:r>
              <w:rPr>
                <w:rFonts w:hint="eastAsia" w:ascii="Times New Roman" w:hAnsi="Times New Roman" w:eastAsia="方正仿宋_GBK" w:cs="Times New Roman"/>
                <w:kern w:val="2"/>
                <w:sz w:val="21"/>
                <w:szCs w:val="21"/>
                <w:lang w:val="en-US" w:eastAsia="zh-CN" w:bidi="ar-SA"/>
              </w:rPr>
              <w:t>-</w:t>
            </w:r>
            <w:r>
              <w:rPr>
                <w:rFonts w:hint="eastAsia" w:ascii="Times New Roman" w:hAnsi="Times New Roman" w:eastAsia="方正仿宋_GBK" w:cs="方正仿宋_GBK"/>
                <w:kern w:val="2"/>
                <w:sz w:val="21"/>
                <w:szCs w:val="21"/>
                <w:lang w:val="en-US" w:eastAsia="zh-CN" w:bidi="ar-SA"/>
              </w:rPr>
              <w:t>北区、洋世达菩提印象、保利壹号公馆、金科世界城、金科世界城幼儿园</w:t>
            </w:r>
          </w:p>
        </w:tc>
        <w:tc>
          <w:tcPr>
            <w:tcW w:w="1179" w:type="dxa"/>
            <w:tcBorders>
              <w:top w:val="single" w:color="auto" w:sz="4" w:space="0"/>
              <w:left w:val="nil"/>
              <w:bottom w:val="single" w:color="auto" w:sz="4" w:space="0"/>
              <w:right w:val="single" w:color="auto" w:sz="4" w:space="0"/>
            </w:tcBorders>
            <w:noWrap w:val="0"/>
            <w:vAlign w:val="center"/>
          </w:tcPr>
          <w:p w14:paraId="67A75A33">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1.52</w:t>
            </w:r>
          </w:p>
        </w:tc>
        <w:tc>
          <w:tcPr>
            <w:tcW w:w="1548" w:type="dxa"/>
            <w:tcBorders>
              <w:top w:val="single" w:color="auto" w:sz="4" w:space="0"/>
              <w:left w:val="nil"/>
              <w:bottom w:val="single" w:color="auto" w:sz="4" w:space="0"/>
              <w:right w:val="single" w:color="auto" w:sz="4" w:space="0"/>
            </w:tcBorders>
            <w:noWrap w:val="0"/>
            <w:vAlign w:val="center"/>
          </w:tcPr>
          <w:p w14:paraId="22341741">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5001152L007</w:t>
            </w:r>
          </w:p>
        </w:tc>
        <w:tc>
          <w:tcPr>
            <w:tcW w:w="1252" w:type="dxa"/>
            <w:tcBorders>
              <w:top w:val="single" w:color="auto" w:sz="4" w:space="0"/>
              <w:left w:val="nil"/>
              <w:bottom w:val="single" w:color="auto" w:sz="4" w:space="0"/>
              <w:right w:val="single" w:color="auto" w:sz="4" w:space="0"/>
            </w:tcBorders>
            <w:noWrap w:val="0"/>
            <w:vAlign w:val="center"/>
          </w:tcPr>
          <w:p w14:paraId="04E3ABC5">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39C77E38">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菩提街道</w:t>
            </w:r>
          </w:p>
        </w:tc>
      </w:tr>
      <w:tr w14:paraId="237A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1A5D8032">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9</w:t>
            </w:r>
          </w:p>
        </w:tc>
        <w:tc>
          <w:tcPr>
            <w:tcW w:w="1187" w:type="dxa"/>
            <w:tcBorders>
              <w:top w:val="single" w:color="auto" w:sz="4" w:space="0"/>
              <w:left w:val="nil"/>
              <w:bottom w:val="single" w:color="auto" w:sz="4" w:space="0"/>
              <w:right w:val="single" w:color="auto" w:sz="4" w:space="0"/>
            </w:tcBorders>
            <w:noWrap w:val="0"/>
            <w:vAlign w:val="center"/>
          </w:tcPr>
          <w:p w14:paraId="5B4C888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居住、教育、机关团体混合区</w:t>
            </w:r>
          </w:p>
        </w:tc>
        <w:tc>
          <w:tcPr>
            <w:tcW w:w="3128" w:type="dxa"/>
            <w:tcBorders>
              <w:top w:val="single" w:color="auto" w:sz="4" w:space="0"/>
              <w:left w:val="nil"/>
              <w:bottom w:val="single" w:color="auto" w:sz="4" w:space="0"/>
              <w:right w:val="single" w:color="auto" w:sz="4" w:space="0"/>
            </w:tcBorders>
            <w:noWrap w:val="0"/>
            <w:vAlign w:val="center"/>
          </w:tcPr>
          <w:p w14:paraId="298C267A">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"C:\\Users\\ADMINI~1\\AppData\\Local\\Temp\\ksohtml\\wps502D.tmp.jpg"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2209800"/>
                  <wp:effectExtent l="0" t="0" r="0" b="0"/>
                  <wp:docPr id="1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64"/>
                          <pic:cNvPicPr>
                            <a:picLocks noChangeAspect="1"/>
                          </pic:cNvPicPr>
                        </pic:nvPicPr>
                        <pic:blipFill>
                          <a:blip r:embed="rId18"/>
                          <a:stretch>
                            <a:fillRect/>
                          </a:stretch>
                        </pic:blipFill>
                        <pic:spPr>
                          <a:xfrm>
                            <a:off x="0" y="0"/>
                            <a:ext cx="1847850" cy="2209800"/>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69E6B353">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菩提东路以东、菩提大道以南、桃源西四路以西、桃兴路以北所围区域（美丽泽京小区在内）</w:t>
            </w:r>
          </w:p>
        </w:tc>
        <w:tc>
          <w:tcPr>
            <w:tcW w:w="3318" w:type="dxa"/>
            <w:tcBorders>
              <w:top w:val="single" w:color="auto" w:sz="4" w:space="0"/>
              <w:left w:val="nil"/>
              <w:bottom w:val="single" w:color="auto" w:sz="4" w:space="0"/>
              <w:right w:val="single" w:color="auto" w:sz="4" w:space="0"/>
            </w:tcBorders>
            <w:noWrap w:val="0"/>
            <w:vAlign w:val="center"/>
          </w:tcPr>
          <w:p w14:paraId="732F0755">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东海假日花园西区、璞缇1</w:t>
            </w:r>
            <w:r>
              <w:rPr>
                <w:rFonts w:hint="eastAsia" w:ascii="Times New Roman" w:hAnsi="Times New Roman" w:eastAsia="方正仿宋_GBK" w:cs="方正仿宋_GBK"/>
                <w:kern w:val="2"/>
                <w:sz w:val="21"/>
                <w:szCs w:val="21"/>
                <w:lang w:val="en-US" w:eastAsia="zh-CN" w:bidi="ar-SA"/>
              </w:rPr>
              <w:t>号、璞缇</w:t>
            </w:r>
            <w:r>
              <w:rPr>
                <w:rFonts w:hint="eastAsia" w:ascii="Times New Roman" w:hAnsi="Times New Roman" w:eastAsia="方正仿宋_GBK" w:cs="Times New Roman"/>
                <w:kern w:val="2"/>
                <w:sz w:val="21"/>
                <w:szCs w:val="21"/>
                <w:lang w:val="en-US" w:eastAsia="zh-CN" w:bidi="ar-SA"/>
              </w:rPr>
              <w:t>1</w:t>
            </w:r>
            <w:r>
              <w:rPr>
                <w:rFonts w:hint="eastAsia" w:ascii="Times New Roman" w:hAnsi="Times New Roman" w:eastAsia="方正仿宋_GBK" w:cs="方正仿宋_GBK"/>
                <w:kern w:val="2"/>
                <w:sz w:val="21"/>
                <w:szCs w:val="21"/>
                <w:lang w:val="en-US" w:eastAsia="zh-CN" w:bidi="ar-SA"/>
              </w:rPr>
              <w:t>号御珑苑、长寿璞缇一号</w:t>
            </w:r>
            <w:r>
              <w:rPr>
                <w:rFonts w:hint="eastAsia" w:ascii="Times New Roman" w:hAnsi="Times New Roman" w:eastAsia="方正仿宋_GBK" w:cs="Times New Roman"/>
                <w:kern w:val="2"/>
                <w:sz w:val="21"/>
                <w:szCs w:val="21"/>
                <w:lang w:val="en-US" w:eastAsia="zh-CN" w:bidi="ar-SA"/>
              </w:rPr>
              <w:t>3</w:t>
            </w:r>
            <w:r>
              <w:rPr>
                <w:rFonts w:hint="eastAsia" w:ascii="Times New Roman" w:hAnsi="Times New Roman" w:eastAsia="方正仿宋_GBK" w:cs="方正仿宋_GBK"/>
                <w:kern w:val="2"/>
                <w:sz w:val="21"/>
                <w:szCs w:val="21"/>
                <w:lang w:val="en-US" w:eastAsia="zh-CN" w:bidi="ar-SA"/>
              </w:rPr>
              <w:t>期、长寿区博物馆、美丽泽京、长寿实验一小古镇校区、利安凤城学府、古镇初级中学、长寿实验一小（菩提校区）、同元御府华庭</w:t>
            </w:r>
          </w:p>
        </w:tc>
        <w:tc>
          <w:tcPr>
            <w:tcW w:w="1179" w:type="dxa"/>
            <w:tcBorders>
              <w:top w:val="single" w:color="auto" w:sz="4" w:space="0"/>
              <w:left w:val="nil"/>
              <w:bottom w:val="single" w:color="auto" w:sz="4" w:space="0"/>
              <w:right w:val="single" w:color="auto" w:sz="4" w:space="0"/>
            </w:tcBorders>
            <w:noWrap w:val="0"/>
            <w:vAlign w:val="center"/>
          </w:tcPr>
          <w:p w14:paraId="3948CE3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0.83</w:t>
            </w:r>
          </w:p>
        </w:tc>
        <w:tc>
          <w:tcPr>
            <w:tcW w:w="1548" w:type="dxa"/>
            <w:tcBorders>
              <w:top w:val="single" w:color="auto" w:sz="4" w:space="0"/>
              <w:left w:val="nil"/>
              <w:bottom w:val="single" w:color="auto" w:sz="4" w:space="0"/>
              <w:right w:val="single" w:color="auto" w:sz="4" w:space="0"/>
            </w:tcBorders>
            <w:noWrap w:val="0"/>
            <w:vAlign w:val="center"/>
          </w:tcPr>
          <w:p w14:paraId="710CA9E0">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5001151L001</w:t>
            </w:r>
          </w:p>
        </w:tc>
        <w:tc>
          <w:tcPr>
            <w:tcW w:w="1252" w:type="dxa"/>
            <w:tcBorders>
              <w:top w:val="single" w:color="auto" w:sz="4" w:space="0"/>
              <w:left w:val="nil"/>
              <w:bottom w:val="single" w:color="auto" w:sz="4" w:space="0"/>
              <w:right w:val="single" w:color="auto" w:sz="4" w:space="0"/>
            </w:tcBorders>
            <w:noWrap w:val="0"/>
            <w:vAlign w:val="center"/>
          </w:tcPr>
          <w:p w14:paraId="504CC48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0ACD328A">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菩提街道</w:t>
            </w:r>
          </w:p>
        </w:tc>
      </w:tr>
      <w:tr w14:paraId="531E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46AA8C1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10</w:t>
            </w:r>
          </w:p>
        </w:tc>
        <w:tc>
          <w:tcPr>
            <w:tcW w:w="1187" w:type="dxa"/>
            <w:tcBorders>
              <w:top w:val="single" w:color="auto" w:sz="4" w:space="0"/>
              <w:left w:val="nil"/>
              <w:bottom w:val="single" w:color="auto" w:sz="4" w:space="0"/>
              <w:right w:val="single" w:color="auto" w:sz="4" w:space="0"/>
            </w:tcBorders>
            <w:noWrap w:val="0"/>
            <w:vAlign w:val="center"/>
          </w:tcPr>
          <w:p w14:paraId="777B6A9F">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居住、教育、机关团体混合区</w:t>
            </w:r>
          </w:p>
        </w:tc>
        <w:tc>
          <w:tcPr>
            <w:tcW w:w="3128" w:type="dxa"/>
            <w:tcBorders>
              <w:top w:val="single" w:color="auto" w:sz="4" w:space="0"/>
              <w:left w:val="nil"/>
              <w:bottom w:val="single" w:color="auto" w:sz="4" w:space="0"/>
              <w:right w:val="single" w:color="auto" w:sz="4" w:space="0"/>
            </w:tcBorders>
            <w:noWrap w:val="0"/>
            <w:vAlign w:val="center"/>
          </w:tcPr>
          <w:p w14:paraId="22EADAE2">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"C:\\Users\\ADMINI~1\\AppData\\Local\\Temp\\ksohtml\\wps502E.tmp.jpg"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724025"/>
                  <wp:effectExtent l="0" t="0" r="0" b="9525"/>
                  <wp:docPr id="1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IMG_265"/>
                          <pic:cNvPicPr>
                            <a:picLocks noChangeAspect="1"/>
                          </pic:cNvPicPr>
                        </pic:nvPicPr>
                        <pic:blipFill>
                          <a:blip r:embed="rId19"/>
                          <a:stretch>
                            <a:fillRect/>
                          </a:stretch>
                        </pic:blipFill>
                        <pic:spPr>
                          <a:xfrm>
                            <a:off x="0" y="0"/>
                            <a:ext cx="1847850" cy="1724025"/>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1181B5D3">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文苑北路-</w:t>
            </w:r>
            <w:r>
              <w:rPr>
                <w:rFonts w:hint="eastAsia" w:ascii="Times New Roman" w:hAnsi="Times New Roman" w:eastAsia="方正仿宋_GBK" w:cs="方正仿宋_GBK"/>
                <w:kern w:val="2"/>
                <w:sz w:val="21"/>
                <w:szCs w:val="21"/>
                <w:lang w:val="en-US" w:eastAsia="zh-CN" w:bidi="ar-SA"/>
              </w:rPr>
              <w:t>文苑南路所围区域以及虹桥花溪小区</w:t>
            </w:r>
          </w:p>
        </w:tc>
        <w:tc>
          <w:tcPr>
            <w:tcW w:w="3318" w:type="dxa"/>
            <w:tcBorders>
              <w:top w:val="single" w:color="auto" w:sz="4" w:space="0"/>
              <w:left w:val="nil"/>
              <w:bottom w:val="single" w:color="auto" w:sz="4" w:space="0"/>
              <w:right w:val="single" w:color="auto" w:sz="4" w:space="0"/>
            </w:tcBorders>
            <w:noWrap w:val="0"/>
            <w:vAlign w:val="center"/>
          </w:tcPr>
          <w:p w14:paraId="56D97C89">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虹桥花溪、长寿碧桂园、维丰沁园坊、盛世桃源东西区、光宇文林雅居、鹏运左岸、拓新水墨林溪、长寿区社会主义学院、重庆市长寿中学校、远恒佳实验幼儿园</w:t>
            </w:r>
          </w:p>
        </w:tc>
        <w:tc>
          <w:tcPr>
            <w:tcW w:w="1179" w:type="dxa"/>
            <w:tcBorders>
              <w:top w:val="single" w:color="auto" w:sz="4" w:space="0"/>
              <w:left w:val="nil"/>
              <w:bottom w:val="single" w:color="auto" w:sz="4" w:space="0"/>
              <w:right w:val="single" w:color="auto" w:sz="4" w:space="0"/>
            </w:tcBorders>
            <w:noWrap w:val="0"/>
            <w:vAlign w:val="center"/>
          </w:tcPr>
          <w:p w14:paraId="1928C879">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0.90</w:t>
            </w:r>
          </w:p>
        </w:tc>
        <w:tc>
          <w:tcPr>
            <w:tcW w:w="1548" w:type="dxa"/>
            <w:tcBorders>
              <w:top w:val="single" w:color="auto" w:sz="4" w:space="0"/>
              <w:left w:val="nil"/>
              <w:bottom w:val="single" w:color="auto" w:sz="4" w:space="0"/>
              <w:right w:val="single" w:color="auto" w:sz="4" w:space="0"/>
            </w:tcBorders>
            <w:noWrap w:val="0"/>
            <w:vAlign w:val="center"/>
          </w:tcPr>
          <w:p w14:paraId="610B9E6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5001151L002</w:t>
            </w:r>
          </w:p>
        </w:tc>
        <w:tc>
          <w:tcPr>
            <w:tcW w:w="1252" w:type="dxa"/>
            <w:tcBorders>
              <w:top w:val="single" w:color="auto" w:sz="4" w:space="0"/>
              <w:left w:val="nil"/>
              <w:bottom w:val="single" w:color="auto" w:sz="4" w:space="0"/>
              <w:right w:val="single" w:color="auto" w:sz="4" w:space="0"/>
            </w:tcBorders>
            <w:noWrap w:val="0"/>
            <w:vAlign w:val="center"/>
          </w:tcPr>
          <w:p w14:paraId="2FFBE3A8">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否</w:t>
            </w:r>
          </w:p>
        </w:tc>
        <w:tc>
          <w:tcPr>
            <w:tcW w:w="837" w:type="dxa"/>
            <w:tcBorders>
              <w:top w:val="single" w:color="auto" w:sz="4" w:space="0"/>
              <w:left w:val="nil"/>
              <w:bottom w:val="single" w:color="auto" w:sz="4" w:space="0"/>
              <w:right w:val="single" w:color="auto" w:sz="4" w:space="0"/>
            </w:tcBorders>
            <w:noWrap w:val="0"/>
            <w:vAlign w:val="center"/>
          </w:tcPr>
          <w:p w14:paraId="62C3E8C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菩提街道</w:t>
            </w:r>
          </w:p>
        </w:tc>
      </w:tr>
      <w:tr w14:paraId="7C83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388D9A52">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11</w:t>
            </w:r>
          </w:p>
        </w:tc>
        <w:tc>
          <w:tcPr>
            <w:tcW w:w="1187" w:type="dxa"/>
            <w:tcBorders>
              <w:top w:val="single" w:color="auto" w:sz="4" w:space="0"/>
              <w:left w:val="nil"/>
              <w:bottom w:val="single" w:color="auto" w:sz="4" w:space="0"/>
              <w:right w:val="single" w:color="auto" w:sz="4" w:space="0"/>
            </w:tcBorders>
            <w:noWrap w:val="0"/>
            <w:vAlign w:val="center"/>
          </w:tcPr>
          <w:p w14:paraId="6BA4B0E2">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居住、教育混合区</w:t>
            </w:r>
          </w:p>
        </w:tc>
        <w:tc>
          <w:tcPr>
            <w:tcW w:w="3128" w:type="dxa"/>
            <w:tcBorders>
              <w:top w:val="single" w:color="auto" w:sz="4" w:space="0"/>
              <w:left w:val="nil"/>
              <w:bottom w:val="single" w:color="auto" w:sz="4" w:space="0"/>
              <w:right w:val="single" w:color="auto" w:sz="4" w:space="0"/>
            </w:tcBorders>
            <w:noWrap w:val="0"/>
            <w:vAlign w:val="center"/>
          </w:tcPr>
          <w:p w14:paraId="33F7C9D6">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"C:\\Users\\ADMINI~1\\AppData\\Local\\Temp\\ksohtml\\wps503F.tmp.jpg"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733550" cy="2457450"/>
                  <wp:effectExtent l="0" t="0" r="0" b="0"/>
                  <wp:docPr id="2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66"/>
                          <pic:cNvPicPr>
                            <a:picLocks noChangeAspect="1"/>
                          </pic:cNvPicPr>
                        </pic:nvPicPr>
                        <pic:blipFill>
                          <a:blip r:embed="rId20"/>
                          <a:stretch>
                            <a:fillRect/>
                          </a:stretch>
                        </pic:blipFill>
                        <pic:spPr>
                          <a:xfrm>
                            <a:off x="0" y="0"/>
                            <a:ext cx="1733550" cy="2457450"/>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7E4085F5">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碧园路以东、桂园路以南、阳鹤大道以西、朵力池上春天小区东南侧无名道路所围区域</w:t>
            </w:r>
          </w:p>
        </w:tc>
        <w:tc>
          <w:tcPr>
            <w:tcW w:w="3318" w:type="dxa"/>
            <w:tcBorders>
              <w:top w:val="single" w:color="auto" w:sz="4" w:space="0"/>
              <w:left w:val="nil"/>
              <w:bottom w:val="single" w:color="auto" w:sz="4" w:space="0"/>
              <w:right w:val="single" w:color="auto" w:sz="4" w:space="0"/>
            </w:tcBorders>
            <w:noWrap w:val="0"/>
            <w:vAlign w:val="center"/>
          </w:tcPr>
          <w:p w14:paraId="09E9190E">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碧桂园璟溪府、凤城华府、凤城华府-1</w:t>
            </w:r>
            <w:r>
              <w:rPr>
                <w:rFonts w:hint="eastAsia" w:ascii="Times New Roman" w:hAnsi="Times New Roman" w:eastAsia="方正仿宋_GBK" w:cs="方正仿宋_GBK"/>
                <w:kern w:val="2"/>
                <w:sz w:val="21"/>
                <w:szCs w:val="21"/>
                <w:lang w:val="en-US" w:eastAsia="zh-CN" w:bidi="ar-SA"/>
              </w:rPr>
              <w:t>期、凤城华府</w:t>
            </w:r>
            <w:r>
              <w:rPr>
                <w:rFonts w:hint="eastAsia" w:ascii="Times New Roman" w:hAnsi="Times New Roman" w:eastAsia="方正仿宋_GBK" w:cs="Times New Roman"/>
                <w:kern w:val="2"/>
                <w:sz w:val="21"/>
                <w:szCs w:val="21"/>
                <w:lang w:val="en-US" w:eastAsia="zh-CN" w:bidi="ar-SA"/>
              </w:rPr>
              <w:t>·</w:t>
            </w:r>
            <w:r>
              <w:rPr>
                <w:rFonts w:hint="eastAsia" w:ascii="Times New Roman" w:hAnsi="Times New Roman" w:eastAsia="方正仿宋_GBK" w:cs="方正仿宋_GBK"/>
                <w:kern w:val="2"/>
                <w:sz w:val="21"/>
                <w:szCs w:val="21"/>
                <w:lang w:val="en-US" w:eastAsia="zh-CN" w:bidi="ar-SA"/>
              </w:rPr>
              <w:t>公园里、金科</w:t>
            </w:r>
            <w:r>
              <w:rPr>
                <w:rFonts w:hint="eastAsia" w:ascii="Times New Roman" w:hAnsi="Times New Roman" w:eastAsia="方正仿宋_GBK" w:cs="Times New Roman"/>
                <w:kern w:val="2"/>
                <w:sz w:val="21"/>
                <w:szCs w:val="21"/>
                <w:lang w:val="en-US" w:eastAsia="zh-CN" w:bidi="ar-SA"/>
              </w:rPr>
              <w:t>·</w:t>
            </w:r>
            <w:r>
              <w:rPr>
                <w:rFonts w:hint="eastAsia" w:ascii="Times New Roman" w:hAnsi="Times New Roman" w:eastAsia="方正仿宋_GBK" w:cs="方正仿宋_GBK"/>
                <w:kern w:val="2"/>
                <w:sz w:val="21"/>
                <w:szCs w:val="21"/>
                <w:lang w:val="en-US" w:eastAsia="zh-CN" w:bidi="ar-SA"/>
              </w:rPr>
              <w:t>集美文苑、晶山小学（阳鹤校区）、朵力池上春天</w:t>
            </w:r>
          </w:p>
        </w:tc>
        <w:tc>
          <w:tcPr>
            <w:tcW w:w="1179" w:type="dxa"/>
            <w:tcBorders>
              <w:top w:val="single" w:color="auto" w:sz="4" w:space="0"/>
              <w:left w:val="nil"/>
              <w:bottom w:val="single" w:color="auto" w:sz="4" w:space="0"/>
              <w:right w:val="single" w:color="auto" w:sz="4" w:space="0"/>
            </w:tcBorders>
            <w:noWrap w:val="0"/>
            <w:vAlign w:val="center"/>
          </w:tcPr>
          <w:p w14:paraId="503A9AAD">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0.55</w:t>
            </w:r>
          </w:p>
        </w:tc>
        <w:tc>
          <w:tcPr>
            <w:tcW w:w="1548" w:type="dxa"/>
            <w:tcBorders>
              <w:top w:val="single" w:color="auto" w:sz="4" w:space="0"/>
              <w:left w:val="nil"/>
              <w:bottom w:val="single" w:color="auto" w:sz="4" w:space="0"/>
              <w:right w:val="single" w:color="auto" w:sz="4" w:space="0"/>
            </w:tcBorders>
            <w:noWrap w:val="0"/>
            <w:vAlign w:val="center"/>
          </w:tcPr>
          <w:p w14:paraId="53D2893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5001151L002</w:t>
            </w:r>
          </w:p>
        </w:tc>
        <w:tc>
          <w:tcPr>
            <w:tcW w:w="1252" w:type="dxa"/>
            <w:tcBorders>
              <w:top w:val="single" w:color="auto" w:sz="4" w:space="0"/>
              <w:left w:val="nil"/>
              <w:bottom w:val="single" w:color="auto" w:sz="4" w:space="0"/>
              <w:right w:val="single" w:color="auto" w:sz="4" w:space="0"/>
            </w:tcBorders>
            <w:noWrap w:val="0"/>
            <w:vAlign w:val="center"/>
          </w:tcPr>
          <w:p w14:paraId="5EF1BA0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194AFD7C">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菩提街道</w:t>
            </w:r>
          </w:p>
        </w:tc>
      </w:tr>
      <w:tr w14:paraId="0628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3CA181B3">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12</w:t>
            </w:r>
          </w:p>
        </w:tc>
        <w:tc>
          <w:tcPr>
            <w:tcW w:w="1187" w:type="dxa"/>
            <w:tcBorders>
              <w:top w:val="single" w:color="auto" w:sz="4" w:space="0"/>
              <w:left w:val="nil"/>
              <w:bottom w:val="single" w:color="auto" w:sz="4" w:space="0"/>
              <w:right w:val="single" w:color="auto" w:sz="4" w:space="0"/>
            </w:tcBorders>
            <w:noWrap w:val="0"/>
            <w:vAlign w:val="center"/>
          </w:tcPr>
          <w:p w14:paraId="256297D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居住、教育混合区</w:t>
            </w:r>
          </w:p>
        </w:tc>
        <w:tc>
          <w:tcPr>
            <w:tcW w:w="3128" w:type="dxa"/>
            <w:tcBorders>
              <w:top w:val="single" w:color="auto" w:sz="4" w:space="0"/>
              <w:left w:val="nil"/>
              <w:bottom w:val="single" w:color="auto" w:sz="4" w:space="0"/>
              <w:right w:val="single" w:color="auto" w:sz="4" w:space="0"/>
            </w:tcBorders>
            <w:noWrap w:val="0"/>
            <w:vAlign w:val="center"/>
          </w:tcPr>
          <w:p w14:paraId="5312B5D7">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"C:\\Users\\ADMINI~1\\AppData\\Local\\Temp\\ksohtml\\wps5040.tmp.jpg"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781175"/>
                  <wp:effectExtent l="0" t="0" r="0" b="9525"/>
                  <wp:docPr id="2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67"/>
                          <pic:cNvPicPr>
                            <a:picLocks noChangeAspect="1"/>
                          </pic:cNvPicPr>
                        </pic:nvPicPr>
                        <pic:blipFill>
                          <a:blip r:embed="rId21"/>
                          <a:stretch>
                            <a:fillRect/>
                          </a:stretch>
                        </pic:blipFill>
                        <pic:spPr>
                          <a:xfrm>
                            <a:off x="0" y="0"/>
                            <a:ext cx="1847850" cy="1781175"/>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1D09073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三洞村以北，长涪高速—桃花西路—桃花大道所围区域</w:t>
            </w:r>
          </w:p>
        </w:tc>
        <w:tc>
          <w:tcPr>
            <w:tcW w:w="3318" w:type="dxa"/>
            <w:tcBorders>
              <w:top w:val="single" w:color="auto" w:sz="4" w:space="0"/>
              <w:left w:val="nil"/>
              <w:bottom w:val="single" w:color="auto" w:sz="4" w:space="0"/>
              <w:right w:val="single" w:color="auto" w:sz="4" w:space="0"/>
            </w:tcBorders>
            <w:noWrap w:val="0"/>
            <w:vAlign w:val="center"/>
          </w:tcPr>
          <w:p w14:paraId="594AE6D4">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瑞豪财富广场、荣华苑、京华小区、港城泊景湾、太阳花幼儿园、天之骄子幼儿园泊景湾总园、桃园丽庭、渝发香堤雅郡、欣怡花园、长寿石油桃花小区、狮龙花园</w:t>
            </w:r>
          </w:p>
        </w:tc>
        <w:tc>
          <w:tcPr>
            <w:tcW w:w="1179" w:type="dxa"/>
            <w:tcBorders>
              <w:top w:val="single" w:color="auto" w:sz="4" w:space="0"/>
              <w:left w:val="nil"/>
              <w:bottom w:val="single" w:color="auto" w:sz="4" w:space="0"/>
              <w:right w:val="single" w:color="auto" w:sz="4" w:space="0"/>
            </w:tcBorders>
            <w:noWrap w:val="0"/>
            <w:vAlign w:val="center"/>
          </w:tcPr>
          <w:p w14:paraId="1C8F0890">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0.37</w:t>
            </w:r>
          </w:p>
        </w:tc>
        <w:tc>
          <w:tcPr>
            <w:tcW w:w="1548" w:type="dxa"/>
            <w:tcBorders>
              <w:top w:val="single" w:color="auto" w:sz="4" w:space="0"/>
              <w:left w:val="nil"/>
              <w:bottom w:val="single" w:color="auto" w:sz="4" w:space="0"/>
              <w:right w:val="single" w:color="auto" w:sz="4" w:space="0"/>
            </w:tcBorders>
            <w:noWrap w:val="0"/>
            <w:vAlign w:val="center"/>
          </w:tcPr>
          <w:p w14:paraId="76F8EDFD">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5001152L002</w:t>
            </w:r>
          </w:p>
        </w:tc>
        <w:tc>
          <w:tcPr>
            <w:tcW w:w="1252" w:type="dxa"/>
            <w:tcBorders>
              <w:top w:val="single" w:color="auto" w:sz="4" w:space="0"/>
              <w:left w:val="nil"/>
              <w:bottom w:val="single" w:color="auto" w:sz="4" w:space="0"/>
              <w:right w:val="single" w:color="auto" w:sz="4" w:space="0"/>
            </w:tcBorders>
            <w:noWrap w:val="0"/>
            <w:vAlign w:val="center"/>
          </w:tcPr>
          <w:p w14:paraId="3F30A4C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6104616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菩提街道</w:t>
            </w:r>
          </w:p>
        </w:tc>
      </w:tr>
      <w:tr w14:paraId="2CCE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0F90E3A8">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13</w:t>
            </w:r>
          </w:p>
        </w:tc>
        <w:tc>
          <w:tcPr>
            <w:tcW w:w="1187" w:type="dxa"/>
            <w:tcBorders>
              <w:top w:val="single" w:color="auto" w:sz="4" w:space="0"/>
              <w:left w:val="nil"/>
              <w:bottom w:val="single" w:color="auto" w:sz="4" w:space="0"/>
              <w:right w:val="single" w:color="auto" w:sz="4" w:space="0"/>
            </w:tcBorders>
            <w:noWrap w:val="0"/>
            <w:vAlign w:val="center"/>
          </w:tcPr>
          <w:p w14:paraId="44A849EB">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居住、教育、机关团体混合区</w:t>
            </w:r>
          </w:p>
        </w:tc>
        <w:tc>
          <w:tcPr>
            <w:tcW w:w="3128" w:type="dxa"/>
            <w:tcBorders>
              <w:top w:val="single" w:color="auto" w:sz="4" w:space="0"/>
              <w:left w:val="nil"/>
              <w:bottom w:val="single" w:color="auto" w:sz="4" w:space="0"/>
              <w:right w:val="single" w:color="auto" w:sz="4" w:space="0"/>
            </w:tcBorders>
            <w:noWrap w:val="0"/>
            <w:vAlign w:val="center"/>
          </w:tcPr>
          <w:p w14:paraId="446BA924">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"C:\\Users\\ADMINI~1\\AppData\\Local\\Temp\\ksohtml\\wps5041.tmp.jpg"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2247900"/>
                  <wp:effectExtent l="0" t="0" r="0" b="0"/>
                  <wp:docPr id="2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68"/>
                          <pic:cNvPicPr>
                            <a:picLocks noChangeAspect="1"/>
                          </pic:cNvPicPr>
                        </pic:nvPicPr>
                        <pic:blipFill>
                          <a:blip r:embed="rId22"/>
                          <a:stretch>
                            <a:fillRect/>
                          </a:stretch>
                        </pic:blipFill>
                        <pic:spPr>
                          <a:xfrm>
                            <a:off x="0" y="0"/>
                            <a:ext cx="1847850" cy="2247900"/>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5B32CE9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桃花西路—桃花大道—园丁路所围区域</w:t>
            </w:r>
          </w:p>
        </w:tc>
        <w:tc>
          <w:tcPr>
            <w:tcW w:w="3318" w:type="dxa"/>
            <w:tcBorders>
              <w:top w:val="single" w:color="auto" w:sz="4" w:space="0"/>
              <w:left w:val="nil"/>
              <w:bottom w:val="single" w:color="auto" w:sz="4" w:space="0"/>
              <w:right w:val="single" w:color="auto" w:sz="4" w:space="0"/>
            </w:tcBorders>
            <w:noWrap w:val="0"/>
            <w:vAlign w:val="center"/>
          </w:tcPr>
          <w:p w14:paraId="74CA9C19">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重庆市长寿实验中学校、长寿区第三实验小学校、乐至云峰亭-2</w:t>
            </w:r>
            <w:r>
              <w:rPr>
                <w:rFonts w:hint="eastAsia" w:ascii="Times New Roman" w:hAnsi="Times New Roman" w:eastAsia="方正仿宋_GBK" w:cs="方正仿宋_GBK"/>
                <w:kern w:val="2"/>
                <w:sz w:val="21"/>
                <w:szCs w:val="21"/>
                <w:lang w:val="en-US" w:eastAsia="zh-CN" w:bidi="ar-SA"/>
              </w:rPr>
              <w:t>期、徐家平安置房、桃西雅图、长寿区妇幼保健院、风城桃花小学校、东方之骄、呈祥佳苑、狮龙花园百家大院、狮龙雅园、桃花园、富丽桃园、瑞鸥金山华府、瑞凤苑</w:t>
            </w:r>
          </w:p>
        </w:tc>
        <w:tc>
          <w:tcPr>
            <w:tcW w:w="1179" w:type="dxa"/>
            <w:tcBorders>
              <w:top w:val="single" w:color="auto" w:sz="4" w:space="0"/>
              <w:left w:val="nil"/>
              <w:bottom w:val="single" w:color="auto" w:sz="4" w:space="0"/>
              <w:right w:val="single" w:color="auto" w:sz="4" w:space="0"/>
            </w:tcBorders>
            <w:noWrap w:val="0"/>
            <w:vAlign w:val="center"/>
          </w:tcPr>
          <w:p w14:paraId="2B2EC77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0.71</w:t>
            </w:r>
          </w:p>
        </w:tc>
        <w:tc>
          <w:tcPr>
            <w:tcW w:w="1548" w:type="dxa"/>
            <w:tcBorders>
              <w:top w:val="single" w:color="auto" w:sz="4" w:space="0"/>
              <w:left w:val="nil"/>
              <w:bottom w:val="single" w:color="auto" w:sz="4" w:space="0"/>
              <w:right w:val="single" w:color="auto" w:sz="4" w:space="0"/>
            </w:tcBorders>
            <w:noWrap w:val="0"/>
            <w:vAlign w:val="center"/>
          </w:tcPr>
          <w:p w14:paraId="57EE3EBC">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5001151L003</w:t>
            </w:r>
          </w:p>
        </w:tc>
        <w:tc>
          <w:tcPr>
            <w:tcW w:w="1252" w:type="dxa"/>
            <w:tcBorders>
              <w:top w:val="single" w:color="auto" w:sz="4" w:space="0"/>
              <w:left w:val="nil"/>
              <w:bottom w:val="single" w:color="auto" w:sz="4" w:space="0"/>
              <w:right w:val="single" w:color="auto" w:sz="4" w:space="0"/>
            </w:tcBorders>
            <w:noWrap w:val="0"/>
            <w:vAlign w:val="center"/>
          </w:tcPr>
          <w:p w14:paraId="569F538B">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否</w:t>
            </w:r>
          </w:p>
        </w:tc>
        <w:tc>
          <w:tcPr>
            <w:tcW w:w="837" w:type="dxa"/>
            <w:tcBorders>
              <w:top w:val="single" w:color="auto" w:sz="4" w:space="0"/>
              <w:left w:val="nil"/>
              <w:bottom w:val="single" w:color="auto" w:sz="4" w:space="0"/>
              <w:right w:val="single" w:color="auto" w:sz="4" w:space="0"/>
            </w:tcBorders>
            <w:noWrap w:val="0"/>
            <w:vAlign w:val="center"/>
          </w:tcPr>
          <w:p w14:paraId="39BFA5BF">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菩提街道、凤城街道</w:t>
            </w:r>
          </w:p>
        </w:tc>
      </w:tr>
      <w:tr w14:paraId="7A73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3BA11F99">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14</w:t>
            </w:r>
          </w:p>
        </w:tc>
        <w:tc>
          <w:tcPr>
            <w:tcW w:w="1187" w:type="dxa"/>
            <w:tcBorders>
              <w:top w:val="single" w:color="auto" w:sz="4" w:space="0"/>
              <w:left w:val="nil"/>
              <w:bottom w:val="single" w:color="auto" w:sz="4" w:space="0"/>
              <w:right w:val="single" w:color="auto" w:sz="4" w:space="0"/>
            </w:tcBorders>
            <w:noWrap w:val="0"/>
            <w:vAlign w:val="center"/>
          </w:tcPr>
          <w:p w14:paraId="62F6651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居住区</w:t>
            </w:r>
          </w:p>
        </w:tc>
        <w:tc>
          <w:tcPr>
            <w:tcW w:w="3128" w:type="dxa"/>
            <w:tcBorders>
              <w:top w:val="single" w:color="auto" w:sz="4" w:space="0"/>
              <w:left w:val="nil"/>
              <w:bottom w:val="single" w:color="auto" w:sz="4" w:space="0"/>
              <w:right w:val="single" w:color="auto" w:sz="4" w:space="0"/>
            </w:tcBorders>
            <w:noWrap w:val="0"/>
            <w:vAlign w:val="center"/>
          </w:tcPr>
          <w:p w14:paraId="0E0CD618">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"C:\\Users\\ADMINI~1\\AppData\\Local\\Temp\\ksohtml\\wps5052.tmp.jpg"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2162175"/>
                  <wp:effectExtent l="0" t="0" r="0" b="9525"/>
                  <wp:docPr id="2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IMG_269"/>
                          <pic:cNvPicPr>
                            <a:picLocks noChangeAspect="1"/>
                          </pic:cNvPicPr>
                        </pic:nvPicPr>
                        <pic:blipFill>
                          <a:blip r:embed="rId23"/>
                          <a:stretch>
                            <a:fillRect/>
                          </a:stretch>
                        </pic:blipFill>
                        <pic:spPr>
                          <a:xfrm>
                            <a:off x="0" y="0"/>
                            <a:ext cx="1847850" cy="2162175"/>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5006FDE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古桃路—园丁路—建设路——建新南一路所围区域</w:t>
            </w:r>
          </w:p>
        </w:tc>
        <w:tc>
          <w:tcPr>
            <w:tcW w:w="3318" w:type="dxa"/>
            <w:tcBorders>
              <w:top w:val="single" w:color="auto" w:sz="4" w:space="0"/>
              <w:left w:val="nil"/>
              <w:bottom w:val="single" w:color="auto" w:sz="4" w:space="0"/>
              <w:right w:val="single" w:color="auto" w:sz="4" w:space="0"/>
            </w:tcBorders>
            <w:noWrap w:val="0"/>
            <w:vAlign w:val="center"/>
          </w:tcPr>
          <w:p w14:paraId="405748AE">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寿城水岸、凤西苑、合谊榕府、长寿区黄桷湾小学</w:t>
            </w:r>
          </w:p>
        </w:tc>
        <w:tc>
          <w:tcPr>
            <w:tcW w:w="1179" w:type="dxa"/>
            <w:tcBorders>
              <w:top w:val="single" w:color="auto" w:sz="4" w:space="0"/>
              <w:left w:val="nil"/>
              <w:bottom w:val="single" w:color="auto" w:sz="4" w:space="0"/>
              <w:right w:val="single" w:color="auto" w:sz="4" w:space="0"/>
            </w:tcBorders>
            <w:noWrap w:val="0"/>
            <w:vAlign w:val="center"/>
          </w:tcPr>
          <w:p w14:paraId="53BB8679">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0.42</w:t>
            </w:r>
          </w:p>
        </w:tc>
        <w:tc>
          <w:tcPr>
            <w:tcW w:w="1548" w:type="dxa"/>
            <w:tcBorders>
              <w:top w:val="single" w:color="auto" w:sz="4" w:space="0"/>
              <w:left w:val="nil"/>
              <w:bottom w:val="single" w:color="auto" w:sz="4" w:space="0"/>
              <w:right w:val="single" w:color="auto" w:sz="4" w:space="0"/>
            </w:tcBorders>
            <w:noWrap w:val="0"/>
            <w:vAlign w:val="center"/>
          </w:tcPr>
          <w:p w14:paraId="0675B51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5001152L008</w:t>
            </w:r>
          </w:p>
        </w:tc>
        <w:tc>
          <w:tcPr>
            <w:tcW w:w="1252" w:type="dxa"/>
            <w:tcBorders>
              <w:top w:val="single" w:color="auto" w:sz="4" w:space="0"/>
              <w:left w:val="nil"/>
              <w:bottom w:val="single" w:color="auto" w:sz="4" w:space="0"/>
              <w:right w:val="single" w:color="auto" w:sz="4" w:space="0"/>
            </w:tcBorders>
            <w:noWrap w:val="0"/>
            <w:vAlign w:val="center"/>
          </w:tcPr>
          <w:p w14:paraId="6B4A647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否</w:t>
            </w:r>
          </w:p>
        </w:tc>
        <w:tc>
          <w:tcPr>
            <w:tcW w:w="837" w:type="dxa"/>
            <w:tcBorders>
              <w:top w:val="single" w:color="auto" w:sz="4" w:space="0"/>
              <w:left w:val="nil"/>
              <w:bottom w:val="single" w:color="auto" w:sz="4" w:space="0"/>
              <w:right w:val="single" w:color="auto" w:sz="4" w:space="0"/>
            </w:tcBorders>
            <w:noWrap w:val="0"/>
            <w:vAlign w:val="center"/>
          </w:tcPr>
          <w:p w14:paraId="788847ED">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菩提街道</w:t>
            </w:r>
          </w:p>
        </w:tc>
      </w:tr>
      <w:tr w14:paraId="3608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70FC269B">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15</w:t>
            </w:r>
          </w:p>
        </w:tc>
        <w:tc>
          <w:tcPr>
            <w:tcW w:w="1187" w:type="dxa"/>
            <w:tcBorders>
              <w:top w:val="single" w:color="auto" w:sz="4" w:space="0"/>
              <w:left w:val="nil"/>
              <w:bottom w:val="single" w:color="auto" w:sz="4" w:space="0"/>
              <w:right w:val="single" w:color="auto" w:sz="4" w:space="0"/>
            </w:tcBorders>
            <w:noWrap w:val="0"/>
            <w:vAlign w:val="center"/>
          </w:tcPr>
          <w:p w14:paraId="4A1DCC42">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居住区</w:t>
            </w:r>
          </w:p>
        </w:tc>
        <w:tc>
          <w:tcPr>
            <w:tcW w:w="3128" w:type="dxa"/>
            <w:tcBorders>
              <w:top w:val="single" w:color="auto" w:sz="4" w:space="0"/>
              <w:left w:val="nil"/>
              <w:bottom w:val="single" w:color="auto" w:sz="4" w:space="0"/>
              <w:right w:val="single" w:color="auto" w:sz="4" w:space="0"/>
            </w:tcBorders>
            <w:noWrap w:val="0"/>
            <w:vAlign w:val="center"/>
          </w:tcPr>
          <w:p w14:paraId="0024C047">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"C:\\Users\\ADMINI~1\\AppData\\Local\\Temp\\ksohtml\\wps5053.tmp.jpg"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57375" cy="1362075"/>
                  <wp:effectExtent l="0" t="0" r="9525" b="9525"/>
                  <wp:docPr id="2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IMG_270"/>
                          <pic:cNvPicPr>
                            <a:picLocks noChangeAspect="1"/>
                          </pic:cNvPicPr>
                        </pic:nvPicPr>
                        <pic:blipFill>
                          <a:blip r:embed="rId24"/>
                          <a:stretch>
                            <a:fillRect/>
                          </a:stretch>
                        </pic:blipFill>
                        <pic:spPr>
                          <a:xfrm>
                            <a:off x="0" y="0"/>
                            <a:ext cx="1857375" cy="1362075"/>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59C91E31">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古桃路—无名小路以东、经开路—共兴街以南、园丁路以西、三峡路以北所围区域</w:t>
            </w:r>
          </w:p>
        </w:tc>
        <w:tc>
          <w:tcPr>
            <w:tcW w:w="3318" w:type="dxa"/>
            <w:tcBorders>
              <w:top w:val="single" w:color="auto" w:sz="4" w:space="0"/>
              <w:left w:val="nil"/>
              <w:bottom w:val="single" w:color="auto" w:sz="4" w:space="0"/>
              <w:right w:val="single" w:color="auto" w:sz="4" w:space="0"/>
            </w:tcBorders>
            <w:noWrap w:val="0"/>
            <w:vAlign w:val="center"/>
          </w:tcPr>
          <w:p w14:paraId="6EE11C64">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乐至顺风庭、卡萨时光、金凤新城、金华云顶、卡萨时光、碧水花园、黄桷雅居、光宇阳光丽景、云顶香榭、检察院小区、帝豪花苑、祥和园、丽景名苑、长寿第一中学校、渝鸿金岸</w:t>
            </w:r>
          </w:p>
        </w:tc>
        <w:tc>
          <w:tcPr>
            <w:tcW w:w="1179" w:type="dxa"/>
            <w:tcBorders>
              <w:top w:val="single" w:color="auto" w:sz="4" w:space="0"/>
              <w:left w:val="nil"/>
              <w:bottom w:val="single" w:color="auto" w:sz="4" w:space="0"/>
              <w:right w:val="single" w:color="auto" w:sz="4" w:space="0"/>
            </w:tcBorders>
            <w:noWrap w:val="0"/>
            <w:vAlign w:val="center"/>
          </w:tcPr>
          <w:p w14:paraId="052621E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0.45</w:t>
            </w:r>
          </w:p>
        </w:tc>
        <w:tc>
          <w:tcPr>
            <w:tcW w:w="1548" w:type="dxa"/>
            <w:tcBorders>
              <w:top w:val="single" w:color="auto" w:sz="4" w:space="0"/>
              <w:left w:val="nil"/>
              <w:bottom w:val="single" w:color="auto" w:sz="4" w:space="0"/>
              <w:right w:val="single" w:color="auto" w:sz="4" w:space="0"/>
            </w:tcBorders>
            <w:noWrap w:val="0"/>
            <w:vAlign w:val="center"/>
          </w:tcPr>
          <w:p w14:paraId="619C09AA">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5001152L008</w:t>
            </w:r>
          </w:p>
        </w:tc>
        <w:tc>
          <w:tcPr>
            <w:tcW w:w="1252" w:type="dxa"/>
            <w:tcBorders>
              <w:top w:val="single" w:color="auto" w:sz="4" w:space="0"/>
              <w:left w:val="nil"/>
              <w:bottom w:val="single" w:color="auto" w:sz="4" w:space="0"/>
              <w:right w:val="single" w:color="auto" w:sz="4" w:space="0"/>
            </w:tcBorders>
            <w:noWrap w:val="0"/>
            <w:vAlign w:val="center"/>
          </w:tcPr>
          <w:p w14:paraId="48871FC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068A1A2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凤城街道</w:t>
            </w:r>
          </w:p>
        </w:tc>
      </w:tr>
      <w:tr w14:paraId="26FF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323E9718">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16</w:t>
            </w:r>
          </w:p>
        </w:tc>
        <w:tc>
          <w:tcPr>
            <w:tcW w:w="1187" w:type="dxa"/>
            <w:tcBorders>
              <w:top w:val="single" w:color="auto" w:sz="4" w:space="0"/>
              <w:left w:val="nil"/>
              <w:bottom w:val="single" w:color="auto" w:sz="4" w:space="0"/>
              <w:right w:val="single" w:color="auto" w:sz="4" w:space="0"/>
            </w:tcBorders>
            <w:noWrap w:val="0"/>
            <w:vAlign w:val="center"/>
          </w:tcPr>
          <w:p w14:paraId="162ACCEC">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居住、教育、机关团体混合区</w:t>
            </w:r>
          </w:p>
        </w:tc>
        <w:tc>
          <w:tcPr>
            <w:tcW w:w="3128" w:type="dxa"/>
            <w:tcBorders>
              <w:top w:val="single" w:color="auto" w:sz="4" w:space="0"/>
              <w:left w:val="nil"/>
              <w:bottom w:val="single" w:color="auto" w:sz="4" w:space="0"/>
              <w:right w:val="single" w:color="auto" w:sz="4" w:space="0"/>
            </w:tcBorders>
            <w:noWrap w:val="0"/>
            <w:vAlign w:val="center"/>
          </w:tcPr>
          <w:p w14:paraId="460063E0">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"C:\\Users\\ADMINI~1\\AppData\\Local\\Temp\\ksohtml\\wps5054.tmp.jpg"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247775"/>
                  <wp:effectExtent l="0" t="0" r="0" b="9525"/>
                  <wp:docPr id="2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IMG_271"/>
                          <pic:cNvPicPr>
                            <a:picLocks noChangeAspect="1"/>
                          </pic:cNvPicPr>
                        </pic:nvPicPr>
                        <pic:blipFill>
                          <a:blip r:embed="rId25"/>
                          <a:stretch>
                            <a:fillRect/>
                          </a:stretch>
                        </pic:blipFill>
                        <pic:spPr>
                          <a:xfrm>
                            <a:off x="0" y="0"/>
                            <a:ext cx="1847850" cy="1247775"/>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15813011">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三峡路—凤中路—黄桷路所围区域；卫古路—古桃路—无名小路所围区域</w:t>
            </w:r>
          </w:p>
        </w:tc>
        <w:tc>
          <w:tcPr>
            <w:tcW w:w="3318" w:type="dxa"/>
            <w:tcBorders>
              <w:top w:val="single" w:color="auto" w:sz="4" w:space="0"/>
              <w:left w:val="nil"/>
              <w:bottom w:val="single" w:color="auto" w:sz="4" w:space="0"/>
              <w:right w:val="single" w:color="auto" w:sz="4" w:space="0"/>
            </w:tcBorders>
            <w:noWrap w:val="0"/>
            <w:vAlign w:val="center"/>
          </w:tcPr>
          <w:p w14:paraId="06896FA0">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五华花园、渝鸿家苑、美奥花园、龙凤花园、蔚蓝水岸、石油花苑、第二实验小学校、吉祥名居、丽景名苑、区特殊教育学校、卫古路安置房、工合花园、康民家园、顺帆锦苑</w:t>
            </w:r>
          </w:p>
        </w:tc>
        <w:tc>
          <w:tcPr>
            <w:tcW w:w="1179" w:type="dxa"/>
            <w:tcBorders>
              <w:top w:val="single" w:color="auto" w:sz="4" w:space="0"/>
              <w:left w:val="nil"/>
              <w:bottom w:val="single" w:color="auto" w:sz="4" w:space="0"/>
              <w:right w:val="single" w:color="auto" w:sz="4" w:space="0"/>
            </w:tcBorders>
            <w:noWrap w:val="0"/>
            <w:vAlign w:val="center"/>
          </w:tcPr>
          <w:p w14:paraId="67412F0F">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0.25</w:t>
            </w:r>
          </w:p>
        </w:tc>
        <w:tc>
          <w:tcPr>
            <w:tcW w:w="1548" w:type="dxa"/>
            <w:tcBorders>
              <w:top w:val="single" w:color="auto" w:sz="4" w:space="0"/>
              <w:left w:val="nil"/>
              <w:bottom w:val="single" w:color="auto" w:sz="4" w:space="0"/>
              <w:right w:val="single" w:color="auto" w:sz="4" w:space="0"/>
            </w:tcBorders>
            <w:noWrap w:val="0"/>
            <w:vAlign w:val="center"/>
          </w:tcPr>
          <w:p w14:paraId="76A7D94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5001151L001</w:t>
            </w:r>
          </w:p>
        </w:tc>
        <w:tc>
          <w:tcPr>
            <w:tcW w:w="1252" w:type="dxa"/>
            <w:tcBorders>
              <w:top w:val="single" w:color="auto" w:sz="4" w:space="0"/>
              <w:left w:val="nil"/>
              <w:bottom w:val="single" w:color="auto" w:sz="4" w:space="0"/>
              <w:right w:val="single" w:color="auto" w:sz="4" w:space="0"/>
            </w:tcBorders>
            <w:noWrap w:val="0"/>
            <w:vAlign w:val="center"/>
          </w:tcPr>
          <w:p w14:paraId="65FF0D35">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6E8D6FC8">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凤城街道</w:t>
            </w:r>
          </w:p>
        </w:tc>
      </w:tr>
      <w:tr w14:paraId="5350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4E814D63">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17</w:t>
            </w:r>
          </w:p>
        </w:tc>
        <w:tc>
          <w:tcPr>
            <w:tcW w:w="1187" w:type="dxa"/>
            <w:tcBorders>
              <w:top w:val="single" w:color="auto" w:sz="4" w:space="0"/>
              <w:left w:val="nil"/>
              <w:bottom w:val="single" w:color="auto" w:sz="4" w:space="0"/>
              <w:right w:val="single" w:color="auto" w:sz="4" w:space="0"/>
            </w:tcBorders>
            <w:noWrap w:val="0"/>
            <w:vAlign w:val="center"/>
          </w:tcPr>
          <w:p w14:paraId="0230925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居住、教育、医疗卫生混合区</w:t>
            </w:r>
          </w:p>
        </w:tc>
        <w:tc>
          <w:tcPr>
            <w:tcW w:w="3128" w:type="dxa"/>
            <w:tcBorders>
              <w:top w:val="single" w:color="auto" w:sz="4" w:space="0"/>
              <w:left w:val="nil"/>
              <w:bottom w:val="single" w:color="auto" w:sz="4" w:space="0"/>
              <w:right w:val="single" w:color="auto" w:sz="4" w:space="0"/>
            </w:tcBorders>
            <w:noWrap w:val="0"/>
            <w:vAlign w:val="center"/>
          </w:tcPr>
          <w:p w14:paraId="0929A934">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"C:\\Users\\ADMINI~1\\AppData\\Local\\Temp\\ksohtml\\wps5055.tmp.jpg"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333500"/>
                  <wp:effectExtent l="0" t="0" r="0" b="0"/>
                  <wp:docPr id="2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IMG_272"/>
                          <pic:cNvPicPr>
                            <a:picLocks noChangeAspect="1"/>
                          </pic:cNvPicPr>
                        </pic:nvPicPr>
                        <pic:blipFill>
                          <a:blip r:embed="rId26"/>
                          <a:stretch>
                            <a:fillRect/>
                          </a:stretch>
                        </pic:blipFill>
                        <pic:spPr>
                          <a:xfrm>
                            <a:off x="0" y="0"/>
                            <a:ext cx="1847850" cy="1333500"/>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7E8C7D55">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三峡路—</w:t>
            </w:r>
            <w:r>
              <w:rPr>
                <w:rFonts w:hint="eastAsia" w:ascii="Times New Roman" w:hAnsi="Times New Roman" w:eastAsia="方正仿宋_GBK" w:cs="方正仿宋_GBK"/>
                <w:kern w:val="2"/>
                <w:sz w:val="21"/>
                <w:szCs w:val="21"/>
                <w:lang w:val="en-US" w:eastAsia="zh-CN" w:bidi="ar-SA"/>
              </w:rPr>
              <w:t>桃花大道</w:t>
            </w:r>
            <w:r>
              <w:rPr>
                <w:rFonts w:hint="eastAsia" w:ascii="Times New Roman" w:hAnsi="Times New Roman" w:eastAsia="方正仿宋_GBK" w:cs="Times New Roman"/>
                <w:kern w:val="2"/>
                <w:sz w:val="21"/>
                <w:szCs w:val="21"/>
                <w:lang w:val="en-US" w:eastAsia="zh-CN" w:bidi="ar-SA"/>
              </w:rPr>
              <w:t>—</w:t>
            </w:r>
            <w:r>
              <w:rPr>
                <w:rFonts w:hint="eastAsia" w:ascii="Times New Roman" w:hAnsi="Times New Roman" w:eastAsia="方正仿宋_GBK" w:cs="方正仿宋_GBK"/>
                <w:kern w:val="2"/>
                <w:sz w:val="21"/>
                <w:szCs w:val="21"/>
                <w:lang w:val="en-US" w:eastAsia="zh-CN" w:bidi="ar-SA"/>
              </w:rPr>
              <w:t>凤岭路</w:t>
            </w:r>
            <w:r>
              <w:rPr>
                <w:rFonts w:hint="eastAsia" w:ascii="Times New Roman" w:hAnsi="Times New Roman" w:eastAsia="方正仿宋_GBK" w:cs="Times New Roman"/>
                <w:kern w:val="2"/>
                <w:sz w:val="21"/>
                <w:szCs w:val="21"/>
                <w:lang w:val="en-US" w:eastAsia="zh-CN" w:bidi="ar-SA"/>
              </w:rPr>
              <w:t>—</w:t>
            </w:r>
            <w:r>
              <w:rPr>
                <w:rFonts w:hint="eastAsia" w:ascii="Times New Roman" w:hAnsi="Times New Roman" w:eastAsia="方正仿宋_GBK" w:cs="方正仿宋_GBK"/>
                <w:kern w:val="2"/>
                <w:sz w:val="21"/>
                <w:szCs w:val="21"/>
                <w:lang w:val="en-US" w:eastAsia="zh-CN" w:bidi="ar-SA"/>
              </w:rPr>
              <w:t>向阳路</w:t>
            </w:r>
            <w:r>
              <w:rPr>
                <w:rFonts w:hint="eastAsia" w:ascii="Times New Roman" w:hAnsi="Times New Roman" w:eastAsia="方正仿宋_GBK" w:cs="Times New Roman"/>
                <w:kern w:val="2"/>
                <w:sz w:val="21"/>
                <w:szCs w:val="21"/>
                <w:lang w:val="en-US" w:eastAsia="zh-CN" w:bidi="ar-SA"/>
              </w:rPr>
              <w:t>—</w:t>
            </w:r>
            <w:r>
              <w:rPr>
                <w:rFonts w:hint="eastAsia" w:ascii="Times New Roman" w:hAnsi="Times New Roman" w:eastAsia="方正仿宋_GBK" w:cs="方正仿宋_GBK"/>
                <w:kern w:val="2"/>
                <w:sz w:val="21"/>
                <w:szCs w:val="21"/>
                <w:lang w:val="en-US" w:eastAsia="zh-CN" w:bidi="ar-SA"/>
              </w:rPr>
              <w:t>长寿路</w:t>
            </w:r>
            <w:r>
              <w:rPr>
                <w:rFonts w:hint="eastAsia" w:ascii="Times New Roman" w:hAnsi="Times New Roman" w:eastAsia="方正仿宋_GBK" w:cs="Times New Roman"/>
                <w:kern w:val="2"/>
                <w:sz w:val="21"/>
                <w:szCs w:val="21"/>
                <w:lang w:val="en-US" w:eastAsia="zh-CN" w:bidi="ar-SA"/>
              </w:rPr>
              <w:t>—</w:t>
            </w:r>
            <w:r>
              <w:rPr>
                <w:rFonts w:hint="eastAsia" w:ascii="Times New Roman" w:hAnsi="Times New Roman" w:eastAsia="方正仿宋_GBK" w:cs="方正仿宋_GBK"/>
                <w:kern w:val="2"/>
                <w:sz w:val="21"/>
                <w:szCs w:val="21"/>
                <w:lang w:val="en-US" w:eastAsia="zh-CN" w:bidi="ar-SA"/>
              </w:rPr>
              <w:t>凤园路所围区域</w:t>
            </w:r>
          </w:p>
        </w:tc>
        <w:tc>
          <w:tcPr>
            <w:tcW w:w="3318" w:type="dxa"/>
            <w:tcBorders>
              <w:top w:val="single" w:color="auto" w:sz="4" w:space="0"/>
              <w:left w:val="nil"/>
              <w:bottom w:val="single" w:color="auto" w:sz="4" w:space="0"/>
              <w:right w:val="single" w:color="auto" w:sz="4" w:space="0"/>
            </w:tcBorders>
            <w:noWrap w:val="0"/>
            <w:vAlign w:val="center"/>
          </w:tcPr>
          <w:p w14:paraId="0A467FFF">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凤西锦苑、兴学园周边居民小区、陈家坡5-14</w:t>
            </w:r>
            <w:r>
              <w:rPr>
                <w:rFonts w:hint="eastAsia" w:ascii="Times New Roman" w:hAnsi="Times New Roman" w:eastAsia="方正仿宋_GBK" w:cs="方正仿宋_GBK"/>
                <w:kern w:val="2"/>
                <w:sz w:val="21"/>
                <w:szCs w:val="21"/>
                <w:lang w:val="en-US" w:eastAsia="zh-CN" w:bidi="ar-SA"/>
              </w:rPr>
              <w:t>号院、重庆市长寿区示范幼儿园（总园）、长寿实验一小、首信凰冠壹号、青龙岭桂花园、北观五号、重庆市长寿区人民医院（北观院区）、长寿中心花园、协信百年广场居民区、瑞凤阁小区、香江湖屿城</w:t>
            </w:r>
          </w:p>
        </w:tc>
        <w:tc>
          <w:tcPr>
            <w:tcW w:w="1179" w:type="dxa"/>
            <w:tcBorders>
              <w:top w:val="single" w:color="auto" w:sz="4" w:space="0"/>
              <w:left w:val="nil"/>
              <w:bottom w:val="single" w:color="auto" w:sz="4" w:space="0"/>
              <w:right w:val="single" w:color="auto" w:sz="4" w:space="0"/>
            </w:tcBorders>
            <w:noWrap w:val="0"/>
            <w:vAlign w:val="center"/>
          </w:tcPr>
          <w:p w14:paraId="69F590AC">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0.45</w:t>
            </w:r>
          </w:p>
        </w:tc>
        <w:tc>
          <w:tcPr>
            <w:tcW w:w="1548" w:type="dxa"/>
            <w:tcBorders>
              <w:top w:val="single" w:color="auto" w:sz="4" w:space="0"/>
              <w:left w:val="nil"/>
              <w:bottom w:val="single" w:color="auto" w:sz="4" w:space="0"/>
              <w:right w:val="single" w:color="auto" w:sz="4" w:space="0"/>
            </w:tcBorders>
            <w:noWrap w:val="0"/>
            <w:vAlign w:val="center"/>
          </w:tcPr>
          <w:p w14:paraId="7BA785A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5001152L002</w:t>
            </w:r>
          </w:p>
        </w:tc>
        <w:tc>
          <w:tcPr>
            <w:tcW w:w="1252" w:type="dxa"/>
            <w:tcBorders>
              <w:top w:val="single" w:color="auto" w:sz="4" w:space="0"/>
              <w:left w:val="nil"/>
              <w:bottom w:val="single" w:color="auto" w:sz="4" w:space="0"/>
              <w:right w:val="single" w:color="auto" w:sz="4" w:space="0"/>
            </w:tcBorders>
            <w:noWrap w:val="0"/>
            <w:vAlign w:val="center"/>
          </w:tcPr>
          <w:p w14:paraId="0218BFA0">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否</w:t>
            </w:r>
          </w:p>
        </w:tc>
        <w:tc>
          <w:tcPr>
            <w:tcW w:w="837" w:type="dxa"/>
            <w:tcBorders>
              <w:top w:val="single" w:color="auto" w:sz="4" w:space="0"/>
              <w:left w:val="nil"/>
              <w:bottom w:val="single" w:color="auto" w:sz="4" w:space="0"/>
              <w:right w:val="single" w:color="auto" w:sz="4" w:space="0"/>
            </w:tcBorders>
            <w:noWrap w:val="0"/>
            <w:vAlign w:val="center"/>
          </w:tcPr>
          <w:p w14:paraId="083B5E61">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凤城街道</w:t>
            </w:r>
          </w:p>
        </w:tc>
      </w:tr>
      <w:tr w14:paraId="2374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5991D9CA">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18</w:t>
            </w:r>
          </w:p>
        </w:tc>
        <w:tc>
          <w:tcPr>
            <w:tcW w:w="1187" w:type="dxa"/>
            <w:tcBorders>
              <w:top w:val="single" w:color="auto" w:sz="4" w:space="0"/>
              <w:left w:val="nil"/>
              <w:bottom w:val="single" w:color="auto" w:sz="4" w:space="0"/>
              <w:right w:val="single" w:color="auto" w:sz="4" w:space="0"/>
            </w:tcBorders>
            <w:noWrap w:val="0"/>
            <w:vAlign w:val="center"/>
          </w:tcPr>
          <w:p w14:paraId="5F3CC51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居住、教育、机关团体混合区</w:t>
            </w:r>
          </w:p>
        </w:tc>
        <w:tc>
          <w:tcPr>
            <w:tcW w:w="3128" w:type="dxa"/>
            <w:tcBorders>
              <w:top w:val="single" w:color="auto" w:sz="4" w:space="0"/>
              <w:left w:val="nil"/>
              <w:bottom w:val="single" w:color="auto" w:sz="4" w:space="0"/>
              <w:right w:val="single" w:color="auto" w:sz="4" w:space="0"/>
            </w:tcBorders>
            <w:noWrap w:val="0"/>
            <w:vAlign w:val="center"/>
          </w:tcPr>
          <w:p w14:paraId="494E036F">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"C:\\Users\\ADMINI~1\\AppData\\Local\\Temp\\ksohtml\\wps5065.tmp.jpg"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323975"/>
                  <wp:effectExtent l="0" t="0" r="0" b="9525"/>
                  <wp:docPr id="2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IMG_273"/>
                          <pic:cNvPicPr>
                            <a:picLocks noChangeAspect="1"/>
                          </pic:cNvPicPr>
                        </pic:nvPicPr>
                        <pic:blipFill>
                          <a:blip r:embed="rId27"/>
                          <a:stretch>
                            <a:fillRect/>
                          </a:stretch>
                        </pic:blipFill>
                        <pic:spPr>
                          <a:xfrm>
                            <a:off x="0" y="0"/>
                            <a:ext cx="1847850" cy="1323975"/>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26456DD0">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凤岭路—向阳路—长寿路—望江路—火神街—校园路所围区域；火神街—校园路外围上创凤林江岸、凤鸣家园、民生小区所在区域</w:t>
            </w:r>
          </w:p>
        </w:tc>
        <w:tc>
          <w:tcPr>
            <w:tcW w:w="3318" w:type="dxa"/>
            <w:tcBorders>
              <w:top w:val="single" w:color="auto" w:sz="4" w:space="0"/>
              <w:left w:val="nil"/>
              <w:bottom w:val="single" w:color="auto" w:sz="4" w:space="0"/>
              <w:right w:val="single" w:color="auto" w:sz="4" w:space="0"/>
            </w:tcBorders>
            <w:noWrap w:val="0"/>
            <w:vAlign w:val="center"/>
          </w:tcPr>
          <w:p w14:paraId="0F3A4C49">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聚隆苑、长寿地税小区、凤冠佳园、重庆市长寿区行知中学校、光宇林庄锦园、光宇·</w:t>
            </w:r>
            <w:r>
              <w:rPr>
                <w:rFonts w:hint="eastAsia" w:ascii="Times New Roman" w:hAnsi="Times New Roman" w:eastAsia="方正仿宋_GBK" w:cs="方正仿宋_GBK"/>
                <w:kern w:val="2"/>
                <w:sz w:val="21"/>
                <w:szCs w:val="21"/>
                <w:lang w:val="en-US" w:eastAsia="zh-CN" w:bidi="ar-SA"/>
              </w:rPr>
              <w:t>阳光岭秀、光宇林庄锦园、凤冠佳园、天骄凤城大院、校园路小区、民生小区、上创凤林江岸、凤鸣家园、腾达苑、东港大厦、区教委、区森林公安局、区交通局</w:t>
            </w:r>
            <w:r>
              <w:rPr>
                <w:rFonts w:hint="eastAsia" w:ascii="Times New Roman" w:hAnsi="Times New Roman" w:eastAsia="方正仿宋_GBK" w:cs="Times New Roman"/>
                <w:kern w:val="2"/>
                <w:sz w:val="21"/>
                <w:szCs w:val="21"/>
                <w:lang w:val="en-US" w:eastAsia="zh-CN" w:bidi="ar-SA"/>
              </w:rPr>
              <w:t>2-4</w:t>
            </w:r>
            <w:r>
              <w:rPr>
                <w:rFonts w:hint="eastAsia" w:ascii="Times New Roman" w:hAnsi="Times New Roman" w:eastAsia="方正仿宋_GBK" w:cs="方正仿宋_GBK"/>
                <w:kern w:val="2"/>
                <w:sz w:val="21"/>
                <w:szCs w:val="21"/>
                <w:lang w:val="en-US" w:eastAsia="zh-CN" w:bidi="ar-SA"/>
              </w:rPr>
              <w:t>栋；望江路和向阳路、长寿路之间其他民居</w:t>
            </w:r>
          </w:p>
        </w:tc>
        <w:tc>
          <w:tcPr>
            <w:tcW w:w="1179" w:type="dxa"/>
            <w:tcBorders>
              <w:top w:val="single" w:color="auto" w:sz="4" w:space="0"/>
              <w:left w:val="nil"/>
              <w:bottom w:val="single" w:color="auto" w:sz="4" w:space="0"/>
              <w:right w:val="single" w:color="auto" w:sz="4" w:space="0"/>
            </w:tcBorders>
            <w:noWrap w:val="0"/>
            <w:vAlign w:val="center"/>
          </w:tcPr>
          <w:p w14:paraId="0B9DEE99">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0.47</w:t>
            </w:r>
          </w:p>
        </w:tc>
        <w:tc>
          <w:tcPr>
            <w:tcW w:w="1548" w:type="dxa"/>
            <w:tcBorders>
              <w:top w:val="single" w:color="auto" w:sz="4" w:space="0"/>
              <w:left w:val="nil"/>
              <w:bottom w:val="single" w:color="auto" w:sz="4" w:space="0"/>
              <w:right w:val="single" w:color="auto" w:sz="4" w:space="0"/>
            </w:tcBorders>
            <w:noWrap w:val="0"/>
            <w:vAlign w:val="center"/>
          </w:tcPr>
          <w:p w14:paraId="598603A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5001152L002</w:t>
            </w:r>
          </w:p>
        </w:tc>
        <w:tc>
          <w:tcPr>
            <w:tcW w:w="1252" w:type="dxa"/>
            <w:tcBorders>
              <w:top w:val="single" w:color="auto" w:sz="4" w:space="0"/>
              <w:left w:val="nil"/>
              <w:bottom w:val="single" w:color="auto" w:sz="4" w:space="0"/>
              <w:right w:val="single" w:color="auto" w:sz="4" w:space="0"/>
            </w:tcBorders>
            <w:noWrap w:val="0"/>
            <w:vAlign w:val="center"/>
          </w:tcPr>
          <w:p w14:paraId="74DC64E8">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否</w:t>
            </w:r>
          </w:p>
        </w:tc>
        <w:tc>
          <w:tcPr>
            <w:tcW w:w="837" w:type="dxa"/>
            <w:tcBorders>
              <w:top w:val="single" w:color="auto" w:sz="4" w:space="0"/>
              <w:left w:val="nil"/>
              <w:bottom w:val="single" w:color="auto" w:sz="4" w:space="0"/>
              <w:right w:val="single" w:color="auto" w:sz="4" w:space="0"/>
            </w:tcBorders>
            <w:noWrap w:val="0"/>
            <w:vAlign w:val="center"/>
          </w:tcPr>
          <w:p w14:paraId="74B7893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凤城街道</w:t>
            </w:r>
          </w:p>
        </w:tc>
      </w:tr>
      <w:tr w14:paraId="7330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0CC098DF">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19</w:t>
            </w:r>
          </w:p>
        </w:tc>
        <w:tc>
          <w:tcPr>
            <w:tcW w:w="1187" w:type="dxa"/>
            <w:tcBorders>
              <w:top w:val="single" w:color="auto" w:sz="4" w:space="0"/>
              <w:left w:val="nil"/>
              <w:bottom w:val="single" w:color="auto" w:sz="4" w:space="0"/>
              <w:right w:val="single" w:color="auto" w:sz="4" w:space="0"/>
            </w:tcBorders>
            <w:noWrap w:val="0"/>
            <w:vAlign w:val="center"/>
          </w:tcPr>
          <w:p w14:paraId="1FA7F44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居住、教育、机关团体混合区</w:t>
            </w:r>
          </w:p>
        </w:tc>
        <w:tc>
          <w:tcPr>
            <w:tcW w:w="3128" w:type="dxa"/>
            <w:tcBorders>
              <w:top w:val="single" w:color="auto" w:sz="4" w:space="0"/>
              <w:left w:val="nil"/>
              <w:bottom w:val="single" w:color="auto" w:sz="4" w:space="0"/>
              <w:right w:val="single" w:color="auto" w:sz="4" w:space="0"/>
            </w:tcBorders>
            <w:noWrap w:val="0"/>
            <w:vAlign w:val="center"/>
          </w:tcPr>
          <w:p w14:paraId="0AC87166">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"C:\\Users\\ADMINI~1\\AppData\\Local\\Temp\\ksohtml\\wps5066.tmp.jpg"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314450"/>
                  <wp:effectExtent l="0" t="0" r="0" b="0"/>
                  <wp:docPr id="28"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IMG_274"/>
                          <pic:cNvPicPr>
                            <a:picLocks noChangeAspect="1"/>
                          </pic:cNvPicPr>
                        </pic:nvPicPr>
                        <pic:blipFill>
                          <a:blip r:embed="rId28"/>
                          <a:stretch>
                            <a:fillRect/>
                          </a:stretch>
                        </pic:blipFill>
                        <pic:spPr>
                          <a:xfrm>
                            <a:off x="0" y="0"/>
                            <a:ext cx="1847850" cy="1314450"/>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5B4FBA6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长寿路—新兴路所围区域，新兴路西北侧长寿新星路小区所在区域</w:t>
            </w:r>
          </w:p>
        </w:tc>
        <w:tc>
          <w:tcPr>
            <w:tcW w:w="3318" w:type="dxa"/>
            <w:tcBorders>
              <w:top w:val="single" w:color="auto" w:sz="4" w:space="0"/>
              <w:left w:val="nil"/>
              <w:bottom w:val="single" w:color="auto" w:sz="4" w:space="0"/>
              <w:right w:val="single" w:color="auto" w:sz="4" w:space="0"/>
            </w:tcBorders>
            <w:noWrap w:val="0"/>
            <w:vAlign w:val="center"/>
          </w:tcPr>
          <w:p w14:paraId="2314EC6F">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区交通局、凤城第一小学校、长寿路82</w:t>
            </w:r>
            <w:r>
              <w:rPr>
                <w:rFonts w:hint="eastAsia" w:ascii="Times New Roman" w:hAnsi="Times New Roman" w:eastAsia="方正仿宋_GBK" w:cs="方正仿宋_GBK"/>
                <w:kern w:val="2"/>
                <w:sz w:val="21"/>
                <w:szCs w:val="21"/>
                <w:lang w:val="en-US" w:eastAsia="zh-CN" w:bidi="ar-SA"/>
              </w:rPr>
              <w:t>号</w:t>
            </w:r>
            <w:r>
              <w:rPr>
                <w:rFonts w:hint="eastAsia" w:ascii="Times New Roman" w:hAnsi="Times New Roman" w:eastAsia="方正仿宋_GBK" w:cs="Times New Roman"/>
                <w:kern w:val="2"/>
                <w:sz w:val="21"/>
                <w:szCs w:val="21"/>
                <w:lang w:val="en-US" w:eastAsia="zh-CN" w:bidi="ar-SA"/>
              </w:rPr>
              <w:t>1~5</w:t>
            </w:r>
            <w:r>
              <w:rPr>
                <w:rFonts w:hint="eastAsia" w:ascii="Times New Roman" w:hAnsi="Times New Roman" w:eastAsia="方正仿宋_GBK" w:cs="方正仿宋_GBK"/>
                <w:kern w:val="2"/>
                <w:sz w:val="21"/>
                <w:szCs w:val="21"/>
                <w:lang w:val="en-US" w:eastAsia="zh-CN" w:bidi="ar-SA"/>
              </w:rPr>
              <w:t>栋、凤一校幼儿园、凤城街道中心幼儿园、长寿新星路小区、隆德丽都、长寿佳园、博雅学童幼儿园、翰林港湾</w:t>
            </w:r>
          </w:p>
        </w:tc>
        <w:tc>
          <w:tcPr>
            <w:tcW w:w="1179" w:type="dxa"/>
            <w:tcBorders>
              <w:top w:val="single" w:color="auto" w:sz="4" w:space="0"/>
              <w:left w:val="nil"/>
              <w:bottom w:val="single" w:color="auto" w:sz="4" w:space="0"/>
              <w:right w:val="single" w:color="auto" w:sz="4" w:space="0"/>
            </w:tcBorders>
            <w:noWrap w:val="0"/>
            <w:vAlign w:val="center"/>
          </w:tcPr>
          <w:p w14:paraId="2063BE3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0.21</w:t>
            </w:r>
          </w:p>
        </w:tc>
        <w:tc>
          <w:tcPr>
            <w:tcW w:w="1548" w:type="dxa"/>
            <w:tcBorders>
              <w:top w:val="single" w:color="auto" w:sz="4" w:space="0"/>
              <w:left w:val="nil"/>
              <w:bottom w:val="single" w:color="auto" w:sz="4" w:space="0"/>
              <w:right w:val="single" w:color="auto" w:sz="4" w:space="0"/>
            </w:tcBorders>
            <w:noWrap w:val="0"/>
            <w:vAlign w:val="center"/>
          </w:tcPr>
          <w:p w14:paraId="529026EA">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5001152L002</w:t>
            </w:r>
          </w:p>
        </w:tc>
        <w:tc>
          <w:tcPr>
            <w:tcW w:w="1252" w:type="dxa"/>
            <w:tcBorders>
              <w:top w:val="single" w:color="auto" w:sz="4" w:space="0"/>
              <w:left w:val="nil"/>
              <w:bottom w:val="single" w:color="auto" w:sz="4" w:space="0"/>
              <w:right w:val="single" w:color="auto" w:sz="4" w:space="0"/>
            </w:tcBorders>
            <w:noWrap w:val="0"/>
            <w:vAlign w:val="center"/>
          </w:tcPr>
          <w:p w14:paraId="4FBF44F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否</w:t>
            </w:r>
          </w:p>
        </w:tc>
        <w:tc>
          <w:tcPr>
            <w:tcW w:w="837" w:type="dxa"/>
            <w:tcBorders>
              <w:top w:val="single" w:color="auto" w:sz="4" w:space="0"/>
              <w:left w:val="nil"/>
              <w:bottom w:val="single" w:color="auto" w:sz="4" w:space="0"/>
              <w:right w:val="single" w:color="auto" w:sz="4" w:space="0"/>
            </w:tcBorders>
            <w:noWrap w:val="0"/>
            <w:vAlign w:val="center"/>
          </w:tcPr>
          <w:p w14:paraId="78138A0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凤城街道</w:t>
            </w:r>
          </w:p>
        </w:tc>
      </w:tr>
      <w:tr w14:paraId="6DAA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6" w:hRule="atLeast"/>
        </w:trPr>
        <w:tc>
          <w:tcPr>
            <w:tcW w:w="485" w:type="dxa"/>
            <w:tcBorders>
              <w:top w:val="single" w:color="auto" w:sz="4" w:space="0"/>
              <w:left w:val="single" w:color="auto" w:sz="4" w:space="0"/>
              <w:bottom w:val="single" w:color="auto" w:sz="4" w:space="0"/>
              <w:right w:val="single" w:color="auto" w:sz="4" w:space="0"/>
            </w:tcBorders>
            <w:noWrap w:val="0"/>
            <w:vAlign w:val="center"/>
          </w:tcPr>
          <w:p w14:paraId="3B08F6E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20</w:t>
            </w:r>
          </w:p>
        </w:tc>
        <w:tc>
          <w:tcPr>
            <w:tcW w:w="1187" w:type="dxa"/>
            <w:tcBorders>
              <w:top w:val="single" w:color="auto" w:sz="4" w:space="0"/>
              <w:left w:val="nil"/>
              <w:bottom w:val="single" w:color="auto" w:sz="4" w:space="0"/>
              <w:right w:val="single" w:color="auto" w:sz="4" w:space="0"/>
            </w:tcBorders>
            <w:noWrap w:val="0"/>
            <w:vAlign w:val="center"/>
          </w:tcPr>
          <w:p w14:paraId="42A1950A">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居住、教育混合区</w:t>
            </w:r>
          </w:p>
        </w:tc>
        <w:tc>
          <w:tcPr>
            <w:tcW w:w="3128" w:type="dxa"/>
            <w:tcBorders>
              <w:top w:val="single" w:color="auto" w:sz="4" w:space="0"/>
              <w:left w:val="nil"/>
              <w:bottom w:val="single" w:color="auto" w:sz="4" w:space="0"/>
              <w:right w:val="single" w:color="auto" w:sz="4" w:space="0"/>
            </w:tcBorders>
            <w:noWrap w:val="0"/>
            <w:vAlign w:val="center"/>
          </w:tcPr>
          <w:p w14:paraId="66179A4B">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"C:\\Users\\ADMINI~1\\AppData\\Local\\Temp\\ksohtml\\wps5067.tmp.jpg"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181100"/>
                  <wp:effectExtent l="0" t="0" r="0" b="0"/>
                  <wp:docPr id="2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IMG_275"/>
                          <pic:cNvPicPr>
                            <a:picLocks noChangeAspect="1"/>
                          </pic:cNvPicPr>
                        </pic:nvPicPr>
                        <pic:blipFill>
                          <a:blip r:embed="rId29"/>
                          <a:stretch>
                            <a:fillRect/>
                          </a:stretch>
                        </pic:blipFill>
                        <pic:spPr>
                          <a:xfrm>
                            <a:off x="0" y="0"/>
                            <a:ext cx="1847850" cy="1181100"/>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47F0D6BC">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临江路—滨江路所围区域；东街—复白公路所围区域</w:t>
            </w:r>
          </w:p>
        </w:tc>
        <w:tc>
          <w:tcPr>
            <w:tcW w:w="3318" w:type="dxa"/>
            <w:tcBorders>
              <w:top w:val="single" w:color="auto" w:sz="4" w:space="0"/>
              <w:left w:val="nil"/>
              <w:bottom w:val="single" w:color="auto" w:sz="4" w:space="0"/>
              <w:right w:val="single" w:color="auto" w:sz="4" w:space="0"/>
            </w:tcBorders>
            <w:noWrap w:val="0"/>
            <w:vAlign w:val="center"/>
          </w:tcPr>
          <w:p w14:paraId="242EFF0E">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移民小区、长寿区凤城第二小学校、江山花园、富丽观江水、重庆市长寿第二中学校、定慧晓月、凤城第三小学校、凤城街道关口幼儿园、梅村1~42</w:t>
            </w:r>
            <w:r>
              <w:rPr>
                <w:rFonts w:hint="eastAsia" w:ascii="Times New Roman" w:hAnsi="Times New Roman" w:eastAsia="方正仿宋_GBK" w:cs="方正仿宋_GBK"/>
                <w:kern w:val="2"/>
                <w:sz w:val="21"/>
                <w:szCs w:val="21"/>
                <w:lang w:val="en-US" w:eastAsia="zh-CN" w:bidi="ar-SA"/>
              </w:rPr>
              <w:t>栋</w:t>
            </w:r>
          </w:p>
        </w:tc>
        <w:tc>
          <w:tcPr>
            <w:tcW w:w="1179" w:type="dxa"/>
            <w:tcBorders>
              <w:top w:val="single" w:color="auto" w:sz="4" w:space="0"/>
              <w:left w:val="nil"/>
              <w:bottom w:val="single" w:color="auto" w:sz="4" w:space="0"/>
              <w:right w:val="single" w:color="auto" w:sz="4" w:space="0"/>
            </w:tcBorders>
            <w:noWrap w:val="0"/>
            <w:vAlign w:val="center"/>
          </w:tcPr>
          <w:p w14:paraId="7475856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0.20</w:t>
            </w:r>
          </w:p>
        </w:tc>
        <w:tc>
          <w:tcPr>
            <w:tcW w:w="1548" w:type="dxa"/>
            <w:tcBorders>
              <w:top w:val="single" w:color="auto" w:sz="4" w:space="0"/>
              <w:left w:val="nil"/>
              <w:bottom w:val="single" w:color="auto" w:sz="4" w:space="0"/>
              <w:right w:val="single" w:color="auto" w:sz="4" w:space="0"/>
            </w:tcBorders>
            <w:noWrap w:val="0"/>
            <w:vAlign w:val="center"/>
          </w:tcPr>
          <w:p w14:paraId="1439CDFF">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5001152L002</w:t>
            </w:r>
          </w:p>
        </w:tc>
        <w:tc>
          <w:tcPr>
            <w:tcW w:w="1252" w:type="dxa"/>
            <w:tcBorders>
              <w:top w:val="single" w:color="auto" w:sz="4" w:space="0"/>
              <w:left w:val="nil"/>
              <w:bottom w:val="single" w:color="auto" w:sz="4" w:space="0"/>
              <w:right w:val="single" w:color="auto" w:sz="4" w:space="0"/>
            </w:tcBorders>
            <w:noWrap w:val="0"/>
            <w:vAlign w:val="center"/>
          </w:tcPr>
          <w:p w14:paraId="0A4FDB4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698FA84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凤城街道</w:t>
            </w:r>
          </w:p>
        </w:tc>
      </w:tr>
      <w:tr w14:paraId="3BE9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58FA9E3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21</w:t>
            </w:r>
          </w:p>
        </w:tc>
        <w:tc>
          <w:tcPr>
            <w:tcW w:w="1187" w:type="dxa"/>
            <w:tcBorders>
              <w:top w:val="single" w:color="auto" w:sz="4" w:space="0"/>
              <w:left w:val="nil"/>
              <w:bottom w:val="single" w:color="auto" w:sz="4" w:space="0"/>
              <w:right w:val="single" w:color="auto" w:sz="4" w:space="0"/>
            </w:tcBorders>
            <w:noWrap w:val="0"/>
            <w:vAlign w:val="center"/>
          </w:tcPr>
          <w:p w14:paraId="36A5A5D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居住、教育、机关团体混合区</w:t>
            </w:r>
          </w:p>
        </w:tc>
        <w:tc>
          <w:tcPr>
            <w:tcW w:w="3128" w:type="dxa"/>
            <w:tcBorders>
              <w:top w:val="single" w:color="auto" w:sz="4" w:space="0"/>
              <w:left w:val="nil"/>
              <w:bottom w:val="single" w:color="auto" w:sz="4" w:space="0"/>
              <w:right w:val="single" w:color="auto" w:sz="4" w:space="0"/>
            </w:tcBorders>
            <w:noWrap w:val="0"/>
            <w:vAlign w:val="center"/>
          </w:tcPr>
          <w:p w14:paraId="35A1BCCA">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"C:\\Users\\ADMINI~1\\AppData\\Local\\Temp\\ksohtml\\wps5068.tmp.jpg"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076325"/>
                  <wp:effectExtent l="0" t="0" r="0" b="9525"/>
                  <wp:docPr id="3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IMG_276"/>
                          <pic:cNvPicPr>
                            <a:picLocks noChangeAspect="1"/>
                          </pic:cNvPicPr>
                        </pic:nvPicPr>
                        <pic:blipFill>
                          <a:blip r:embed="rId30"/>
                          <a:stretch>
                            <a:fillRect/>
                          </a:stretch>
                        </pic:blipFill>
                        <pic:spPr>
                          <a:xfrm>
                            <a:off x="0" y="0"/>
                            <a:ext cx="1847850" cy="1076325"/>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6C73AB45">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江南大道—钢城路—尚孝路—长江岸线所围区域</w:t>
            </w:r>
          </w:p>
        </w:tc>
        <w:tc>
          <w:tcPr>
            <w:tcW w:w="3318" w:type="dxa"/>
            <w:tcBorders>
              <w:top w:val="single" w:color="auto" w:sz="4" w:space="0"/>
              <w:left w:val="nil"/>
              <w:bottom w:val="single" w:color="auto" w:sz="4" w:space="0"/>
              <w:right w:val="single" w:color="auto" w:sz="4" w:space="0"/>
            </w:tcBorders>
            <w:noWrap w:val="0"/>
            <w:vAlign w:val="center"/>
          </w:tcPr>
          <w:p w14:paraId="05E66751">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长寿区江南九年制学校、江南街道办、江南派出所、江南街道市场监督管理所、南城U</w:t>
            </w:r>
            <w:r>
              <w:rPr>
                <w:rFonts w:hint="eastAsia" w:ascii="Times New Roman" w:hAnsi="Times New Roman" w:eastAsia="方正仿宋_GBK" w:cs="方正仿宋_GBK"/>
                <w:kern w:val="2"/>
                <w:sz w:val="21"/>
                <w:szCs w:val="21"/>
                <w:lang w:val="en-US" w:eastAsia="zh-CN" w:bidi="ar-SA"/>
              </w:rPr>
              <w:t>街、渝馨家园</w:t>
            </w:r>
            <w:r>
              <w:rPr>
                <w:rFonts w:hint="eastAsia" w:ascii="Times New Roman" w:hAnsi="Times New Roman" w:eastAsia="方正仿宋_GBK" w:cs="Times New Roman"/>
                <w:kern w:val="2"/>
                <w:sz w:val="21"/>
                <w:szCs w:val="21"/>
                <w:lang w:val="en-US" w:eastAsia="zh-CN" w:bidi="ar-SA"/>
              </w:rPr>
              <w:t>AB</w:t>
            </w:r>
            <w:r>
              <w:rPr>
                <w:rFonts w:hint="eastAsia" w:ascii="Times New Roman" w:hAnsi="Times New Roman" w:eastAsia="方正仿宋_GBK" w:cs="方正仿宋_GBK"/>
                <w:kern w:val="2"/>
                <w:sz w:val="21"/>
                <w:szCs w:val="21"/>
                <w:lang w:val="en-US" w:eastAsia="zh-CN" w:bidi="ar-SA"/>
              </w:rPr>
              <w:t>区、龙山社区</w:t>
            </w:r>
            <w:r>
              <w:rPr>
                <w:rFonts w:hint="eastAsia" w:ascii="Times New Roman" w:hAnsi="Times New Roman" w:eastAsia="方正仿宋_GBK" w:cs="Times New Roman"/>
                <w:kern w:val="2"/>
                <w:sz w:val="21"/>
                <w:szCs w:val="21"/>
                <w:lang w:val="en-US" w:eastAsia="zh-CN" w:bidi="ar-SA"/>
              </w:rPr>
              <w:t>D</w:t>
            </w:r>
            <w:r>
              <w:rPr>
                <w:rFonts w:hint="eastAsia" w:ascii="Times New Roman" w:hAnsi="Times New Roman" w:eastAsia="方正仿宋_GBK" w:cs="方正仿宋_GBK"/>
                <w:kern w:val="2"/>
                <w:sz w:val="21"/>
                <w:szCs w:val="21"/>
                <w:lang w:val="en-US" w:eastAsia="zh-CN" w:bidi="ar-SA"/>
              </w:rPr>
              <w:t>区（</w:t>
            </w:r>
            <w:r>
              <w:rPr>
                <w:rFonts w:hint="eastAsia" w:ascii="Times New Roman" w:hAnsi="Times New Roman" w:eastAsia="方正仿宋_GBK" w:cs="Times New Roman"/>
                <w:kern w:val="2"/>
                <w:sz w:val="21"/>
                <w:szCs w:val="21"/>
                <w:lang w:val="en-US" w:eastAsia="zh-CN" w:bidi="ar-SA"/>
              </w:rPr>
              <w:t>1~10</w:t>
            </w:r>
            <w:r>
              <w:rPr>
                <w:rFonts w:hint="eastAsia" w:ascii="Times New Roman" w:hAnsi="Times New Roman" w:eastAsia="方正仿宋_GBK" w:cs="方正仿宋_GBK"/>
                <w:kern w:val="2"/>
                <w:sz w:val="21"/>
                <w:szCs w:val="21"/>
                <w:lang w:val="en-US" w:eastAsia="zh-CN" w:bidi="ar-SA"/>
              </w:rPr>
              <w:t>栋、</w:t>
            </w:r>
            <w:r>
              <w:rPr>
                <w:rFonts w:hint="eastAsia" w:ascii="Times New Roman" w:hAnsi="Times New Roman" w:eastAsia="方正仿宋_GBK" w:cs="Times New Roman"/>
                <w:kern w:val="2"/>
                <w:sz w:val="21"/>
                <w:szCs w:val="21"/>
                <w:lang w:val="en-US" w:eastAsia="zh-CN" w:bidi="ar-SA"/>
              </w:rPr>
              <w:t>E1~E10</w:t>
            </w:r>
            <w:r>
              <w:rPr>
                <w:rFonts w:hint="eastAsia" w:ascii="Times New Roman" w:hAnsi="Times New Roman" w:eastAsia="方正仿宋_GBK" w:cs="方正仿宋_GBK"/>
                <w:kern w:val="2"/>
                <w:sz w:val="21"/>
                <w:szCs w:val="21"/>
                <w:lang w:val="en-US" w:eastAsia="zh-CN" w:bidi="ar-SA"/>
              </w:rPr>
              <w:t>栋）、南滨路社区</w:t>
            </w:r>
            <w:r>
              <w:rPr>
                <w:rFonts w:hint="eastAsia" w:ascii="Times New Roman" w:hAnsi="Times New Roman" w:eastAsia="方正仿宋_GBK" w:cs="Times New Roman"/>
                <w:kern w:val="2"/>
                <w:sz w:val="21"/>
                <w:szCs w:val="21"/>
                <w:lang w:val="en-US" w:eastAsia="zh-CN" w:bidi="ar-SA"/>
              </w:rPr>
              <w:t>1~18</w:t>
            </w:r>
            <w:r>
              <w:rPr>
                <w:rFonts w:hint="eastAsia" w:ascii="Times New Roman" w:hAnsi="Times New Roman" w:eastAsia="方正仿宋_GBK" w:cs="方正仿宋_GBK"/>
                <w:kern w:val="2"/>
                <w:sz w:val="21"/>
                <w:szCs w:val="21"/>
                <w:lang w:val="en-US" w:eastAsia="zh-CN" w:bidi="ar-SA"/>
              </w:rPr>
              <w:t>栋、铭宇江南公租房、朵力江畔、阳光苗苗幼儿园</w:t>
            </w:r>
          </w:p>
        </w:tc>
        <w:tc>
          <w:tcPr>
            <w:tcW w:w="1179" w:type="dxa"/>
            <w:tcBorders>
              <w:top w:val="single" w:color="auto" w:sz="4" w:space="0"/>
              <w:left w:val="nil"/>
              <w:bottom w:val="single" w:color="auto" w:sz="4" w:space="0"/>
              <w:right w:val="single" w:color="auto" w:sz="4" w:space="0"/>
            </w:tcBorders>
            <w:noWrap w:val="0"/>
            <w:vAlign w:val="center"/>
          </w:tcPr>
          <w:p w14:paraId="42F9B32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0.33</w:t>
            </w:r>
          </w:p>
        </w:tc>
        <w:tc>
          <w:tcPr>
            <w:tcW w:w="1548" w:type="dxa"/>
            <w:tcBorders>
              <w:top w:val="single" w:color="auto" w:sz="4" w:space="0"/>
              <w:left w:val="nil"/>
              <w:bottom w:val="single" w:color="auto" w:sz="4" w:space="0"/>
              <w:right w:val="single" w:color="auto" w:sz="4" w:space="0"/>
            </w:tcBorders>
            <w:noWrap w:val="0"/>
            <w:vAlign w:val="center"/>
          </w:tcPr>
          <w:p w14:paraId="34718159">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5001152L004</w:t>
            </w:r>
          </w:p>
        </w:tc>
        <w:tc>
          <w:tcPr>
            <w:tcW w:w="1252" w:type="dxa"/>
            <w:tcBorders>
              <w:top w:val="single" w:color="auto" w:sz="4" w:space="0"/>
              <w:left w:val="nil"/>
              <w:bottom w:val="single" w:color="auto" w:sz="4" w:space="0"/>
              <w:right w:val="single" w:color="auto" w:sz="4" w:space="0"/>
            </w:tcBorders>
            <w:noWrap w:val="0"/>
            <w:vAlign w:val="center"/>
          </w:tcPr>
          <w:p w14:paraId="6BCF0CEA">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6A3DD1BB">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江南街道</w:t>
            </w:r>
          </w:p>
        </w:tc>
      </w:tr>
      <w:tr w14:paraId="4364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85" w:type="dxa"/>
            <w:tcBorders>
              <w:top w:val="single" w:color="auto" w:sz="4" w:space="0"/>
              <w:left w:val="single" w:color="auto" w:sz="4" w:space="0"/>
              <w:bottom w:val="single" w:color="auto" w:sz="4" w:space="0"/>
              <w:right w:val="single" w:color="auto" w:sz="4" w:space="0"/>
            </w:tcBorders>
            <w:noWrap w:val="0"/>
            <w:vAlign w:val="center"/>
          </w:tcPr>
          <w:p w14:paraId="0C75D7E9">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22</w:t>
            </w:r>
          </w:p>
        </w:tc>
        <w:tc>
          <w:tcPr>
            <w:tcW w:w="1187" w:type="dxa"/>
            <w:tcBorders>
              <w:top w:val="single" w:color="auto" w:sz="4" w:space="0"/>
              <w:left w:val="nil"/>
              <w:bottom w:val="single" w:color="auto" w:sz="4" w:space="0"/>
              <w:right w:val="single" w:color="auto" w:sz="4" w:space="0"/>
            </w:tcBorders>
            <w:noWrap w:val="0"/>
            <w:vAlign w:val="center"/>
          </w:tcPr>
          <w:p w14:paraId="47DF4281">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居住、教育混合区</w:t>
            </w:r>
          </w:p>
        </w:tc>
        <w:tc>
          <w:tcPr>
            <w:tcW w:w="3128" w:type="dxa"/>
            <w:tcBorders>
              <w:top w:val="single" w:color="auto" w:sz="4" w:space="0"/>
              <w:left w:val="nil"/>
              <w:bottom w:val="single" w:color="auto" w:sz="4" w:space="0"/>
              <w:right w:val="single" w:color="auto" w:sz="4" w:space="0"/>
            </w:tcBorders>
            <w:noWrap w:val="0"/>
            <w:vAlign w:val="center"/>
          </w:tcPr>
          <w:p w14:paraId="3C127F64">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"C:\\Users\\ADMINI~1\\AppData\\Local\\Temp\\ksohtml\\wps5079.tmp.jpg"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809750"/>
                  <wp:effectExtent l="0" t="0" r="0" b="0"/>
                  <wp:docPr id="3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IMG_277"/>
                          <pic:cNvPicPr>
                            <a:picLocks noChangeAspect="1"/>
                          </pic:cNvPicPr>
                        </pic:nvPicPr>
                        <pic:blipFill>
                          <a:blip r:embed="rId31"/>
                          <a:stretch>
                            <a:fillRect/>
                          </a:stretch>
                        </pic:blipFill>
                        <pic:spPr>
                          <a:xfrm>
                            <a:off x="0" y="0"/>
                            <a:ext cx="1847850" cy="1809750"/>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68B2F375">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晏家河以东、经开路—育才路以南、尚城路以西、沪渝高速以北所围区域</w:t>
            </w:r>
          </w:p>
        </w:tc>
        <w:tc>
          <w:tcPr>
            <w:tcW w:w="3318" w:type="dxa"/>
            <w:tcBorders>
              <w:top w:val="single" w:color="auto" w:sz="4" w:space="0"/>
              <w:left w:val="nil"/>
              <w:bottom w:val="single" w:color="auto" w:sz="4" w:space="0"/>
              <w:right w:val="single" w:color="auto" w:sz="4" w:space="0"/>
            </w:tcBorders>
            <w:noWrap w:val="0"/>
            <w:vAlign w:val="center"/>
          </w:tcPr>
          <w:p w14:paraId="5F45204D">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长寿晏家1~4</w:t>
            </w:r>
            <w:r>
              <w:rPr>
                <w:rFonts w:hint="eastAsia" w:ascii="Times New Roman" w:hAnsi="Times New Roman" w:eastAsia="方正仿宋_GBK" w:cs="方正仿宋_GBK"/>
                <w:kern w:val="2"/>
                <w:sz w:val="21"/>
                <w:szCs w:val="21"/>
                <w:lang w:val="en-US" w:eastAsia="zh-CN" w:bidi="ar-SA"/>
              </w:rPr>
              <w:t>期、</w:t>
            </w:r>
            <w:r>
              <w:rPr>
                <w:rFonts w:hint="eastAsia" w:ascii="Times New Roman" w:hAnsi="Times New Roman" w:eastAsia="方正仿宋_GBK" w:cs="Times New Roman"/>
                <w:kern w:val="2"/>
                <w:sz w:val="21"/>
                <w:szCs w:val="21"/>
                <w:lang w:val="en-US" w:eastAsia="zh-CN" w:bidi="ar-SA"/>
              </w:rPr>
              <w:t>6~11</w:t>
            </w:r>
            <w:r>
              <w:rPr>
                <w:rFonts w:hint="eastAsia" w:ascii="Times New Roman" w:hAnsi="Times New Roman" w:eastAsia="方正仿宋_GBK" w:cs="方正仿宋_GBK"/>
                <w:kern w:val="2"/>
                <w:sz w:val="21"/>
                <w:szCs w:val="21"/>
                <w:lang w:val="en-US" w:eastAsia="zh-CN" w:bidi="ar-SA"/>
              </w:rPr>
              <w:t>期、乐至民兴佳苑、晏家实验小学校、区第三人民医院、晏然而居、至尚城、山水茗苑、山水国际；晏长路以南、路晏中路、松柏站街以西区域内民居</w:t>
            </w:r>
          </w:p>
        </w:tc>
        <w:tc>
          <w:tcPr>
            <w:tcW w:w="1179" w:type="dxa"/>
            <w:tcBorders>
              <w:top w:val="single" w:color="auto" w:sz="4" w:space="0"/>
              <w:left w:val="nil"/>
              <w:bottom w:val="single" w:color="auto" w:sz="4" w:space="0"/>
              <w:right w:val="single" w:color="auto" w:sz="4" w:space="0"/>
            </w:tcBorders>
            <w:noWrap w:val="0"/>
            <w:vAlign w:val="center"/>
          </w:tcPr>
          <w:p w14:paraId="296F86A9">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0.95</w:t>
            </w:r>
          </w:p>
        </w:tc>
        <w:tc>
          <w:tcPr>
            <w:tcW w:w="1548" w:type="dxa"/>
            <w:tcBorders>
              <w:top w:val="single" w:color="auto" w:sz="4" w:space="0"/>
              <w:left w:val="nil"/>
              <w:bottom w:val="single" w:color="auto" w:sz="4" w:space="0"/>
              <w:right w:val="single" w:color="auto" w:sz="4" w:space="0"/>
            </w:tcBorders>
            <w:noWrap w:val="0"/>
            <w:vAlign w:val="center"/>
          </w:tcPr>
          <w:p w14:paraId="412203B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5001153L005</w:t>
            </w:r>
          </w:p>
        </w:tc>
        <w:tc>
          <w:tcPr>
            <w:tcW w:w="1252" w:type="dxa"/>
            <w:tcBorders>
              <w:top w:val="single" w:color="auto" w:sz="4" w:space="0"/>
              <w:left w:val="nil"/>
              <w:bottom w:val="single" w:color="auto" w:sz="4" w:space="0"/>
              <w:right w:val="single" w:color="auto" w:sz="4" w:space="0"/>
            </w:tcBorders>
            <w:noWrap w:val="0"/>
            <w:vAlign w:val="center"/>
          </w:tcPr>
          <w:p w14:paraId="2C905011">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3942CDA0">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晏家街道</w:t>
            </w:r>
          </w:p>
        </w:tc>
      </w:tr>
      <w:tr w14:paraId="26B7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2" w:hRule="atLeast"/>
        </w:trPr>
        <w:tc>
          <w:tcPr>
            <w:tcW w:w="485" w:type="dxa"/>
            <w:tcBorders>
              <w:top w:val="single" w:color="auto" w:sz="4" w:space="0"/>
              <w:left w:val="single" w:color="auto" w:sz="4" w:space="0"/>
              <w:bottom w:val="single" w:color="auto" w:sz="4" w:space="0"/>
              <w:right w:val="single" w:color="auto" w:sz="4" w:space="0"/>
            </w:tcBorders>
            <w:noWrap w:val="0"/>
            <w:vAlign w:val="center"/>
          </w:tcPr>
          <w:p w14:paraId="6035ADAB">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23</w:t>
            </w:r>
          </w:p>
        </w:tc>
        <w:tc>
          <w:tcPr>
            <w:tcW w:w="1187" w:type="dxa"/>
            <w:tcBorders>
              <w:top w:val="single" w:color="auto" w:sz="4" w:space="0"/>
              <w:left w:val="nil"/>
              <w:bottom w:val="single" w:color="auto" w:sz="4" w:space="0"/>
              <w:right w:val="single" w:color="auto" w:sz="4" w:space="0"/>
            </w:tcBorders>
            <w:noWrap w:val="0"/>
            <w:vAlign w:val="center"/>
          </w:tcPr>
          <w:p w14:paraId="275100D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居住、教育混合区</w:t>
            </w:r>
          </w:p>
        </w:tc>
        <w:tc>
          <w:tcPr>
            <w:tcW w:w="3128" w:type="dxa"/>
            <w:tcBorders>
              <w:top w:val="single" w:color="auto" w:sz="4" w:space="0"/>
              <w:left w:val="nil"/>
              <w:bottom w:val="single" w:color="auto" w:sz="4" w:space="0"/>
              <w:right w:val="single" w:color="auto" w:sz="4" w:space="0"/>
            </w:tcBorders>
            <w:noWrap w:val="0"/>
            <w:vAlign w:val="center"/>
          </w:tcPr>
          <w:p w14:paraId="73FFCF69">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"C:\\Users\\ADMINI~1\\AppData\\Local\\Temp\\ksohtml\\wps507A.tmp.jpg"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2266950"/>
                  <wp:effectExtent l="0" t="0" r="0" b="0"/>
                  <wp:docPr id="32"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descr="IMG_278"/>
                          <pic:cNvPicPr>
                            <a:picLocks noChangeAspect="1"/>
                          </pic:cNvPicPr>
                        </pic:nvPicPr>
                        <pic:blipFill>
                          <a:blip r:embed="rId32"/>
                          <a:stretch>
                            <a:fillRect/>
                          </a:stretch>
                        </pic:blipFill>
                        <pic:spPr>
                          <a:xfrm>
                            <a:off x="0" y="0"/>
                            <a:ext cx="1847850" cy="2266950"/>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1865B9FB">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华中大道以东、晏中路以南、晏家河以西、沪渝高速以北是所围区域；育才西路东北侧（育才花园-B</w:t>
            </w:r>
            <w:r>
              <w:rPr>
                <w:rFonts w:hint="eastAsia" w:ascii="Times New Roman" w:hAnsi="Times New Roman" w:eastAsia="方正仿宋_GBK" w:cs="方正仿宋_GBK"/>
                <w:kern w:val="2"/>
                <w:sz w:val="21"/>
                <w:szCs w:val="21"/>
                <w:lang w:val="en-US" w:eastAsia="zh-CN" w:bidi="ar-SA"/>
              </w:rPr>
              <w:t>区）所在区域</w:t>
            </w:r>
          </w:p>
        </w:tc>
        <w:tc>
          <w:tcPr>
            <w:tcW w:w="3318" w:type="dxa"/>
            <w:tcBorders>
              <w:top w:val="single" w:color="auto" w:sz="4" w:space="0"/>
              <w:left w:val="nil"/>
              <w:bottom w:val="single" w:color="auto" w:sz="4" w:space="0"/>
              <w:right w:val="single" w:color="auto" w:sz="4" w:space="0"/>
            </w:tcBorders>
            <w:noWrap w:val="0"/>
            <w:vAlign w:val="center"/>
          </w:tcPr>
          <w:p w14:paraId="52B3E075">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晏家中学、育才花园B</w:t>
            </w:r>
            <w:r>
              <w:rPr>
                <w:rFonts w:hint="eastAsia" w:ascii="Times New Roman" w:hAnsi="Times New Roman" w:eastAsia="方正仿宋_GBK" w:cs="方正仿宋_GBK"/>
                <w:kern w:val="2"/>
                <w:sz w:val="21"/>
                <w:szCs w:val="21"/>
                <w:lang w:val="en-US" w:eastAsia="zh-CN" w:bidi="ar-SA"/>
              </w:rPr>
              <w:t>区、育才西路西侧居民楼</w:t>
            </w:r>
          </w:p>
        </w:tc>
        <w:tc>
          <w:tcPr>
            <w:tcW w:w="1179" w:type="dxa"/>
            <w:tcBorders>
              <w:top w:val="single" w:color="auto" w:sz="4" w:space="0"/>
              <w:left w:val="nil"/>
              <w:bottom w:val="single" w:color="auto" w:sz="4" w:space="0"/>
              <w:right w:val="single" w:color="auto" w:sz="4" w:space="0"/>
            </w:tcBorders>
            <w:noWrap w:val="0"/>
            <w:vAlign w:val="center"/>
          </w:tcPr>
          <w:p w14:paraId="5E5159D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0.11</w:t>
            </w:r>
          </w:p>
        </w:tc>
        <w:tc>
          <w:tcPr>
            <w:tcW w:w="1548" w:type="dxa"/>
            <w:tcBorders>
              <w:top w:val="single" w:color="auto" w:sz="4" w:space="0"/>
              <w:left w:val="nil"/>
              <w:bottom w:val="single" w:color="auto" w:sz="4" w:space="0"/>
              <w:right w:val="single" w:color="auto" w:sz="4" w:space="0"/>
            </w:tcBorders>
            <w:noWrap w:val="0"/>
            <w:vAlign w:val="center"/>
          </w:tcPr>
          <w:p w14:paraId="0855C7A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5001152L005</w:t>
            </w:r>
          </w:p>
        </w:tc>
        <w:tc>
          <w:tcPr>
            <w:tcW w:w="1252" w:type="dxa"/>
            <w:tcBorders>
              <w:top w:val="single" w:color="auto" w:sz="4" w:space="0"/>
              <w:left w:val="nil"/>
              <w:bottom w:val="single" w:color="auto" w:sz="4" w:space="0"/>
              <w:right w:val="single" w:color="auto" w:sz="4" w:space="0"/>
            </w:tcBorders>
            <w:noWrap w:val="0"/>
            <w:vAlign w:val="center"/>
          </w:tcPr>
          <w:p w14:paraId="39FBDFA2">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11F67048">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晏家街道</w:t>
            </w:r>
          </w:p>
        </w:tc>
      </w:tr>
      <w:tr w14:paraId="45EA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6" w:hRule="atLeast"/>
        </w:trPr>
        <w:tc>
          <w:tcPr>
            <w:tcW w:w="485" w:type="dxa"/>
            <w:tcBorders>
              <w:top w:val="single" w:color="auto" w:sz="4" w:space="0"/>
              <w:left w:val="single" w:color="auto" w:sz="4" w:space="0"/>
              <w:bottom w:val="single" w:color="auto" w:sz="4" w:space="0"/>
              <w:right w:val="single" w:color="auto" w:sz="4" w:space="0"/>
            </w:tcBorders>
            <w:noWrap w:val="0"/>
            <w:vAlign w:val="center"/>
          </w:tcPr>
          <w:p w14:paraId="153282C9">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24</w:t>
            </w:r>
          </w:p>
        </w:tc>
        <w:tc>
          <w:tcPr>
            <w:tcW w:w="1187" w:type="dxa"/>
            <w:tcBorders>
              <w:top w:val="single" w:color="auto" w:sz="4" w:space="0"/>
              <w:left w:val="nil"/>
              <w:bottom w:val="single" w:color="auto" w:sz="4" w:space="0"/>
              <w:right w:val="single" w:color="auto" w:sz="4" w:space="0"/>
            </w:tcBorders>
            <w:noWrap w:val="0"/>
            <w:vAlign w:val="center"/>
          </w:tcPr>
          <w:p w14:paraId="22D4B3DF">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居住、教育、医疗卫生混合区</w:t>
            </w:r>
          </w:p>
        </w:tc>
        <w:tc>
          <w:tcPr>
            <w:tcW w:w="3128" w:type="dxa"/>
            <w:tcBorders>
              <w:top w:val="single" w:color="auto" w:sz="4" w:space="0"/>
              <w:left w:val="nil"/>
              <w:bottom w:val="single" w:color="auto" w:sz="4" w:space="0"/>
              <w:right w:val="single" w:color="auto" w:sz="4" w:space="0"/>
            </w:tcBorders>
            <w:noWrap w:val="0"/>
            <w:vAlign w:val="center"/>
          </w:tcPr>
          <w:p w14:paraId="37B39E6F">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"C:\\Users\\ADMINI~1\\AppData\\Local\\Temp\\ksohtml\\wps507B.tmp.jpg"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638300"/>
                  <wp:effectExtent l="0" t="0" r="0" b="0"/>
                  <wp:docPr id="33"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descr="IMG_279"/>
                          <pic:cNvPicPr>
                            <a:picLocks noChangeAspect="1"/>
                          </pic:cNvPicPr>
                        </pic:nvPicPr>
                        <pic:blipFill>
                          <a:blip r:embed="rId33"/>
                          <a:stretch>
                            <a:fillRect/>
                          </a:stretch>
                        </pic:blipFill>
                        <pic:spPr>
                          <a:xfrm>
                            <a:off x="0" y="0"/>
                            <a:ext cx="1847850" cy="1638300"/>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755F84AB">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华中大道以东、华南一路以南、迎宾路以西、港区大道以北所围区域</w:t>
            </w:r>
          </w:p>
        </w:tc>
        <w:tc>
          <w:tcPr>
            <w:tcW w:w="3318" w:type="dxa"/>
            <w:tcBorders>
              <w:top w:val="single" w:color="auto" w:sz="4" w:space="0"/>
              <w:left w:val="nil"/>
              <w:bottom w:val="single" w:color="auto" w:sz="4" w:space="0"/>
              <w:right w:val="single" w:color="auto" w:sz="4" w:space="0"/>
            </w:tcBorders>
            <w:noWrap w:val="0"/>
            <w:vAlign w:val="center"/>
          </w:tcPr>
          <w:p w14:paraId="2CA49742">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晏家世纪新城、石塔坡小区、华维大厦、重庆渝东技工学校、川维小学校、第二人民医院-</w:t>
            </w:r>
            <w:r>
              <w:rPr>
                <w:rFonts w:hint="eastAsia" w:ascii="Times New Roman" w:hAnsi="Times New Roman" w:eastAsia="方正仿宋_GBK" w:cs="方正仿宋_GBK"/>
                <w:kern w:val="2"/>
                <w:sz w:val="21"/>
                <w:szCs w:val="21"/>
                <w:lang w:val="en-US" w:eastAsia="zh-CN" w:bidi="ar-SA"/>
              </w:rPr>
              <w:t>住院部、重庆长寿化工园区医院、川维半坡苑、至尊宝宝幼儿园、维丰小区、青春家园、川维厂单工宿舍、供销大楼、维江路旁民居</w:t>
            </w:r>
          </w:p>
        </w:tc>
        <w:tc>
          <w:tcPr>
            <w:tcW w:w="1179" w:type="dxa"/>
            <w:tcBorders>
              <w:top w:val="single" w:color="auto" w:sz="4" w:space="0"/>
              <w:left w:val="nil"/>
              <w:bottom w:val="single" w:color="auto" w:sz="4" w:space="0"/>
              <w:right w:val="single" w:color="auto" w:sz="4" w:space="0"/>
            </w:tcBorders>
            <w:noWrap w:val="0"/>
            <w:vAlign w:val="center"/>
          </w:tcPr>
          <w:p w14:paraId="75BB8338">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0.70</w:t>
            </w:r>
          </w:p>
        </w:tc>
        <w:tc>
          <w:tcPr>
            <w:tcW w:w="1548" w:type="dxa"/>
            <w:tcBorders>
              <w:top w:val="single" w:color="auto" w:sz="4" w:space="0"/>
              <w:left w:val="nil"/>
              <w:bottom w:val="single" w:color="auto" w:sz="4" w:space="0"/>
              <w:right w:val="single" w:color="auto" w:sz="4" w:space="0"/>
            </w:tcBorders>
            <w:noWrap w:val="0"/>
            <w:vAlign w:val="center"/>
          </w:tcPr>
          <w:p w14:paraId="364C631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5001153L004</w:t>
            </w:r>
          </w:p>
        </w:tc>
        <w:tc>
          <w:tcPr>
            <w:tcW w:w="1252" w:type="dxa"/>
            <w:tcBorders>
              <w:top w:val="single" w:color="auto" w:sz="4" w:space="0"/>
              <w:left w:val="nil"/>
              <w:bottom w:val="single" w:color="auto" w:sz="4" w:space="0"/>
              <w:right w:val="single" w:color="auto" w:sz="4" w:space="0"/>
            </w:tcBorders>
            <w:noWrap w:val="0"/>
            <w:vAlign w:val="center"/>
          </w:tcPr>
          <w:p w14:paraId="3E550DED">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678C120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晏家街道</w:t>
            </w:r>
          </w:p>
        </w:tc>
      </w:tr>
      <w:tr w14:paraId="58E0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5" w:hRule="atLeast"/>
        </w:trPr>
        <w:tc>
          <w:tcPr>
            <w:tcW w:w="485" w:type="dxa"/>
            <w:tcBorders>
              <w:top w:val="single" w:color="auto" w:sz="4" w:space="0"/>
              <w:left w:val="single" w:color="auto" w:sz="4" w:space="0"/>
              <w:bottom w:val="single" w:color="auto" w:sz="4" w:space="0"/>
              <w:right w:val="single" w:color="auto" w:sz="4" w:space="0"/>
            </w:tcBorders>
            <w:noWrap w:val="0"/>
            <w:vAlign w:val="center"/>
          </w:tcPr>
          <w:p w14:paraId="3790729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25</w:t>
            </w:r>
          </w:p>
        </w:tc>
        <w:tc>
          <w:tcPr>
            <w:tcW w:w="1187" w:type="dxa"/>
            <w:tcBorders>
              <w:top w:val="single" w:color="auto" w:sz="4" w:space="0"/>
              <w:left w:val="nil"/>
              <w:bottom w:val="single" w:color="auto" w:sz="4" w:space="0"/>
              <w:right w:val="single" w:color="auto" w:sz="4" w:space="0"/>
            </w:tcBorders>
            <w:noWrap w:val="0"/>
            <w:vAlign w:val="center"/>
          </w:tcPr>
          <w:p w14:paraId="6146FBF4">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居住、教育混合区</w:t>
            </w:r>
          </w:p>
        </w:tc>
        <w:tc>
          <w:tcPr>
            <w:tcW w:w="3128" w:type="dxa"/>
            <w:tcBorders>
              <w:top w:val="single" w:color="auto" w:sz="4" w:space="0"/>
              <w:left w:val="nil"/>
              <w:bottom w:val="single" w:color="auto" w:sz="4" w:space="0"/>
              <w:right w:val="single" w:color="auto" w:sz="4" w:space="0"/>
            </w:tcBorders>
            <w:noWrap w:val="0"/>
            <w:vAlign w:val="center"/>
          </w:tcPr>
          <w:p w14:paraId="6E7EA0CB">
            <w:pPr>
              <w:keepNext w:val="0"/>
              <w:keepLines w:val="0"/>
              <w:widowControl w:val="0"/>
              <w:suppressLineNumbers w:val="0"/>
              <w:spacing w:before="0" w:beforeAutospacing="0" w:after="0" w:afterAutospacing="0"/>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fldChar w:fldCharType="begin"/>
            </w:r>
            <w:r>
              <w:rPr>
                <w:rFonts w:hint="eastAsia" w:ascii="Times New Roman" w:hAnsi="Times New Roman" w:eastAsia="方正仿宋_GBK" w:cs="Times New Roman"/>
                <w:kern w:val="2"/>
                <w:sz w:val="21"/>
                <w:szCs w:val="21"/>
                <w:lang w:val="en-US" w:eastAsia="zh-CN" w:bidi="ar-SA"/>
              </w:rPr>
              <w:instrText xml:space="preserve">INCLUDEPICTURE \d "C:\\Users\\ADMINI~1\\AppData\\Local\\Temp\\ksohtml\\wps508B.tmp.jpg" \* MERGEFORMATINET </w:instrText>
            </w:r>
            <w:r>
              <w:rPr>
                <w:rFonts w:hint="eastAsia" w:ascii="Times New Roman" w:hAnsi="Times New Roman" w:eastAsia="方正仿宋_GBK" w:cs="Times New Roman"/>
                <w:kern w:val="2"/>
                <w:sz w:val="21"/>
                <w:szCs w:val="21"/>
                <w:lang w:val="en-US" w:eastAsia="zh-CN" w:bidi="ar-SA"/>
              </w:rPr>
              <w:fldChar w:fldCharType="separate"/>
            </w:r>
            <w:r>
              <w:rPr>
                <w:rFonts w:hint="eastAsia" w:ascii="Times New Roman" w:hAnsi="Times New Roman" w:eastAsia="方正仿宋_GBK" w:cs="Times New Roman"/>
                <w:kern w:val="2"/>
                <w:sz w:val="21"/>
                <w:szCs w:val="21"/>
                <w:lang w:val="en-US" w:eastAsia="zh-CN" w:bidi="ar-SA"/>
              </w:rPr>
              <w:drawing>
                <wp:inline distT="0" distB="0" distL="114300" distR="114300">
                  <wp:extent cx="1847850" cy="1952625"/>
                  <wp:effectExtent l="0" t="0" r="0" b="9525"/>
                  <wp:docPr id="3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descr="IMG_280"/>
                          <pic:cNvPicPr>
                            <a:picLocks noChangeAspect="1"/>
                          </pic:cNvPicPr>
                        </pic:nvPicPr>
                        <pic:blipFill>
                          <a:blip r:embed="rId34"/>
                          <a:stretch>
                            <a:fillRect/>
                          </a:stretch>
                        </pic:blipFill>
                        <pic:spPr>
                          <a:xfrm>
                            <a:off x="0" y="0"/>
                            <a:ext cx="1847850" cy="1952625"/>
                          </a:xfrm>
                          <a:prstGeom prst="rect">
                            <a:avLst/>
                          </a:prstGeom>
                          <a:noFill/>
                          <a:ln>
                            <a:noFill/>
                          </a:ln>
                        </pic:spPr>
                      </pic:pic>
                    </a:graphicData>
                  </a:graphic>
                </wp:inline>
              </w:drawing>
            </w:r>
            <w:r>
              <w:rPr>
                <w:rFonts w:hint="eastAsia" w:ascii="Times New Roman" w:hAnsi="Times New Roman" w:eastAsia="方正仿宋_GBK" w:cs="Times New Roman"/>
                <w:kern w:val="2"/>
                <w:sz w:val="21"/>
                <w:szCs w:val="21"/>
                <w:lang w:val="en-US" w:eastAsia="zh-CN" w:bidi="ar-SA"/>
              </w:rPr>
              <w:fldChar w:fldCharType="end"/>
            </w:r>
          </w:p>
        </w:tc>
        <w:tc>
          <w:tcPr>
            <w:tcW w:w="1671" w:type="dxa"/>
            <w:tcBorders>
              <w:top w:val="single" w:color="auto" w:sz="4" w:space="0"/>
              <w:left w:val="nil"/>
              <w:bottom w:val="single" w:color="auto" w:sz="4" w:space="0"/>
              <w:right w:val="single" w:color="auto" w:sz="4" w:space="0"/>
            </w:tcBorders>
            <w:noWrap w:val="0"/>
            <w:vAlign w:val="center"/>
          </w:tcPr>
          <w:p w14:paraId="51D98747">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寿乡大道以东、新政街以南、北城大道以西、新富大道以北所为区域；重庆工信职业学院（长寿校区）所在区域</w:t>
            </w:r>
          </w:p>
        </w:tc>
        <w:tc>
          <w:tcPr>
            <w:tcW w:w="3318" w:type="dxa"/>
            <w:tcBorders>
              <w:top w:val="single" w:color="auto" w:sz="4" w:space="0"/>
              <w:left w:val="nil"/>
              <w:bottom w:val="single" w:color="auto" w:sz="4" w:space="0"/>
              <w:right w:val="single" w:color="auto" w:sz="4" w:space="0"/>
            </w:tcBorders>
            <w:noWrap w:val="0"/>
            <w:vAlign w:val="center"/>
          </w:tcPr>
          <w:p w14:paraId="6BF1B13B">
            <w:pPr>
              <w:keepNext w:val="0"/>
              <w:keepLines w:val="0"/>
              <w:widowControl w:val="0"/>
              <w:suppressLineNumbers w:val="0"/>
              <w:autoSpaceDE w:val="0"/>
              <w:autoSpaceDN/>
              <w:spacing w:before="0" w:beforeAutospacing="0" w:after="0" w:afterAutospacing="0" w:line="300" w:lineRule="exact"/>
              <w:ind w:left="0" w:right="0"/>
              <w:jc w:val="both"/>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重庆工信职业学院（长寿校区）、新市中心校、新市街道办、新市中心幼儿园、新市街道初级中学、新市华府、何石井吉祥小区</w:t>
            </w:r>
          </w:p>
        </w:tc>
        <w:tc>
          <w:tcPr>
            <w:tcW w:w="1179" w:type="dxa"/>
            <w:tcBorders>
              <w:top w:val="single" w:color="auto" w:sz="4" w:space="0"/>
              <w:left w:val="nil"/>
              <w:bottom w:val="single" w:color="auto" w:sz="4" w:space="0"/>
              <w:right w:val="single" w:color="auto" w:sz="4" w:space="0"/>
            </w:tcBorders>
            <w:noWrap w:val="0"/>
            <w:vAlign w:val="center"/>
          </w:tcPr>
          <w:p w14:paraId="6EC4F626">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0.35</w:t>
            </w:r>
          </w:p>
        </w:tc>
        <w:tc>
          <w:tcPr>
            <w:tcW w:w="1548" w:type="dxa"/>
            <w:tcBorders>
              <w:top w:val="single" w:color="auto" w:sz="4" w:space="0"/>
              <w:left w:val="nil"/>
              <w:bottom w:val="single" w:color="auto" w:sz="4" w:space="0"/>
              <w:right w:val="single" w:color="auto" w:sz="4" w:space="0"/>
            </w:tcBorders>
            <w:noWrap w:val="0"/>
            <w:vAlign w:val="center"/>
          </w:tcPr>
          <w:p w14:paraId="7B91998A">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5001152L001</w:t>
            </w:r>
          </w:p>
        </w:tc>
        <w:tc>
          <w:tcPr>
            <w:tcW w:w="1252" w:type="dxa"/>
            <w:tcBorders>
              <w:top w:val="single" w:color="auto" w:sz="4" w:space="0"/>
              <w:left w:val="nil"/>
              <w:bottom w:val="single" w:color="auto" w:sz="4" w:space="0"/>
              <w:right w:val="single" w:color="auto" w:sz="4" w:space="0"/>
            </w:tcBorders>
            <w:noWrap w:val="0"/>
            <w:vAlign w:val="center"/>
          </w:tcPr>
          <w:p w14:paraId="25A8311E">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是</w:t>
            </w:r>
          </w:p>
        </w:tc>
        <w:tc>
          <w:tcPr>
            <w:tcW w:w="837" w:type="dxa"/>
            <w:tcBorders>
              <w:top w:val="single" w:color="auto" w:sz="4" w:space="0"/>
              <w:left w:val="nil"/>
              <w:bottom w:val="single" w:color="auto" w:sz="4" w:space="0"/>
              <w:right w:val="single" w:color="auto" w:sz="4" w:space="0"/>
            </w:tcBorders>
            <w:noWrap w:val="0"/>
            <w:vAlign w:val="center"/>
          </w:tcPr>
          <w:p w14:paraId="6DC013FF">
            <w:pPr>
              <w:keepNext w:val="0"/>
              <w:keepLines w:val="0"/>
              <w:widowControl w:val="0"/>
              <w:suppressLineNumbers w:val="0"/>
              <w:spacing w:before="0" w:beforeAutospacing="0" w:after="0" w:afterAutospacing="0"/>
              <w:ind w:left="0" w:right="0"/>
              <w:jc w:val="center"/>
              <w:rPr>
                <w:rFonts w:hint="eastAsia" w:ascii="Times New Roman" w:hAnsi="Times New Roman" w:eastAsia="方正仿宋_GBK" w:cs="Times New Roman"/>
                <w:kern w:val="2"/>
                <w:sz w:val="21"/>
                <w:szCs w:val="21"/>
              </w:rPr>
            </w:pPr>
            <w:r>
              <w:rPr>
                <w:rFonts w:hint="eastAsia" w:ascii="Times New Roman" w:hAnsi="Times New Roman" w:eastAsia="方正仿宋_GBK" w:cs="Times New Roman"/>
                <w:kern w:val="2"/>
                <w:sz w:val="21"/>
                <w:szCs w:val="21"/>
                <w:lang w:val="en-US" w:eastAsia="zh-CN" w:bidi="ar-SA"/>
              </w:rPr>
              <w:t>新市街道</w:t>
            </w:r>
          </w:p>
        </w:tc>
      </w:tr>
      <w:tr w14:paraId="5DEC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5" w:type="dxa"/>
            <w:gridSpan w:val="9"/>
            <w:tcBorders>
              <w:top w:val="single" w:color="auto" w:sz="4" w:space="0"/>
              <w:left w:val="single" w:color="auto" w:sz="4" w:space="0"/>
              <w:bottom w:val="single" w:color="auto" w:sz="4" w:space="0"/>
              <w:right w:val="single" w:color="auto" w:sz="4" w:space="0"/>
            </w:tcBorders>
            <w:noWrap w:val="0"/>
            <w:vAlign w:val="top"/>
          </w:tcPr>
          <w:p w14:paraId="49004A2F">
            <w:pPr>
              <w:keepNext w:val="0"/>
              <w:keepLines w:val="0"/>
              <w:widowControl w:val="0"/>
              <w:suppressLineNumbers w:val="0"/>
              <w:spacing w:before="0" w:beforeLines="0" w:beforeAutospacing="0" w:after="0" w:afterLines="0" w:afterAutospacing="0" w:line="240" w:lineRule="exact"/>
              <w:ind w:left="630" w:right="0" w:hanging="630" w:hangingChars="300"/>
              <w:jc w:val="both"/>
              <w:rPr>
                <w:rFonts w:hint="eastAsia" w:ascii="Times New Roman" w:hAnsi="Times New Roman" w:eastAsia="方正仿宋_GBK" w:cs="Times New Roman"/>
                <w:b w:val="0"/>
                <w:kern w:val="2"/>
                <w:sz w:val="21"/>
                <w:szCs w:val="21"/>
              </w:rPr>
            </w:pPr>
            <w:r>
              <w:rPr>
                <w:rFonts w:hint="eastAsia" w:ascii="Times New Roman" w:hAnsi="Times New Roman" w:eastAsia="方正仿宋_GBK" w:cs="Times New Roman"/>
                <w:b w:val="0"/>
                <w:kern w:val="2"/>
                <w:sz w:val="21"/>
                <w:szCs w:val="21"/>
                <w:lang w:val="en-US" w:eastAsia="zh-CN" w:bidi="ar-SA"/>
              </w:rPr>
              <w:t>备注：1.</w:t>
            </w:r>
            <w:r>
              <w:rPr>
                <w:rFonts w:hint="eastAsia" w:ascii="Times New Roman" w:hAnsi="Times New Roman" w:eastAsia="方正仿宋_GBK" w:cs="方正仿宋_GBK"/>
                <w:b w:val="0"/>
                <w:kern w:val="2"/>
                <w:sz w:val="21"/>
                <w:szCs w:val="21"/>
                <w:lang w:val="en-US" w:eastAsia="zh-CN" w:bidi="ar-SA"/>
              </w:rPr>
              <w:t>各噪声敏感建筑物集中区域声环境功能区类别按照《</w:t>
            </w:r>
            <w:r>
              <w:rPr>
                <w:rFonts w:hint="eastAsia" w:ascii="Times New Roman" w:hAnsi="Times New Roman" w:eastAsia="方正仿宋_GBK" w:cs="Times New Roman"/>
                <w:b w:val="0"/>
                <w:i w:val="0"/>
                <w:caps w:val="0"/>
                <w:color w:val="333333"/>
                <w:spacing w:val="0"/>
                <w:kern w:val="2"/>
                <w:sz w:val="21"/>
                <w:szCs w:val="21"/>
                <w:lang w:val="en-US" w:eastAsia="zh-CN" w:bidi="ar-SA"/>
              </w:rPr>
              <w:t>重庆市长寿区人民政府办公室关于印发重庆市长寿区声环境功能区划分调整方案的通知</w:t>
            </w:r>
            <w:r>
              <w:rPr>
                <w:rFonts w:hint="eastAsia" w:ascii="Times New Roman" w:hAnsi="Times New Roman" w:eastAsia="方正仿宋_GBK" w:cs="Times New Roman"/>
                <w:b w:val="0"/>
                <w:kern w:val="2"/>
                <w:sz w:val="21"/>
                <w:szCs w:val="21"/>
                <w:lang w:val="en-US" w:eastAsia="zh-CN" w:bidi="ar-SA"/>
              </w:rPr>
              <w:t>》（长寿府办发〔2022</w:t>
            </w:r>
            <w:r>
              <w:rPr>
                <w:rFonts w:hint="eastAsia" w:ascii="Times New Roman" w:hAnsi="Times New Roman" w:eastAsia="方正仿宋_GBK" w:cs="方正仿宋_GBK"/>
                <w:b w:val="0"/>
                <w:kern w:val="2"/>
                <w:sz w:val="21"/>
                <w:szCs w:val="21"/>
                <w:lang w:val="en-US" w:eastAsia="zh-CN" w:bidi="ar-SA"/>
              </w:rPr>
              <w:t>〕</w:t>
            </w:r>
            <w:r>
              <w:rPr>
                <w:rFonts w:hint="eastAsia" w:ascii="Times New Roman" w:hAnsi="Times New Roman" w:eastAsia="方正仿宋_GBK" w:cs="Times New Roman"/>
                <w:b w:val="0"/>
                <w:kern w:val="2"/>
                <w:sz w:val="21"/>
                <w:szCs w:val="21"/>
                <w:lang w:val="en-US" w:eastAsia="zh-CN" w:bidi="ar-SA"/>
              </w:rPr>
              <w:t>90</w:t>
            </w:r>
            <w:r>
              <w:rPr>
                <w:rFonts w:hint="eastAsia" w:ascii="Times New Roman" w:hAnsi="Times New Roman" w:eastAsia="方正仿宋_GBK" w:cs="方正仿宋_GBK"/>
                <w:b w:val="0"/>
                <w:kern w:val="2"/>
                <w:sz w:val="21"/>
                <w:szCs w:val="21"/>
                <w:lang w:val="en-US" w:eastAsia="zh-CN" w:bidi="ar-SA"/>
              </w:rPr>
              <w:t>号</w:t>
            </w:r>
            <w:r>
              <w:rPr>
                <w:rFonts w:hint="eastAsia" w:ascii="Times New Roman" w:hAnsi="Times New Roman" w:eastAsia="方正仿宋_GBK" w:cs="Times New Roman"/>
                <w:b w:val="0"/>
                <w:kern w:val="2"/>
                <w:sz w:val="21"/>
                <w:szCs w:val="21"/>
                <w:lang w:val="en-US" w:eastAsia="zh-CN" w:bidi="ar-SA"/>
              </w:rPr>
              <w:t>）执行。</w:t>
            </w:r>
          </w:p>
          <w:p w14:paraId="47F2F2F0">
            <w:pPr>
              <w:keepNext w:val="0"/>
              <w:keepLines w:val="0"/>
              <w:widowControl w:val="0"/>
              <w:suppressLineNumbers w:val="0"/>
              <w:spacing w:before="0" w:beforeLines="0" w:beforeAutospacing="0" w:after="0" w:afterLines="0" w:afterAutospacing="0" w:line="240" w:lineRule="exact"/>
              <w:ind w:left="630" w:leftChars="300" w:right="0" w:firstLine="0" w:firstLineChars="0"/>
              <w:jc w:val="both"/>
              <w:rPr>
                <w:rFonts w:hint="eastAsia" w:ascii="Times New Roman" w:hAnsi="Times New Roman" w:eastAsia="方正仿宋_GBK" w:cs="Times New Roman"/>
                <w:b w:val="0"/>
                <w:i w:val="0"/>
                <w:caps w:val="0"/>
                <w:spacing w:val="0"/>
                <w:kern w:val="2"/>
                <w:sz w:val="21"/>
                <w:szCs w:val="21"/>
              </w:rPr>
            </w:pPr>
            <w:r>
              <w:rPr>
                <w:rFonts w:hint="eastAsia" w:ascii="Times New Roman" w:hAnsi="Times New Roman" w:eastAsia="方正仿宋_GBK" w:cs="Times New Roman"/>
                <w:b w:val="0"/>
                <w:kern w:val="2"/>
                <w:sz w:val="21"/>
                <w:szCs w:val="21"/>
                <w:lang w:val="en-US" w:eastAsia="zh-CN" w:bidi="ar-SA"/>
              </w:rPr>
              <w:t>2.</w:t>
            </w:r>
            <w:r>
              <w:rPr>
                <w:rFonts w:hint="eastAsia" w:ascii="Times New Roman" w:hAnsi="Times New Roman" w:eastAsia="方正仿宋_GBK" w:cs="方正仿宋_GBK"/>
                <w:b w:val="0"/>
                <w:kern w:val="2"/>
                <w:sz w:val="21"/>
                <w:szCs w:val="21"/>
                <w:lang w:val="en-US" w:eastAsia="zh-CN" w:bidi="ar-SA"/>
              </w:rPr>
              <w:t>噪声敏感建筑物临时扩展区实施动态管理，噪声敏感建筑物集中区域周边直线</w:t>
            </w:r>
            <w:r>
              <w:rPr>
                <w:rFonts w:hint="eastAsia" w:ascii="Times New Roman" w:hAnsi="Times New Roman" w:eastAsia="方正仿宋_GBK" w:cs="Times New Roman"/>
                <w:b w:val="0"/>
                <w:kern w:val="2"/>
                <w:sz w:val="21"/>
                <w:szCs w:val="21"/>
                <w:lang w:val="en-US" w:eastAsia="zh-CN" w:bidi="ar-SA"/>
              </w:rPr>
              <w:t>200</w:t>
            </w:r>
            <w:r>
              <w:rPr>
                <w:rFonts w:hint="eastAsia" w:ascii="Times New Roman" w:hAnsi="Times New Roman" w:eastAsia="方正仿宋_GBK" w:cs="方正仿宋_GBK"/>
                <w:b w:val="0"/>
                <w:kern w:val="2"/>
                <w:sz w:val="21"/>
                <w:szCs w:val="21"/>
                <w:lang w:val="en-US" w:eastAsia="zh-CN" w:bidi="ar-SA"/>
              </w:rPr>
              <w:t>米范围内，如存在一定规模的建筑施工工地，则该范围自动划为噪声敏感建筑物临时扩展区，并按照噪声敏感建筑物集中区有关要求进行管理。若建筑施工工地采用有效降低噪声的施工工艺、设备等措施，或建筑施工工地完成施工，噪声敏感建筑物不再受建筑施工噪声影响，噪声敏感建筑物临时扩展区自动取消。</w:t>
            </w:r>
          </w:p>
        </w:tc>
      </w:tr>
    </w:tbl>
    <w:p w14:paraId="09217067">
      <w:pPr>
        <w:rPr>
          <w:rFonts w:hint="eastAsia"/>
          <w:lang w:val="en-US" w:eastAsia="zh-CN"/>
        </w:rPr>
      </w:pPr>
    </w:p>
    <w:p w14:paraId="2E6CFE05">
      <w:pPr>
        <w:pStyle w:val="2"/>
        <w:rPr>
          <w:rFonts w:hint="eastAsia"/>
          <w:lang w:val="en-US" w:eastAsia="zh-CN"/>
        </w:rPr>
      </w:pPr>
    </w:p>
    <w:p w14:paraId="4B9C687B">
      <w:pPr>
        <w:rPr>
          <w:rFonts w:hint="eastAsia"/>
          <w:lang w:val="en-US" w:eastAsia="zh-CN"/>
        </w:rPr>
      </w:pPr>
    </w:p>
    <w:p w14:paraId="7899F5D1">
      <w:pPr>
        <w:pStyle w:val="2"/>
        <w:rPr>
          <w:rFonts w:hint="eastAsia"/>
          <w:lang w:val="en-US" w:eastAsia="zh-CN"/>
        </w:rPr>
      </w:pPr>
    </w:p>
    <w:p w14:paraId="547AD572">
      <w:pPr>
        <w:rPr>
          <w:rFonts w:hint="eastAsia"/>
          <w:lang w:val="en-US" w:eastAsia="zh-CN"/>
        </w:rPr>
        <w:sectPr>
          <w:headerReference r:id="rId5" w:type="default"/>
          <w:footerReference r:id="rId6" w:type="default"/>
          <w:pgSz w:w="16838" w:h="11906" w:orient="landscape"/>
          <w:pgMar w:top="1587" w:right="1962" w:bottom="1474" w:left="1848"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00AFDED0">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outlineLvl w:val="0"/>
        <w:rPr>
          <w:rFonts w:hint="eastAsia" w:ascii="Times New Roman" w:hAnsi="Times New Roman" w:eastAsia="方正黑体_GBK" w:cs="Times New Roman"/>
          <w:i w:val="0"/>
          <w:iCs w:val="0"/>
          <w:caps w:val="0"/>
          <w:color w:val="auto"/>
          <w:spacing w:val="0"/>
          <w:sz w:val="32"/>
          <w:szCs w:val="32"/>
          <w:lang w:val="en-US" w:eastAsia="zh-CN"/>
        </w:rPr>
      </w:pPr>
      <w:bookmarkStart w:id="42" w:name="_Toc26268"/>
      <w:r>
        <w:rPr>
          <w:rFonts w:hint="eastAsia" w:ascii="Times New Roman" w:hAnsi="Times New Roman" w:eastAsia="方正黑体_GBK" w:cs="Times New Roman"/>
          <w:i w:val="0"/>
          <w:iCs w:val="0"/>
          <w:caps w:val="0"/>
          <w:color w:val="auto"/>
          <w:spacing w:val="0"/>
          <w:sz w:val="32"/>
          <w:szCs w:val="32"/>
          <w:lang w:val="en-US" w:eastAsia="zh-CN"/>
        </w:rPr>
        <w:t xml:space="preserve">附件2 </w:t>
      </w:r>
    </w:p>
    <w:p w14:paraId="5C6FC523">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right="0"/>
        <w:jc w:val="center"/>
        <w:outlineLvl w:val="0"/>
        <w:rPr>
          <w:rFonts w:hint="default" w:ascii="Times New Roman" w:hAnsi="Times New Roman" w:eastAsia="方正黑体_GBK" w:cs="Times New Roman"/>
          <w:i w:val="0"/>
          <w:iCs w:val="0"/>
          <w:caps w:val="0"/>
          <w:color w:val="auto"/>
          <w:spacing w:val="0"/>
          <w:sz w:val="32"/>
          <w:szCs w:val="32"/>
          <w:lang w:val="en-US" w:eastAsia="zh-CN"/>
        </w:rPr>
      </w:pPr>
      <w:r>
        <w:rPr>
          <w:rFonts w:hint="eastAsia" w:ascii="Times New Roman" w:hAnsi="Times New Roman" w:eastAsia="方正黑体_GBK" w:cs="Times New Roman"/>
          <w:i w:val="0"/>
          <w:iCs w:val="0"/>
          <w:caps w:val="0"/>
          <w:color w:val="auto"/>
          <w:spacing w:val="0"/>
          <w:sz w:val="32"/>
          <w:szCs w:val="32"/>
          <w:lang w:val="en-US" w:eastAsia="zh-CN"/>
        </w:rPr>
        <w:t>长寿区噪声敏感建筑物集中区域分布图（建成区）</w:t>
      </w:r>
      <w:bookmarkEnd w:id="42"/>
    </w:p>
    <w:p w14:paraId="33AA58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Times New Roman" w:hAnsi="Times New Roman" w:eastAsia="方正黑体_GBK" w:cs="Times New Roman"/>
          <w:color w:val="0C0C0C"/>
          <w:sz w:val="32"/>
          <w:szCs w:val="36"/>
          <w:lang w:val="en-US" w:eastAsia="zh-CN"/>
        </w:rPr>
      </w:pPr>
      <w:r>
        <w:rPr>
          <w:rFonts w:hint="default" w:ascii="Times New Roman" w:hAnsi="Times New Roman" w:eastAsia="方正黑体_GBK" w:cs="Times New Roman"/>
          <w:color w:val="0C0C0C"/>
          <w:sz w:val="32"/>
          <w:szCs w:val="36"/>
          <w:lang w:val="en-US" w:eastAsia="zh-CN"/>
        </w:rPr>
        <w:drawing>
          <wp:inline distT="0" distB="0" distL="114300" distR="114300">
            <wp:extent cx="5619115" cy="6595745"/>
            <wp:effectExtent l="0" t="0" r="635" b="14605"/>
            <wp:docPr id="43" name="图片 26" descr="长寿噪声敏感区-修改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descr="长寿噪声敏感区-修改后"/>
                    <pic:cNvPicPr>
                      <a:picLocks noChangeAspect="1"/>
                    </pic:cNvPicPr>
                  </pic:nvPicPr>
                  <pic:blipFill>
                    <a:blip r:embed="rId35"/>
                    <a:stretch>
                      <a:fillRect/>
                    </a:stretch>
                  </pic:blipFill>
                  <pic:spPr>
                    <a:xfrm>
                      <a:off x="0" y="0"/>
                      <a:ext cx="5619115" cy="6595745"/>
                    </a:xfrm>
                    <a:prstGeom prst="rect">
                      <a:avLst/>
                    </a:prstGeom>
                    <a:noFill/>
                    <a:ln>
                      <a:noFill/>
                    </a:ln>
                  </pic:spPr>
                </pic:pic>
              </a:graphicData>
            </a:graphic>
          </wp:inline>
        </w:drawing>
      </w:r>
      <w:bookmarkStart w:id="43" w:name="_Toc31738"/>
      <w:r>
        <w:rPr>
          <w:rFonts w:hint="eastAsia" w:ascii="Times New Roman" w:hAnsi="Times New Roman" w:eastAsia="方正黑体_GBK" w:cs="Times New Roman"/>
          <w:color w:val="0C0C0C"/>
          <w:sz w:val="32"/>
          <w:szCs w:val="36"/>
          <w:lang w:val="en-US" w:eastAsia="zh-CN"/>
        </w:rPr>
        <w:t xml:space="preserve">附件3 </w:t>
      </w:r>
    </w:p>
    <w:p w14:paraId="78FC339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方正黑体_GBK" w:cs="Times New Roman"/>
          <w:i w:val="0"/>
          <w:iCs w:val="0"/>
          <w:caps w:val="0"/>
          <w:color w:val="auto"/>
          <w:spacing w:val="0"/>
          <w:sz w:val="32"/>
          <w:szCs w:val="32"/>
          <w:lang w:val="en-US" w:eastAsia="zh-CN"/>
        </w:rPr>
      </w:pPr>
      <w:r>
        <w:rPr>
          <w:rFonts w:hint="eastAsia" w:ascii="Times New Roman" w:hAnsi="Times New Roman" w:eastAsia="方正黑体_GBK" w:cs="Times New Roman"/>
          <w:i w:val="0"/>
          <w:iCs w:val="0"/>
          <w:caps w:val="0"/>
          <w:color w:val="auto"/>
          <w:spacing w:val="0"/>
          <w:sz w:val="32"/>
          <w:szCs w:val="32"/>
          <w:lang w:val="en-US" w:eastAsia="zh-CN"/>
        </w:rPr>
        <w:t>长寿区噪声敏感建筑物集中区域分布图（相关街道）</w:t>
      </w:r>
      <w:bookmarkEnd w:id="43"/>
    </w:p>
    <w:p w14:paraId="36B8CE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840" w:leftChars="-400" w:right="-619" w:rightChars="-295" w:firstLine="0" w:firstLineChars="0"/>
        <w:jc w:val="center"/>
        <w:textAlignment w:val="auto"/>
        <w:outlineLvl w:val="9"/>
        <w:rPr>
          <w:rFonts w:hint="default" w:ascii="Times New Roman" w:hAnsi="Times New Roman" w:eastAsia="方正黑体_GBK" w:cs="Times New Roman"/>
          <w:color w:val="0C0C0C"/>
          <w:sz w:val="32"/>
          <w:szCs w:val="36"/>
          <w:lang w:val="en-US" w:eastAsia="zh-CN"/>
        </w:rPr>
      </w:pPr>
      <w:r>
        <w:rPr>
          <w:rFonts w:hint="default" w:ascii="Times New Roman" w:hAnsi="Times New Roman" w:eastAsia="方正黑体_GBK" w:cs="Times New Roman"/>
          <w:color w:val="0C0C0C"/>
          <w:sz w:val="32"/>
          <w:szCs w:val="36"/>
          <w:lang w:val="en-US" w:eastAsia="zh-CN"/>
        </w:rPr>
        <w:drawing>
          <wp:inline distT="0" distB="0" distL="114300" distR="114300">
            <wp:extent cx="5676265" cy="6925310"/>
            <wp:effectExtent l="0" t="0" r="635" b="8890"/>
            <wp:docPr id="47" name="图片 27" descr="长寿噪声敏感区-新市街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descr="长寿噪声敏感区-新市街道"/>
                    <pic:cNvPicPr>
                      <a:picLocks noChangeAspect="1"/>
                    </pic:cNvPicPr>
                  </pic:nvPicPr>
                  <pic:blipFill>
                    <a:blip r:embed="rId36"/>
                    <a:srcRect l="874" t="603" r="963" b="430"/>
                    <a:stretch>
                      <a:fillRect/>
                    </a:stretch>
                  </pic:blipFill>
                  <pic:spPr>
                    <a:xfrm>
                      <a:off x="0" y="0"/>
                      <a:ext cx="5676265" cy="6925310"/>
                    </a:xfrm>
                    <a:prstGeom prst="rect">
                      <a:avLst/>
                    </a:prstGeom>
                    <a:noFill/>
                    <a:ln>
                      <a:noFill/>
                    </a:ln>
                  </pic:spPr>
                </pic:pic>
              </a:graphicData>
            </a:graphic>
          </wp:inline>
        </w:drawing>
      </w:r>
    </w:p>
    <w:p w14:paraId="2C00BF8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atLeast"/>
        <w:ind w:left="-420" w:leftChars="-200" w:right="0" w:firstLine="0" w:firstLineChars="0"/>
        <w:jc w:val="center"/>
        <w:textAlignment w:val="auto"/>
        <w:outlineLvl w:val="9"/>
        <w:rPr>
          <w:rFonts w:hint="default" w:ascii="Times New Roman" w:hAnsi="Times New Roman" w:eastAsia="方正黑体_GBK" w:cs="Times New Roman"/>
          <w:i w:val="0"/>
          <w:iCs w:val="0"/>
          <w:caps w:val="0"/>
          <w:color w:val="auto"/>
          <w:spacing w:val="0"/>
          <w:sz w:val="32"/>
          <w:szCs w:val="32"/>
          <w:lang w:val="en-US" w:eastAsia="zh-CN"/>
        </w:rPr>
      </w:pPr>
      <w:r>
        <w:rPr>
          <w:rFonts w:hint="default" w:ascii="Times New Roman" w:hAnsi="Times New Roman" w:eastAsia="方正黑体_GBK" w:cs="Times New Roman"/>
          <w:i w:val="0"/>
          <w:iCs w:val="0"/>
          <w:caps w:val="0"/>
          <w:color w:val="auto"/>
          <w:spacing w:val="0"/>
          <w:sz w:val="32"/>
          <w:szCs w:val="32"/>
          <w:lang w:val="en-US" w:eastAsia="zh-CN"/>
        </w:rPr>
        <w:drawing>
          <wp:inline distT="0" distB="0" distL="114300" distR="114300">
            <wp:extent cx="5614670" cy="7517130"/>
            <wp:effectExtent l="0" t="0" r="5080" b="7620"/>
            <wp:docPr id="44" name="图片 28" descr="长寿噪声敏感区-晏家街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descr="长寿噪声敏感区-晏家街道"/>
                    <pic:cNvPicPr>
                      <a:picLocks noChangeAspect="1"/>
                    </pic:cNvPicPr>
                  </pic:nvPicPr>
                  <pic:blipFill>
                    <a:blip r:embed="rId37"/>
                    <a:stretch>
                      <a:fillRect/>
                    </a:stretch>
                  </pic:blipFill>
                  <pic:spPr>
                    <a:xfrm>
                      <a:off x="0" y="0"/>
                      <a:ext cx="5614670" cy="7517130"/>
                    </a:xfrm>
                    <a:prstGeom prst="rect">
                      <a:avLst/>
                    </a:prstGeom>
                    <a:noFill/>
                    <a:ln>
                      <a:noFill/>
                    </a:ln>
                  </pic:spPr>
                </pic:pic>
              </a:graphicData>
            </a:graphic>
          </wp:inline>
        </w:drawing>
      </w:r>
    </w:p>
    <w:p w14:paraId="39527D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840" w:leftChars="-400" w:right="-199" w:rightChars="-95" w:firstLine="0" w:firstLineChars="0"/>
        <w:jc w:val="center"/>
        <w:textAlignment w:val="auto"/>
        <w:outlineLvl w:val="9"/>
        <w:rPr>
          <w:rFonts w:hint="default" w:ascii="Times New Roman" w:hAnsi="Times New Roman" w:eastAsia="方正黑体_GBK" w:cs="Times New Roman"/>
          <w:color w:val="0C0C0C"/>
          <w:sz w:val="32"/>
          <w:szCs w:val="36"/>
          <w:lang w:val="en-US" w:eastAsia="zh-CN"/>
        </w:rPr>
      </w:pPr>
      <w:r>
        <w:rPr>
          <w:rFonts w:hint="default" w:ascii="Times New Roman" w:hAnsi="Times New Roman" w:eastAsia="方正黑体_GBK" w:cs="Times New Roman"/>
          <w:color w:val="0C0C0C"/>
          <w:sz w:val="32"/>
          <w:szCs w:val="36"/>
          <w:lang w:val="en-US" w:eastAsia="zh-CN"/>
        </w:rPr>
        <w:drawing>
          <wp:inline distT="0" distB="0" distL="114300" distR="114300">
            <wp:extent cx="5665470" cy="8006080"/>
            <wp:effectExtent l="0" t="0" r="11430" b="13970"/>
            <wp:docPr id="45" name="图片 29" descr="长寿噪声敏感区-江南街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descr="长寿噪声敏感区-江南街道"/>
                    <pic:cNvPicPr>
                      <a:picLocks noChangeAspect="1"/>
                    </pic:cNvPicPr>
                  </pic:nvPicPr>
                  <pic:blipFill>
                    <a:blip r:embed="rId38"/>
                    <a:stretch>
                      <a:fillRect/>
                    </a:stretch>
                  </pic:blipFill>
                  <pic:spPr>
                    <a:xfrm>
                      <a:off x="0" y="0"/>
                      <a:ext cx="5665470" cy="8006080"/>
                    </a:xfrm>
                    <a:prstGeom prst="rect">
                      <a:avLst/>
                    </a:prstGeom>
                    <a:noFill/>
                    <a:ln>
                      <a:noFill/>
                    </a:ln>
                  </pic:spPr>
                </pic:pic>
              </a:graphicData>
            </a:graphic>
          </wp:inline>
        </w:drawing>
      </w:r>
    </w:p>
    <w:p w14:paraId="73CE2F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840" w:leftChars="-400" w:right="-420" w:rightChars="-200" w:firstLine="0" w:firstLineChars="0"/>
        <w:jc w:val="center"/>
        <w:textAlignment w:val="auto"/>
        <w:outlineLvl w:val="9"/>
        <w:rPr>
          <w:rFonts w:hint="default" w:ascii="Times New Roman" w:hAnsi="Times New Roman" w:eastAsia="方正黑体_GBK" w:cs="Times New Roman"/>
          <w:color w:val="0C0C0C"/>
          <w:sz w:val="32"/>
          <w:szCs w:val="36"/>
          <w:lang w:val="en-US" w:eastAsia="zh-CN"/>
        </w:rPr>
      </w:pPr>
      <w:r>
        <w:rPr>
          <w:rFonts w:hint="default" w:ascii="Times New Roman" w:hAnsi="Times New Roman" w:eastAsia="方正黑体_GBK" w:cs="Times New Roman"/>
          <w:color w:val="0C0C0C"/>
          <w:sz w:val="32"/>
          <w:szCs w:val="36"/>
          <w:lang w:val="en-US" w:eastAsia="zh-CN"/>
        </w:rPr>
        <w:drawing>
          <wp:inline distT="0" distB="0" distL="114300" distR="114300">
            <wp:extent cx="5665470" cy="8060055"/>
            <wp:effectExtent l="0" t="0" r="11430" b="17145"/>
            <wp:docPr id="42" name="图片 30" descr="长寿噪声敏感区-凤城街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descr="长寿噪声敏感区-凤城街道"/>
                    <pic:cNvPicPr>
                      <a:picLocks noChangeAspect="1"/>
                    </pic:cNvPicPr>
                  </pic:nvPicPr>
                  <pic:blipFill>
                    <a:blip r:embed="rId39"/>
                    <a:stretch>
                      <a:fillRect/>
                    </a:stretch>
                  </pic:blipFill>
                  <pic:spPr>
                    <a:xfrm>
                      <a:off x="0" y="0"/>
                      <a:ext cx="5665470" cy="8060055"/>
                    </a:xfrm>
                    <a:prstGeom prst="rect">
                      <a:avLst/>
                    </a:prstGeom>
                    <a:noFill/>
                    <a:ln>
                      <a:noFill/>
                    </a:ln>
                  </pic:spPr>
                </pic:pic>
              </a:graphicData>
            </a:graphic>
          </wp:inline>
        </w:drawing>
      </w:r>
    </w:p>
    <w:p w14:paraId="46F7C7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840" w:leftChars="-400" w:right="-619" w:rightChars="-295" w:firstLine="0" w:firstLineChars="0"/>
        <w:jc w:val="center"/>
        <w:textAlignment w:val="auto"/>
        <w:outlineLvl w:val="9"/>
        <w:rPr>
          <w:rFonts w:hint="default" w:ascii="Times New Roman" w:hAnsi="Times New Roman" w:eastAsia="方正黑体_GBK" w:cs="Times New Roman"/>
          <w:color w:val="0C0C0C"/>
          <w:sz w:val="32"/>
          <w:szCs w:val="36"/>
          <w:lang w:val="en-US" w:eastAsia="zh-CN"/>
        </w:rPr>
      </w:pPr>
      <w:r>
        <w:rPr>
          <w:rFonts w:hint="default" w:ascii="Times New Roman" w:hAnsi="Times New Roman" w:eastAsia="方正黑体_GBK" w:cs="Times New Roman"/>
          <w:color w:val="0C0C0C"/>
          <w:sz w:val="32"/>
          <w:szCs w:val="36"/>
          <w:lang w:val="en-US" w:eastAsia="zh-CN"/>
        </w:rPr>
        <w:drawing>
          <wp:inline distT="0" distB="0" distL="114300" distR="114300">
            <wp:extent cx="5655945" cy="8069580"/>
            <wp:effectExtent l="0" t="0" r="1905" b="7620"/>
            <wp:docPr id="48" name="图片 31" descr="长寿噪声敏感区-菩提街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descr="长寿噪声敏感区-菩提街道"/>
                    <pic:cNvPicPr>
                      <a:picLocks noChangeAspect="1"/>
                    </pic:cNvPicPr>
                  </pic:nvPicPr>
                  <pic:blipFill>
                    <a:blip r:embed="rId40"/>
                    <a:stretch>
                      <a:fillRect/>
                    </a:stretch>
                  </pic:blipFill>
                  <pic:spPr>
                    <a:xfrm>
                      <a:off x="0" y="0"/>
                      <a:ext cx="5655945" cy="8069580"/>
                    </a:xfrm>
                    <a:prstGeom prst="rect">
                      <a:avLst/>
                    </a:prstGeom>
                    <a:noFill/>
                    <a:ln>
                      <a:noFill/>
                    </a:ln>
                  </pic:spPr>
                </pic:pic>
              </a:graphicData>
            </a:graphic>
          </wp:inline>
        </w:drawing>
      </w:r>
    </w:p>
    <w:p w14:paraId="7F24C45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840" w:leftChars="-400" w:right="-619" w:rightChars="-295" w:firstLine="0" w:firstLineChars="0"/>
        <w:jc w:val="center"/>
        <w:textAlignment w:val="auto"/>
        <w:outlineLvl w:val="9"/>
        <w:rPr>
          <w:rFonts w:hint="eastAsia"/>
          <w:lang w:val="en-US" w:eastAsia="zh-CN"/>
        </w:rPr>
      </w:pPr>
      <w:r>
        <w:rPr>
          <w:rFonts w:hint="default" w:ascii="Times New Roman" w:hAnsi="Times New Roman" w:eastAsia="方正黑体_GBK" w:cs="Times New Roman"/>
          <w:i w:val="0"/>
          <w:iCs w:val="0"/>
          <w:caps w:val="0"/>
          <w:color w:val="auto"/>
          <w:spacing w:val="0"/>
          <w:sz w:val="32"/>
          <w:szCs w:val="32"/>
          <w:lang w:val="en-US" w:eastAsia="zh-CN"/>
        </w:rPr>
        <w:drawing>
          <wp:inline distT="0" distB="0" distL="114300" distR="114300">
            <wp:extent cx="5666105" cy="8060055"/>
            <wp:effectExtent l="0" t="0" r="10795" b="17145"/>
            <wp:docPr id="46" name="图片 32" descr="长寿噪声敏感区-渡舟街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descr="长寿噪声敏感区-渡舟街道"/>
                    <pic:cNvPicPr>
                      <a:picLocks noChangeAspect="1"/>
                    </pic:cNvPicPr>
                  </pic:nvPicPr>
                  <pic:blipFill>
                    <a:blip r:embed="rId41"/>
                    <a:stretch>
                      <a:fillRect/>
                    </a:stretch>
                  </pic:blipFill>
                  <pic:spPr>
                    <a:xfrm>
                      <a:off x="0" y="0"/>
                      <a:ext cx="5666105" cy="8060055"/>
                    </a:xfrm>
                    <a:prstGeom prst="rect">
                      <a:avLst/>
                    </a:prstGeom>
                    <a:noFill/>
                    <a:ln>
                      <a:noFill/>
                    </a:ln>
                  </pic:spPr>
                </pic:pic>
              </a:graphicData>
            </a:graphic>
          </wp:inline>
        </w:drawing>
      </w:r>
    </w:p>
    <w:sectPr>
      <w:headerReference r:id="rId7" w:type="default"/>
      <w:footerReference r:id="rId8"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Noto Music"/>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Music"/>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Noto Music">
    <w:panose1 w:val="020B0502040504020204"/>
    <w:charset w:val="00"/>
    <w:family w:val="auto"/>
    <w:pitch w:val="default"/>
    <w:sig w:usb0="00000003" w:usb1="02006000" w:usb2="01000000" w:usb3="00000000" w:csb0="0000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F42BD">
    <w:pPr>
      <w:pStyle w:val="7"/>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88E13">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0388E13">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14:paraId="0F4AE5D4">
    <w:pPr>
      <w:pStyle w:val="7"/>
      <w:wordWrap w:val="0"/>
      <w:ind w:left="3786" w:leftChars="1803" w:firstLine="7398" w:firstLineChars="2312"/>
      <w:jc w:val="right"/>
      <w:rPr>
        <w:rFonts w:hint="default"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eastAsia="宋体" w:cs="宋体"/>
        <w:b/>
        <w:bCs/>
        <w:color w:val="005192"/>
        <w:sz w:val="28"/>
        <w:szCs w:val="44"/>
        <w:lang w:val="en-US" w:eastAsia="zh-Hans"/>
      </w:rPr>
      <w:t>重庆市长寿区人民政府</w:t>
    </w:r>
    <w:r>
      <w:rPr>
        <w:rFonts w:hint="eastAsia" w:ascii="宋体" w:hAnsi="宋体" w:eastAsia="宋体" w:cs="宋体"/>
        <w:b/>
        <w:bCs/>
        <w:color w:val="005192"/>
        <w:sz w:val="28"/>
        <w:szCs w:val="44"/>
        <w:lang w:eastAsia="zh-CN"/>
      </w:rPr>
      <w:t>办公室</w:t>
    </w:r>
    <w:r>
      <w:rPr>
        <w:rFonts w:hint="eastAsia" w:ascii="宋体" w:hAnsi="宋体" w:eastAsia="宋体" w:cs="宋体"/>
        <w:b/>
        <w:bCs/>
        <w:color w:val="005192"/>
        <w:sz w:val="28"/>
        <w:szCs w:val="44"/>
        <w:lang w:val="en-US" w:eastAsia="zh-CN"/>
      </w:rPr>
      <w:t xml:space="preserve">发布  </w:t>
    </w:r>
  </w:p>
  <w:p w14:paraId="2038DFDE">
    <w:pPr>
      <w:pStyle w:val="7"/>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F7425">
    <w:pPr>
      <w:pStyle w:val="7"/>
      <w:ind w:left="4788" w:leftChars="2280" w:firstLine="6400" w:firstLineChars="2000"/>
      <w:rPr>
        <w:sz w:val="32"/>
      </w:rPr>
    </w:pPr>
    <w:r>
      <w:rPr>
        <w:color w:val="FAFAFA"/>
        <w:sz w:val="32"/>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140335</wp:posOffset>
              </wp:positionV>
              <wp:extent cx="8288020" cy="0"/>
              <wp:effectExtent l="0" t="10795" r="17780" b="17780"/>
              <wp:wrapNone/>
              <wp:docPr id="11" name="直接连接符 11"/>
              <wp:cNvGraphicFramePr/>
              <a:graphic xmlns:a="http://schemas.openxmlformats.org/drawingml/2006/main">
                <a:graphicData uri="http://schemas.microsoft.com/office/word/2010/wordprocessingShape">
                  <wps:wsp>
                    <wps:cNvCnPr/>
                    <wps:spPr>
                      <a:xfrm>
                        <a:off x="0" y="0"/>
                        <a:ext cx="828802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pt;margin-top:11.05pt;height:0pt;width:652.6pt;z-index:251663360;mso-width-relative:page;mso-height-relative:page;" filled="f" stroked="t" coordsize="21600,21600" o:gfxdata="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3Jgx31AAAAAkB&#10;AAAPAAAAAAAAAAEAIAAAACIAAABkcnMvZG93bnJldi54bWxQSwECFAAUAAAACACHTuJA9RTDf+YB&#10;AAC0AwAADgAAAAAAAAABACAAAAAjAQAAZHJzL2Uyb0RvYy54bWxQSwUGAAAAAAYABgBZAQAAewUA&#10;AAAA&#10;">
              <v:fill on="f" focussize="0,0"/>
              <v:stroke weight="1.75pt" color="#005192 [3204]" miterlimit="8" joinstyle="miter"/>
              <v:imagedata o:title=""/>
              <o:lock v:ext="edit" aspectratio="f"/>
            </v:line>
          </w:pict>
        </mc:Fallback>
      </mc:AlternateContent>
    </w:r>
  </w:p>
  <w:p w14:paraId="1E0A1BE4">
    <w:pPr>
      <w:pStyle w:val="7"/>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重庆市长寿区人民政府办公室发布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A26A4">
    <w:pPr>
      <w:pStyle w:val="7"/>
      <w:ind w:left="4788" w:leftChars="2280" w:firstLine="5622" w:firstLineChars="2000"/>
      <w:rPr>
        <w:rFonts w:hint="eastAsia" w:eastAsia="仿宋"/>
        <w:sz w:val="32"/>
        <w:szCs w:val="48"/>
        <w:lang w:val="en-US" w:eastAsia="zh-CN"/>
      </w:rPr>
    </w:pPr>
    <w:r>
      <w:rPr>
        <w:rFonts w:hint="eastAsia" w:ascii="宋体" w:hAnsi="宋体" w:eastAsia="宋体" w:cs="宋体"/>
        <w:b/>
        <w:bCs/>
        <w:color w:val="005192"/>
        <w:sz w:val="28"/>
        <w:szCs w:val="44"/>
        <w:lang w:val="en-US" w:eastAsia="zh-CN"/>
      </w:rPr>
      <w:tab/>
    </w:r>
    <w:r>
      <w:rPr>
        <w:sz w:val="32"/>
      </w:rPr>
      <mc:AlternateContent>
        <mc:Choice Requires="wps">
          <w:drawing>
            <wp:anchor distT="0" distB="0" distL="114300" distR="114300" simplePos="0" relativeHeight="251666432" behindDoc="0" locked="0" layoutInCell="1" allowOverlap="1">
              <wp:simplePos x="0" y="0"/>
              <wp:positionH relativeFrom="margin">
                <wp:posOffset>0</wp:posOffset>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768BD">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pt;margin-top:0pt;height:144pt;width:144p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64768BD">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14:paraId="28DB63F6">
    <w:pPr>
      <w:pStyle w:val="7"/>
      <w:wordWrap w:val="0"/>
      <w:ind w:left="3786" w:leftChars="1803" w:firstLine="7398" w:firstLineChars="2312"/>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41" name="直接连接符 41"/>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540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OnpdHU&#10;AAAABgEAAA8AAAAAAAAAAQAgAAAAIgAAAGRycy9kb3ducmV2LnhtbFBLAQIUABQAAAAIAIdO4kDp&#10;uwba6wEAALcDAAAOAAAAAAAAAAEAIAAAACMBAABkcnMvZTJvRG9jLnhtbFBLBQYAAAAABgAGAFkB&#10;AACABQ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eastAsia="宋体" w:cs="宋体"/>
        <w:b/>
        <w:bCs/>
        <w:color w:val="005192"/>
        <w:sz w:val="28"/>
        <w:szCs w:val="44"/>
        <w:lang w:val="en-US" w:eastAsia="zh-Hans"/>
      </w:rPr>
      <w:t>重庆市长寿区人民政府</w:t>
    </w:r>
    <w:r>
      <w:rPr>
        <w:rFonts w:hint="eastAsia" w:ascii="宋体" w:hAnsi="宋体" w:eastAsia="宋体" w:cs="宋体"/>
        <w:b/>
        <w:bCs/>
        <w:color w:val="005192"/>
        <w:sz w:val="28"/>
        <w:szCs w:val="44"/>
        <w:lang w:eastAsia="zh-CN"/>
      </w:rPr>
      <w:t>办公室</w:t>
    </w:r>
    <w:r>
      <w:rPr>
        <w:rFonts w:hint="eastAsia" w:ascii="宋体" w:hAnsi="宋体" w:eastAsia="宋体" w:cs="宋体"/>
        <w:b/>
        <w:bCs/>
        <w:color w:val="005192"/>
        <w:sz w:val="28"/>
        <w:szCs w:val="44"/>
        <w:lang w:val="en-US" w:eastAsia="zh-CN"/>
      </w:rPr>
      <w:t xml:space="preserve">发布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6EC84">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05pt;margin-top:54.35pt;height:0pt;width:442.55pt;z-index:251659264;mso-width-relative:page;mso-height-relative:page;" filled="f" stroked="t" coordsize="21600,21600" o:gfxdata="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UygW1AAAAAkBAAAPAAAAAAAAAAEAIAAAACIAAABkcnMvZG93bnJldi54bWxQSwECFAAUAAAA&#10;CACHTuJABe67HvIBAAC9AwAADgAAAAAAAAABACAAAAAjAQAAZHJzL2Uyb0RvYy54bWxQSwUGAAAA&#10;AAYABgBZAQAAhwUAAAAA&#10;">
              <v:fill on="f" focussize="0,0"/>
              <v:stroke weight="1.75pt" color="#005192 [3204]" miterlimit="8" joinstyle="miter"/>
              <v:imagedata o:title=""/>
              <o:lock v:ext="edit" aspectratio="f"/>
            </v:line>
          </w:pict>
        </mc:Fallback>
      </mc:AlternateContent>
    </w:r>
  </w:p>
  <w:p w14:paraId="3D731E63">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Hans"/>
      </w:rPr>
      <w:t>重庆市长寿区人民政府行政</w:t>
    </w:r>
    <w:r>
      <w:rPr>
        <w:rFonts w:hint="eastAsia" w:ascii="宋体" w:hAnsi="宋体" w:eastAsia="宋体" w:cs="宋体"/>
        <w:b/>
        <w:bCs/>
        <w:color w:val="005192"/>
        <w:sz w:val="32"/>
        <w:szCs w:val="32"/>
        <w:lang w:val="en-US" w:eastAsia="zh-Hans"/>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BA342">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-635</wp:posOffset>
              </wp:positionH>
              <wp:positionV relativeFrom="paragraph">
                <wp:posOffset>681355</wp:posOffset>
              </wp:positionV>
              <wp:extent cx="8249920" cy="8890"/>
              <wp:effectExtent l="0" t="0" r="0" b="0"/>
              <wp:wrapNone/>
              <wp:docPr id="1" name="直接连接符 1"/>
              <wp:cNvGraphicFramePr/>
              <a:graphic xmlns:a="http://schemas.openxmlformats.org/drawingml/2006/main">
                <a:graphicData uri="http://schemas.microsoft.com/office/word/2010/wordprocessingShape">
                  <wps:wsp>
                    <wps:cNvCnPr/>
                    <wps:spPr>
                      <a:xfrm flipV="1">
                        <a:off x="4133850" y="864870"/>
                        <a:ext cx="8249920" cy="889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05pt;margin-top:53.65pt;height:0.7pt;width:649.6pt;z-index:251662336;mso-width-relative:page;mso-height-relative:page;" filled="f" stroked="t" coordsize="21600,21600" o:gfxdata="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Ia3LtkAAAAKAQAADwAAAAAAAAABACAAAAAiAAAAZHJzL2Rvd25y&#10;ZXYueG1sUEsBAhQAFAAAAAgAh07iQIYukQL9AQAAygMAAA4AAAAAAAAAAQAgAAAAKAEAAGRycy9l&#10;Mm9Eb2MueG1sUEsFBgAAAAAGAAYAWQEAAJcFAAAAAA==&#10;">
              <v:fill on="f" focussize="0,0"/>
              <v:stroke weight="1.75pt" color="#005192 [3204]" miterlimit="8" joinstyle="miter"/>
              <v:imagedata o:title=""/>
              <o:lock v:ext="edit" aspectratio="f"/>
            </v:line>
          </w:pict>
        </mc:Fallback>
      </mc:AlternateContent>
    </w:r>
  </w:p>
  <w:p w14:paraId="3F7E7BA6">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2"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Hans"/>
      </w:rPr>
      <w:t>重庆市长寿区人民政府行政</w:t>
    </w:r>
    <w:r>
      <w:rPr>
        <w:rFonts w:hint="eastAsia" w:ascii="宋体" w:hAnsi="宋体" w:eastAsia="宋体" w:cs="宋体"/>
        <w:b/>
        <w:bCs/>
        <w:color w:val="005192"/>
        <w:sz w:val="32"/>
        <w:szCs w:val="32"/>
        <w:lang w:val="en-US" w:eastAsia="zh-Hans"/>
      </w:rPr>
      <w:t>规范性文件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51FF4">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690245</wp:posOffset>
              </wp:positionV>
              <wp:extent cx="5620385" cy="0"/>
              <wp:effectExtent l="0" t="10795" r="18415" b="17780"/>
              <wp:wrapNone/>
              <wp:docPr id="38" name="直接连接符 38"/>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05pt;margin-top:54.35pt;height:0pt;width:442.55pt;z-index:251664384;mso-width-relative:page;mso-height-relative:page;" filled="f" stroked="t" coordsize="21600,21600" o:gfxdata="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FTKBbUAAAACQEAAA8AAAAAAAAAAQAgAAAAIgAAAGRycy9kb3ducmV2LnhtbFBLAQIUABQA&#10;AAAIAIdO4kA5dXdI9AEAAL8DAAAOAAAAAAAAAAEAIAAAACMBAABkcnMvZTJvRG9jLnhtbFBLBQYA&#10;AAAABgAGAFkBAACJBQAAAAA=&#10;">
              <v:fill on="f" focussize="0,0"/>
              <v:stroke weight="1.75pt" color="#005192 [3204]" miterlimit="8" joinstyle="miter"/>
              <v:imagedata o:title=""/>
              <o:lock v:ext="edit" aspectratio="f"/>
            </v:line>
          </w:pict>
        </mc:Fallback>
      </mc:AlternateContent>
    </w:r>
  </w:p>
  <w:p w14:paraId="1D9F2E19">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39" name="图片 39"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Hans"/>
      </w:rPr>
      <w:t>重庆市长寿区人民政府行政</w:t>
    </w:r>
    <w:r>
      <w:rPr>
        <w:rFonts w:hint="eastAsia" w:ascii="宋体" w:hAnsi="宋体" w:eastAsia="宋体" w:cs="宋体"/>
        <w:b/>
        <w:bCs/>
        <w:color w:val="005192"/>
        <w:sz w:val="32"/>
        <w:szCs w:val="32"/>
        <w:lang w:val="en-US" w:eastAsia="zh-Hans"/>
      </w:rPr>
      <w:t>规范性文件</w:t>
    </w:r>
  </w:p>
  <w:p w14:paraId="18D54D5C">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lNTUwNzY2MzY2YjEyYmZkMzM5NDdhMWFhNmM1MjAifQ=="/>
  </w:docVars>
  <w:rsids>
    <w:rsidRoot w:val="00172A27"/>
    <w:rsid w:val="019E71BD"/>
    <w:rsid w:val="041C42DA"/>
    <w:rsid w:val="04B679C3"/>
    <w:rsid w:val="05F07036"/>
    <w:rsid w:val="062E6483"/>
    <w:rsid w:val="06E00104"/>
    <w:rsid w:val="080F63D8"/>
    <w:rsid w:val="09341458"/>
    <w:rsid w:val="098254C2"/>
    <w:rsid w:val="0A766EDE"/>
    <w:rsid w:val="0AD64BE8"/>
    <w:rsid w:val="0B0912D7"/>
    <w:rsid w:val="0DA0454E"/>
    <w:rsid w:val="0E025194"/>
    <w:rsid w:val="152D2DCA"/>
    <w:rsid w:val="187168EA"/>
    <w:rsid w:val="196673CA"/>
    <w:rsid w:val="1A6D1382"/>
    <w:rsid w:val="1B2F4AEE"/>
    <w:rsid w:val="1CF734C9"/>
    <w:rsid w:val="1DEC284C"/>
    <w:rsid w:val="1E6523AC"/>
    <w:rsid w:val="22440422"/>
    <w:rsid w:val="229416AF"/>
    <w:rsid w:val="22BB4BBB"/>
    <w:rsid w:val="27454D51"/>
    <w:rsid w:val="2AEB3417"/>
    <w:rsid w:val="31A15F24"/>
    <w:rsid w:val="324A1681"/>
    <w:rsid w:val="36FB1DF0"/>
    <w:rsid w:val="395347B5"/>
    <w:rsid w:val="39A232A0"/>
    <w:rsid w:val="39E745AA"/>
    <w:rsid w:val="3B5A6BBB"/>
    <w:rsid w:val="3B7F3B41"/>
    <w:rsid w:val="3EDA13A6"/>
    <w:rsid w:val="417B75E9"/>
    <w:rsid w:val="42F058B7"/>
    <w:rsid w:val="436109F6"/>
    <w:rsid w:val="441A38D4"/>
    <w:rsid w:val="4504239D"/>
    <w:rsid w:val="46271A29"/>
    <w:rsid w:val="46564018"/>
    <w:rsid w:val="4BC77339"/>
    <w:rsid w:val="4C9236C5"/>
    <w:rsid w:val="4E250A85"/>
    <w:rsid w:val="4FFD4925"/>
    <w:rsid w:val="505C172E"/>
    <w:rsid w:val="506405EA"/>
    <w:rsid w:val="51BE2386"/>
    <w:rsid w:val="52F46F0B"/>
    <w:rsid w:val="532B6A10"/>
    <w:rsid w:val="53D8014D"/>
    <w:rsid w:val="53F2489A"/>
    <w:rsid w:val="55E064E0"/>
    <w:rsid w:val="572C6D10"/>
    <w:rsid w:val="5B8D42E2"/>
    <w:rsid w:val="5DC34279"/>
    <w:rsid w:val="5FCD688E"/>
    <w:rsid w:val="5FF9BDAA"/>
    <w:rsid w:val="5FFD84B1"/>
    <w:rsid w:val="608816D1"/>
    <w:rsid w:val="60EF4E7F"/>
    <w:rsid w:val="62857768"/>
    <w:rsid w:val="648B0A32"/>
    <w:rsid w:val="65A31A8A"/>
    <w:rsid w:val="665233C1"/>
    <w:rsid w:val="69AC0D42"/>
    <w:rsid w:val="6AD9688B"/>
    <w:rsid w:val="6D09599D"/>
    <w:rsid w:val="6D0E3F22"/>
    <w:rsid w:val="6FFD348D"/>
    <w:rsid w:val="744E4660"/>
    <w:rsid w:val="753355A2"/>
    <w:rsid w:val="759F1C61"/>
    <w:rsid w:val="769F2DE8"/>
    <w:rsid w:val="76FA1C01"/>
    <w:rsid w:val="76FDEB7C"/>
    <w:rsid w:val="79C65162"/>
    <w:rsid w:val="7C9011D9"/>
    <w:rsid w:val="7DC651C5"/>
    <w:rsid w:val="7F7B5928"/>
    <w:rsid w:val="7F9DA0E8"/>
    <w:rsid w:val="7FCC2834"/>
    <w:rsid w:val="7FF6A4EF"/>
    <w:rsid w:val="92DD1CEF"/>
    <w:rsid w:val="C35FA6AD"/>
    <w:rsid w:val="DFCFF062"/>
    <w:rsid w:val="EF7E4E7D"/>
    <w:rsid w:val="F05B4F69"/>
    <w:rsid w:val="F73DDD28"/>
    <w:rsid w:val="F97D9566"/>
    <w:rsid w:val="FDFF411C"/>
    <w:rsid w:val="FF578330"/>
    <w:rsid w:val="FFFE45B3"/>
    <w:rsid w:val="FFFF37F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rPr>
  </w:style>
  <w:style w:type="paragraph" w:styleId="3">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qFormat/>
    <w:uiPriority w:val="0"/>
    <w:pPr>
      <w:ind w:leftChars="100" w:rightChars="100"/>
    </w:pPr>
    <w:rPr>
      <w:rFonts w:ascii="Calibri" w:hAnsi="Calibri" w:eastAsia="宋体" w:cs="Times New Roma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bCs/>
    </w:rPr>
  </w:style>
  <w:style w:type="character" w:styleId="13">
    <w:name w:val="page number"/>
    <w:basedOn w:val="11"/>
    <w:qFormat/>
    <w:uiPriority w:val="0"/>
  </w:style>
  <w:style w:type="paragraph" w:customStyle="1" w:styleId="14">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5">
    <w:name w:val="p0"/>
    <w:basedOn w:val="1"/>
    <w:qFormat/>
    <w:uiPriority w:val="0"/>
    <w:pPr>
      <w:widowControl/>
    </w:pPr>
    <w:rPr>
      <w:rFonts w:ascii="Calibri" w:hAnsi="Calibri" w:eastAsia="宋体" w:cs="宋体"/>
      <w:kern w:val="0"/>
      <w:szCs w:val="32"/>
    </w:rPr>
  </w:style>
  <w:style w:type="character" w:customStyle="1" w:styleId="16">
    <w:name w:val="ca-7"/>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224</Words>
  <Characters>247</Characters>
  <Lines>1</Lines>
  <Paragraphs>1</Paragraphs>
  <TotalTime>51</TotalTime>
  <ScaleCrop>false</ScaleCrop>
  <LinksUpToDate>false</LinksUpToDate>
  <CharactersWithSpaces>331</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2021-09-12T18:41:00Z</dcterms:created>
  <dc:creator>t</dc:creator>
  <cp:lastModifiedBy>CY</cp:lastModifiedBy>
  <cp:lastPrinted>2022-05-13T16:46:00Z</cp:lastPrinted>
  <dcterms:modified xsi:type="dcterms:W3CDTF">2025-10-17T10:49:11Z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48C61CB29D3F4D9384F5922CF0F7FFB4</vt:lpwstr>
  </property>
  <property fmtid="{D5CDD505-2E9C-101B-9397-08002B2CF9AE}" pid="4" name="KSOTemplateDocerSaveRecord">
    <vt:lpwstr>eyJoZGlkIjoiNDZlNTUwNzY2MzY2YjEyYmZkMzM5NDdhMWFhNmM1MjAiLCJ1c2VySWQiOiIxNTU0ODU1NDcxIn0=</vt:lpwstr>
  </property>
</Properties>
</file>