
<file path=[Content_Types].xml><?xml version="1.0" encoding="utf-8"?>
<Types xmlns="http://schemas.openxmlformats.org/package/2006/content-types">
  <Default Extension="xml" ContentType="application/xml"/>
  <Default Extension="bmp" ContentType="image/bmp"/>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1FE1B53F">
      <w:pPr>
        <w:pageBreakBefore w:val="0"/>
        <w:widowControl w:val="0"/>
        <w:shd w:val="clear" w:color="auto" w:fill="FFFFFF"/>
        <w:kinsoku/>
        <w:wordWrap/>
        <w:overflowPunct/>
        <w:topLinePunct w:val="0"/>
        <w:autoSpaceDE/>
        <w:autoSpaceDN/>
        <w:bidi w:val="0"/>
        <w:adjustRightInd/>
        <w:spacing w:line="594" w:lineRule="exact"/>
        <w:ind w:left="0" w:leftChars="0" w:firstLine="0" w:firstLineChars="0"/>
        <w:jc w:val="both"/>
        <w:textAlignment w:val="auto"/>
        <w:rPr>
          <w:rFonts w:hint="eastAsia"/>
        </w:rPr>
      </w:pPr>
      <w:r>
        <w:rPr>
          <w:rFonts w:hint="eastAsia" w:eastAsia="方正仿宋_GBK"/>
          <w:sz w:val="32"/>
          <w:szCs w:val="32"/>
        </w:rPr>
        <w:pict>
          <v:shape id="AutoShape 2" o:spid="_x0000_s1026" o:spt="136" alt="重庆市长寿区人民政府办公室电子来文" type="#_x0000_t136" style="position:absolute;left:0pt;margin-left:92.05pt;margin-top:82.2pt;height:51pt;width:411pt;mso-position-horizontal-relative:page;mso-position-vertical-relative:margin;z-index:251663360;mso-width-relative:page;mso-height-relative:page;" fillcolor="#FF0000" filled="t" stroked="f" coordsize="21600,21600" adj="10800">
            <v:path/>
            <v:fill on="t" focussize="0,0"/>
            <v:stroke on="f"/>
            <v:imagedata o:title=""/>
            <o:lock v:ext="edit" grouping="f" rotation="f" text="f" aspectratio="f"/>
            <v:textpath on="t" fitshape="t" fitpath="t" trim="t" xscale="f" string="重庆市长寿区人民政府文件" style="font-family:方正小标宋_GBK;font-size:36pt;font-weight:bold;v-text-align:center;"/>
          </v:shape>
        </w:pict>
      </w:r>
    </w:p>
    <w:p w14:paraId="4DDB80E8">
      <w:pPr>
        <w:pStyle w:val="2"/>
        <w:pageBreakBefore w:val="0"/>
        <w:widowControl w:val="0"/>
        <w:kinsoku/>
        <w:wordWrap/>
        <w:overflowPunct/>
        <w:topLinePunct w:val="0"/>
        <w:autoSpaceDE/>
        <w:autoSpaceDN/>
        <w:bidi w:val="0"/>
        <w:adjustRightInd/>
        <w:spacing w:before="0" w:beforeLines="0" w:after="0" w:afterLines="0" w:line="594" w:lineRule="exact"/>
        <w:textAlignment w:val="auto"/>
        <w:rPr>
          <w:rFonts w:hint="eastAsia"/>
        </w:rPr>
      </w:pPr>
    </w:p>
    <w:p w14:paraId="304E551F">
      <w:pPr>
        <w:pStyle w:val="2"/>
        <w:pageBreakBefore w:val="0"/>
        <w:widowControl w:val="0"/>
        <w:kinsoku/>
        <w:wordWrap/>
        <w:overflowPunct/>
        <w:topLinePunct w:val="0"/>
        <w:autoSpaceDE/>
        <w:autoSpaceDN/>
        <w:bidi w:val="0"/>
        <w:adjustRightInd/>
        <w:spacing w:before="0" w:beforeLines="0" w:after="0" w:afterLines="0" w:line="594" w:lineRule="exact"/>
        <w:textAlignment w:val="auto"/>
        <w:rPr>
          <w:rFonts w:hint="eastAsia"/>
        </w:rPr>
      </w:pPr>
    </w:p>
    <w:p w14:paraId="35A4C689">
      <w:pPr>
        <w:rPr>
          <w:rFonts w:hint="eastAsia"/>
        </w:rPr>
      </w:pPr>
    </w:p>
    <w:p w14:paraId="0160654C">
      <w:pPr>
        <w:pageBreakBefore w:val="0"/>
        <w:widowControl w:val="0"/>
        <w:shd w:val="clear" w:color="auto" w:fill="FFFFFF"/>
        <w:kinsoku/>
        <w:wordWrap/>
        <w:overflowPunct/>
        <w:topLinePunct w:val="0"/>
        <w:autoSpaceDE/>
        <w:autoSpaceDN/>
        <w:bidi w:val="0"/>
        <w:adjustRightInd/>
        <w:spacing w:line="594" w:lineRule="exact"/>
        <w:ind w:left="0" w:leftChars="0" w:firstLine="0" w:firstLineChars="0"/>
        <w:jc w:val="both"/>
        <w:textAlignment w:val="auto"/>
        <w:rPr>
          <w:rFonts w:hint="eastAsia"/>
        </w:rPr>
      </w:pPr>
    </w:p>
    <w:p w14:paraId="2ED8B54D">
      <w:pPr>
        <w:pageBreakBefore w:val="0"/>
        <w:widowControl w:val="0"/>
        <w:shd w:val="clear" w:color="auto" w:fill="FFFFFF"/>
        <w:kinsoku/>
        <w:wordWrap/>
        <w:overflowPunct/>
        <w:topLinePunct w:val="0"/>
        <w:autoSpaceDE/>
        <w:autoSpaceDN/>
        <w:bidi w:val="0"/>
        <w:adjustRightInd/>
        <w:spacing w:line="594" w:lineRule="exact"/>
        <w:jc w:val="center"/>
        <w:textAlignment w:val="auto"/>
        <w:rPr>
          <w:rFonts w:hint="eastAsia"/>
        </w:rPr>
      </w:pPr>
    </w:p>
    <w:p w14:paraId="22578D89">
      <w:pPr>
        <w:keepNext w:val="0"/>
        <w:keepLines w:val="0"/>
        <w:pageBreakBefore w:val="0"/>
        <w:widowControl w:val="0"/>
        <w:shd w:val="clear" w:color="auto" w:fill="FFFFFF"/>
        <w:kinsoku/>
        <w:wordWrap/>
        <w:overflowPunct/>
        <w:topLinePunct w:val="0"/>
        <w:autoSpaceDE/>
        <w:autoSpaceDN/>
        <w:bidi w:val="0"/>
        <w:adjustRightInd/>
        <w:snapToGrid/>
        <w:spacing w:line="578" w:lineRule="exact"/>
        <w:ind w:firstLine="0" w:firstLineChars="0"/>
        <w:jc w:val="center"/>
        <w:textAlignment w:val="auto"/>
        <w:rPr>
          <w:rFonts w:eastAsia="方正仿宋_GBK"/>
          <w:sz w:val="32"/>
          <w:szCs w:val="32"/>
        </w:rPr>
      </w:pPr>
      <w:r>
        <w:rPr>
          <w:rFonts w:eastAsia="方正仿宋_GBK"/>
          <w:sz w:val="32"/>
          <w:szCs w:val="32"/>
        </w:rPr>
        <w:t>长寿府发〔202</w:t>
      </w:r>
      <w:r>
        <w:rPr>
          <w:rFonts w:hint="default"/>
          <w:sz w:val="32"/>
          <w:szCs w:val="32"/>
          <w:lang w:val="en"/>
        </w:rPr>
        <w:t>6</w:t>
      </w:r>
      <w:r>
        <w:rPr>
          <w:rFonts w:eastAsia="方正仿宋_GBK"/>
          <w:sz w:val="32"/>
          <w:szCs w:val="32"/>
        </w:rPr>
        <w:t>〕</w:t>
      </w:r>
      <w:r>
        <w:rPr>
          <w:rFonts w:hint="eastAsia"/>
          <w:sz w:val="32"/>
          <w:szCs w:val="32"/>
          <w:lang w:val="en-US" w:eastAsia="zh-CN"/>
        </w:rPr>
        <w:t>2</w:t>
      </w:r>
      <w:r>
        <w:rPr>
          <w:rFonts w:eastAsia="方正仿宋_GBK"/>
          <w:sz w:val="32"/>
          <w:szCs w:val="32"/>
        </w:rPr>
        <w:t>号</w:t>
      </w:r>
    </w:p>
    <w:p w14:paraId="12C4C13F">
      <w:pPr>
        <w:pageBreakBefore w:val="0"/>
        <w:widowControl w:val="0"/>
        <w:shd w:val="clear" w:color="auto" w:fill="FFFFFF"/>
        <w:kinsoku/>
        <w:wordWrap/>
        <w:overflowPunct/>
        <w:topLinePunct w:val="0"/>
        <w:autoSpaceDE/>
        <w:autoSpaceDN/>
        <w:bidi w:val="0"/>
        <w:adjustRightInd/>
        <w:snapToGrid w:val="0"/>
        <w:spacing w:line="578" w:lineRule="exact"/>
        <w:jc w:val="center"/>
        <w:textAlignment w:val="auto"/>
        <w:rPr>
          <w:rFonts w:eastAsia="方正小标宋_GBK"/>
          <w:sz w:val="44"/>
          <w:szCs w:val="44"/>
        </w:rPr>
      </w:pPr>
      <w:r>
        <w:rPr>
          <w:rFonts w:hint="eastAsia" w:eastAsia="方正仿宋_GBK"/>
          <w:sz w:val="32"/>
          <w:szCs w:val="32"/>
        </w:rPr>
        <mc:AlternateContent>
          <mc:Choice Requires="wps">
            <w:drawing>
              <wp:anchor distT="0" distB="0" distL="114300" distR="114300" simplePos="0" relativeHeight="251664384" behindDoc="0" locked="0" layoutInCell="1" allowOverlap="1">
                <wp:simplePos x="0" y="0"/>
                <wp:positionH relativeFrom="page">
                  <wp:posOffset>970280</wp:posOffset>
                </wp:positionH>
                <wp:positionV relativeFrom="margin">
                  <wp:posOffset>2698115</wp:posOffset>
                </wp:positionV>
                <wp:extent cx="5615940" cy="635"/>
                <wp:effectExtent l="0" t="10795" r="3810" b="17145"/>
                <wp:wrapNone/>
                <wp:docPr id="9" name="直接连接符 9"/>
                <wp:cNvGraphicFramePr/>
                <a:graphic xmlns:a="http://schemas.openxmlformats.org/drawingml/2006/main">
                  <a:graphicData uri="http://schemas.microsoft.com/office/word/2010/wordprocessingShape">
                    <wps:wsp>
                      <wps:cNvCnPr/>
                      <wps:spPr>
                        <a:xfrm>
                          <a:off x="0" y="0"/>
                          <a:ext cx="5615940" cy="635"/>
                        </a:xfrm>
                        <a:prstGeom prst="line">
                          <a:avLst/>
                        </a:prstGeom>
                        <a:ln w="22225" cap="flat" cmpd="sng">
                          <a:solidFill>
                            <a:srgbClr val="FF0000"/>
                          </a:solidFill>
                          <a:prstDash val="solid"/>
                          <a:headEnd type="none" w="med" len="med"/>
                          <a:tailEnd type="none" w="med" len="med"/>
                        </a:ln>
                      </wps:spPr>
                      <wps:bodyPr upright="1"/>
                    </wps:wsp>
                  </a:graphicData>
                </a:graphic>
              </wp:anchor>
            </w:drawing>
          </mc:Choice>
          <mc:Fallback>
            <w:pict>
              <v:line id="_x0000_s1026" o:spid="_x0000_s1026" o:spt="20" style="position:absolute;left:0pt;margin-left:76.4pt;margin-top:212.45pt;height:0.05pt;width:442.2pt;mso-position-horizontal-relative:page;mso-position-vertical-relative:margin;z-index:251664384;mso-width-relative:page;mso-height-relative:page;" filled="f" stroked="t" coordsize="21600,21600" o:gfxdata="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">
                <v:fill on="f" focussize="0,0"/>
                <v:stroke weight="1.75pt" color="#FF0000" joinstyle="round"/>
                <v:imagedata o:title=""/>
                <o:lock v:ext="edit" aspectratio="f"/>
              </v:line>
            </w:pict>
          </mc:Fallback>
        </mc:AlternateContent>
      </w:r>
    </w:p>
    <w:p w14:paraId="3D599415">
      <w:pPr>
        <w:pageBreakBefore w:val="0"/>
        <w:widowControl w:val="0"/>
        <w:shd w:val="clear" w:color="auto" w:fill="FFFFFF"/>
        <w:kinsoku/>
        <w:wordWrap/>
        <w:overflowPunct/>
        <w:topLinePunct w:val="0"/>
        <w:autoSpaceDE/>
        <w:autoSpaceDN/>
        <w:bidi w:val="0"/>
        <w:adjustRightInd/>
        <w:snapToGrid w:val="0"/>
        <w:spacing w:line="578" w:lineRule="exact"/>
        <w:jc w:val="center"/>
        <w:textAlignment w:val="auto"/>
        <w:rPr>
          <w:rFonts w:eastAsia="方正小标宋_GBK"/>
          <w:sz w:val="44"/>
          <w:szCs w:val="44"/>
        </w:rPr>
      </w:pPr>
    </w:p>
    <w:p w14:paraId="5FEB3897">
      <w:pPr>
        <w:keepNext w:val="0"/>
        <w:keepLines w:val="0"/>
        <w:pageBreakBefore w:val="0"/>
        <w:widowControl w:val="0"/>
        <w:shd w:val="clear" w:color="auto" w:fill="FFFFFF"/>
        <w:kinsoku/>
        <w:wordWrap/>
        <w:overflowPunct/>
        <w:topLinePunct w:val="0"/>
        <w:autoSpaceDE/>
        <w:autoSpaceDN/>
        <w:bidi w:val="0"/>
        <w:adjustRightInd/>
        <w:snapToGrid/>
        <w:spacing w:line="578" w:lineRule="exact"/>
        <w:ind w:firstLine="0" w:firstLineChars="0"/>
        <w:jc w:val="center"/>
        <w:textAlignment w:val="auto"/>
        <w:rPr>
          <w:rFonts w:eastAsia="方正小标宋_GBK"/>
          <w:sz w:val="44"/>
          <w:szCs w:val="44"/>
        </w:rPr>
      </w:pPr>
      <w:r>
        <w:rPr>
          <w:rFonts w:eastAsia="方正小标宋_GBK"/>
          <w:sz w:val="44"/>
          <w:szCs w:val="44"/>
        </w:rPr>
        <w:t>重庆市长寿区人民政府</w:t>
      </w:r>
    </w:p>
    <w:p w14:paraId="48286B96">
      <w:pPr>
        <w:keepNext w:val="0"/>
        <w:keepLines w:val="0"/>
        <w:pageBreakBefore w:val="0"/>
        <w:widowControl w:val="0"/>
        <w:shd w:val="clear" w:color="auto" w:fill="FFFFFF"/>
        <w:kinsoku/>
        <w:wordWrap/>
        <w:overflowPunct/>
        <w:topLinePunct w:val="0"/>
        <w:autoSpaceDE/>
        <w:autoSpaceDN/>
        <w:bidi w:val="0"/>
        <w:adjustRightInd/>
        <w:snapToGrid/>
        <w:spacing w:line="578" w:lineRule="exact"/>
        <w:ind w:left="0" w:leftChars="0" w:firstLine="0" w:firstLineChars="0"/>
        <w:jc w:val="center"/>
        <w:textAlignment w:val="auto"/>
        <w:rPr>
          <w:rFonts w:eastAsia="方正小标宋_GBK"/>
          <w:sz w:val="44"/>
          <w:szCs w:val="44"/>
        </w:rPr>
      </w:pPr>
      <w:r>
        <w:rPr>
          <w:rFonts w:eastAsia="方正小标宋_GBK"/>
          <w:sz w:val="44"/>
          <w:szCs w:val="44"/>
        </w:rPr>
        <w:t>关于印发</w:t>
      </w:r>
      <w:r>
        <w:rPr>
          <w:rFonts w:hint="eastAsia" w:eastAsia="方正小标宋_GBK"/>
          <w:sz w:val="44"/>
          <w:szCs w:val="44"/>
          <w:lang w:eastAsia="zh-CN"/>
        </w:rPr>
        <w:t>《</w:t>
      </w:r>
      <w:r>
        <w:rPr>
          <w:rFonts w:eastAsia="方正小标宋_GBK"/>
          <w:sz w:val="44"/>
          <w:szCs w:val="44"/>
        </w:rPr>
        <w:t>重庆市长寿区国民经济和社会发展</w:t>
      </w:r>
    </w:p>
    <w:p w14:paraId="4AFBBA27">
      <w:pPr>
        <w:keepNext w:val="0"/>
        <w:keepLines w:val="0"/>
        <w:pageBreakBefore w:val="0"/>
        <w:widowControl w:val="0"/>
        <w:shd w:val="clear" w:color="auto" w:fill="FFFFFF"/>
        <w:kinsoku/>
        <w:wordWrap/>
        <w:overflowPunct/>
        <w:topLinePunct w:val="0"/>
        <w:autoSpaceDE/>
        <w:autoSpaceDN/>
        <w:bidi w:val="0"/>
        <w:adjustRightInd/>
        <w:snapToGrid/>
        <w:spacing w:line="578" w:lineRule="exact"/>
        <w:ind w:left="0" w:leftChars="0" w:firstLine="0" w:firstLineChars="0"/>
        <w:jc w:val="center"/>
        <w:textAlignment w:val="auto"/>
        <w:rPr>
          <w:rFonts w:eastAsia="方正小标宋_GBK"/>
          <w:sz w:val="44"/>
          <w:szCs w:val="44"/>
        </w:rPr>
      </w:pPr>
      <w:r>
        <w:rPr>
          <w:rFonts w:eastAsia="方正小标宋_GBK"/>
          <w:sz w:val="44"/>
          <w:szCs w:val="44"/>
        </w:rPr>
        <w:t>第十</w:t>
      </w:r>
      <w:r>
        <w:rPr>
          <w:rFonts w:hint="eastAsia" w:eastAsia="方正小标宋_GBK"/>
          <w:sz w:val="44"/>
          <w:szCs w:val="44"/>
          <w:lang w:eastAsia="zh-CN"/>
        </w:rPr>
        <w:t>五</w:t>
      </w:r>
      <w:r>
        <w:rPr>
          <w:rFonts w:eastAsia="方正小标宋_GBK"/>
          <w:sz w:val="44"/>
          <w:szCs w:val="44"/>
        </w:rPr>
        <w:t>个五年规划纲要</w:t>
      </w:r>
      <w:r>
        <w:rPr>
          <w:rFonts w:hint="eastAsia" w:eastAsia="方正小标宋_GBK"/>
          <w:sz w:val="44"/>
          <w:szCs w:val="44"/>
          <w:lang w:eastAsia="zh-CN"/>
        </w:rPr>
        <w:t>》</w:t>
      </w:r>
      <w:r>
        <w:rPr>
          <w:rFonts w:hint="eastAsia" w:eastAsia="方正小标宋_GBK"/>
          <w:sz w:val="44"/>
          <w:szCs w:val="44"/>
        </w:rPr>
        <w:t>的通知</w:t>
      </w:r>
    </w:p>
    <w:p w14:paraId="6342C275">
      <w:pPr>
        <w:shd w:val="clear" w:color="auto" w:fill="FFFFFF"/>
        <w:spacing w:line="578" w:lineRule="exact"/>
      </w:pPr>
    </w:p>
    <w:p w14:paraId="2A29FCB7">
      <w:pPr>
        <w:shd w:val="clear" w:color="auto" w:fill="FFFFFF"/>
        <w:spacing w:line="578" w:lineRule="exact"/>
        <w:ind w:left="0" w:leftChars="0" w:firstLine="0" w:firstLineChars="0"/>
        <w:rPr>
          <w:rFonts w:hint="eastAsia" w:eastAsia="方正仿宋_GBK"/>
          <w:sz w:val="32"/>
          <w:szCs w:val="32"/>
        </w:rPr>
      </w:pPr>
      <w:r>
        <w:rPr>
          <w:rFonts w:hint="eastAsia" w:eastAsia="方正仿宋_GBK"/>
          <w:sz w:val="32"/>
          <w:szCs w:val="32"/>
        </w:rPr>
        <w:t>各街道办事处、镇人民政府，区政府各部门，有关单位：</w:t>
      </w:r>
    </w:p>
    <w:p w14:paraId="488E9B88">
      <w:pPr>
        <w:shd w:val="clear" w:color="auto" w:fill="FFFFFF"/>
        <w:spacing w:line="578" w:lineRule="exact"/>
        <w:ind w:firstLine="838" w:firstLineChars="262"/>
        <w:jc w:val="both"/>
        <w:rPr>
          <w:rFonts w:hint="eastAsia" w:eastAsia="方正仿宋_GBK"/>
          <w:sz w:val="32"/>
          <w:szCs w:val="32"/>
        </w:rPr>
      </w:pPr>
      <w:r>
        <w:rPr>
          <w:rFonts w:hint="eastAsia" w:eastAsia="方正仿宋_GBK"/>
          <w:sz w:val="32"/>
          <w:szCs w:val="32"/>
        </w:rPr>
        <w:t>《重庆市长寿区国民经济和社会发展第十五个五年规划纲要》已经区第十</w:t>
      </w:r>
      <w:r>
        <w:rPr>
          <w:rFonts w:hint="eastAsia"/>
          <w:sz w:val="32"/>
          <w:szCs w:val="32"/>
          <w:lang w:eastAsia="zh-CN"/>
        </w:rPr>
        <w:t>九</w:t>
      </w:r>
      <w:r>
        <w:rPr>
          <w:rFonts w:hint="eastAsia" w:eastAsia="方正仿宋_GBK"/>
          <w:sz w:val="32"/>
          <w:szCs w:val="32"/>
        </w:rPr>
        <w:t>届人民代表大会第</w:t>
      </w:r>
      <w:r>
        <w:rPr>
          <w:rFonts w:hint="default"/>
          <w:sz w:val="32"/>
          <w:szCs w:val="32"/>
          <w:lang w:val="en"/>
        </w:rPr>
        <w:t>九</w:t>
      </w:r>
      <w:r>
        <w:rPr>
          <w:rFonts w:hint="eastAsia" w:eastAsia="方正仿宋_GBK"/>
          <w:sz w:val="32"/>
          <w:szCs w:val="32"/>
        </w:rPr>
        <w:t>次会议批准，现印发给你们，请认真贯彻执行。</w:t>
      </w:r>
    </w:p>
    <w:p w14:paraId="35CCB1EB">
      <w:pPr>
        <w:shd w:val="clear" w:color="auto" w:fill="FFFFFF"/>
        <w:spacing w:line="578" w:lineRule="exact"/>
        <w:jc w:val="center"/>
        <w:rPr>
          <w:rFonts w:hint="eastAsia" w:eastAsia="方正仿宋_GBK"/>
          <w:sz w:val="32"/>
          <w:szCs w:val="32"/>
        </w:rPr>
      </w:pPr>
    </w:p>
    <w:p w14:paraId="0DDEF4DC">
      <w:pPr>
        <w:shd w:val="clear" w:color="auto" w:fill="FFFFFF"/>
        <w:spacing w:line="578" w:lineRule="exact"/>
        <w:jc w:val="center"/>
        <w:rPr>
          <w:rFonts w:hint="eastAsia" w:eastAsia="方正仿宋_GBK"/>
          <w:sz w:val="32"/>
          <w:szCs w:val="32"/>
        </w:rPr>
      </w:pPr>
    </w:p>
    <w:p w14:paraId="149AD09F">
      <w:pPr>
        <w:shd w:val="clear" w:color="auto" w:fill="FFFFFF"/>
        <w:spacing w:line="578" w:lineRule="exact"/>
        <w:jc w:val="right"/>
        <w:rPr>
          <w:rFonts w:eastAsia="方正仿宋_GBK"/>
          <w:sz w:val="32"/>
          <w:szCs w:val="32"/>
        </w:rPr>
      </w:pPr>
      <w:r>
        <w:rPr>
          <w:rFonts w:hint="eastAsia" w:eastAsia="方正仿宋_GBK"/>
          <w:sz w:val="32"/>
          <w:szCs w:val="32"/>
        </w:rPr>
        <w:t>重庆市长寿区人民政府</w:t>
      </w:r>
    </w:p>
    <w:p w14:paraId="7FD94242">
      <w:pPr>
        <w:shd w:val="clear" w:color="auto" w:fill="FFFFFF"/>
        <w:spacing w:line="578" w:lineRule="exact"/>
        <w:jc w:val="center"/>
        <w:rPr>
          <w:rFonts w:eastAsia="方正仿宋_GBK"/>
          <w:sz w:val="32"/>
          <w:szCs w:val="32"/>
        </w:rPr>
      </w:pPr>
      <w:r>
        <w:rPr>
          <w:rFonts w:hint="eastAsia" w:eastAsia="方正仿宋_GBK"/>
          <w:sz w:val="32"/>
          <w:szCs w:val="32"/>
        </w:rPr>
        <w:t xml:space="preserve">                                 202</w:t>
      </w:r>
      <w:r>
        <w:rPr>
          <w:rFonts w:hint="default"/>
          <w:sz w:val="32"/>
          <w:szCs w:val="32"/>
          <w:lang w:val="en"/>
        </w:rPr>
        <w:t>6</w:t>
      </w:r>
      <w:r>
        <w:rPr>
          <w:rFonts w:hint="eastAsia" w:eastAsia="方正仿宋_GBK"/>
          <w:sz w:val="32"/>
          <w:szCs w:val="32"/>
        </w:rPr>
        <w:t>年</w:t>
      </w:r>
      <w:r>
        <w:rPr>
          <w:rFonts w:hint="eastAsia"/>
          <w:sz w:val="32"/>
          <w:szCs w:val="32"/>
          <w:lang w:val="en-US" w:eastAsia="zh-CN"/>
        </w:rPr>
        <w:t>2</w:t>
      </w:r>
      <w:r>
        <w:rPr>
          <w:rFonts w:hint="eastAsia" w:eastAsia="方正仿宋_GBK"/>
          <w:sz w:val="32"/>
          <w:szCs w:val="32"/>
        </w:rPr>
        <w:t>月</w:t>
      </w:r>
      <w:r>
        <w:rPr>
          <w:rFonts w:hint="eastAsia"/>
          <w:sz w:val="32"/>
          <w:szCs w:val="32"/>
          <w:lang w:val="en-US" w:eastAsia="zh-CN"/>
        </w:rPr>
        <w:t>6</w:t>
      </w:r>
      <w:r>
        <w:rPr>
          <w:rFonts w:hint="eastAsia" w:eastAsia="方正仿宋_GBK"/>
          <w:sz w:val="32"/>
          <w:szCs w:val="32"/>
        </w:rPr>
        <w:t>日</w:t>
      </w:r>
    </w:p>
    <w:p w14:paraId="047B5640">
      <w:pPr>
        <w:shd w:val="clear" w:color="auto" w:fill="FFFFFF"/>
        <w:spacing w:line="578" w:lineRule="exact"/>
        <w:ind w:firstLine="838" w:firstLineChars="262"/>
        <w:jc w:val="left"/>
        <w:rPr>
          <w:rFonts w:hint="eastAsia" w:eastAsia="方正仿宋_GBK"/>
          <w:sz w:val="32"/>
          <w:szCs w:val="32"/>
        </w:rPr>
      </w:pPr>
      <w:r>
        <w:rPr>
          <w:rFonts w:hint="eastAsia" w:eastAsia="方正仿宋_GBK"/>
          <w:sz w:val="32"/>
          <w:szCs w:val="32"/>
        </w:rPr>
        <w:t>（此件公开发布）</w:t>
      </w:r>
    </w:p>
    <w:p w14:paraId="028257C1">
      <w:pPr>
        <w:pStyle w:val="2"/>
        <w:rPr>
          <w:rFonts w:hint="eastAsia" w:ascii="Times New Roman" w:hAnsi="Times New Roman" w:eastAsia="方正仿宋_GBK"/>
          <w:sz w:val="32"/>
          <w:szCs w:val="32"/>
        </w:rPr>
      </w:pPr>
    </w:p>
    <w:p w14:paraId="63C5A293">
      <w:pPr>
        <w:rPr>
          <w:rFonts w:hint="eastAsia" w:eastAsia="方正仿宋_GBK"/>
          <w:sz w:val="32"/>
          <w:szCs w:val="32"/>
        </w:rPr>
      </w:pPr>
    </w:p>
    <w:p w14:paraId="7A3C0AFD">
      <w:pPr>
        <w:pStyle w:val="2"/>
        <w:rPr>
          <w:rFonts w:hint="eastAsia" w:ascii="Times New Roman" w:hAnsi="Times New Roman" w:eastAsia="方正仿宋_GBK"/>
          <w:sz w:val="32"/>
          <w:szCs w:val="32"/>
        </w:rPr>
      </w:pPr>
    </w:p>
    <w:p w14:paraId="368544F1">
      <w:pPr>
        <w:rPr>
          <w:rFonts w:hint="eastAsia" w:eastAsia="方正仿宋_GBK"/>
          <w:sz w:val="32"/>
          <w:szCs w:val="32"/>
        </w:rPr>
      </w:pPr>
    </w:p>
    <w:p w14:paraId="66AD64DB">
      <w:pPr>
        <w:pStyle w:val="2"/>
        <w:rPr>
          <w:rFonts w:hint="eastAsia" w:ascii="Times New Roman" w:hAnsi="Times New Roman" w:eastAsia="方正仿宋_GBK"/>
          <w:sz w:val="32"/>
          <w:szCs w:val="32"/>
        </w:rPr>
      </w:pPr>
    </w:p>
    <w:p w14:paraId="3DE83B2D">
      <w:pPr>
        <w:pStyle w:val="2"/>
        <w:ind w:left="0" w:leftChars="0" w:firstLine="0" w:firstLineChars="0"/>
        <w:rPr>
          <w:rFonts w:hint="eastAsia" w:ascii="Times New Roman" w:hAnsi="Times New Roman" w:eastAsia="方正仿宋_GBK"/>
          <w:sz w:val="32"/>
          <w:szCs w:val="32"/>
        </w:rPr>
      </w:pPr>
    </w:p>
    <w:p w14:paraId="5BF09825">
      <w:pPr>
        <w:rPr>
          <w:rFonts w:hint="eastAsia" w:eastAsia="方正仿宋_GBK"/>
          <w:sz w:val="32"/>
          <w:szCs w:val="32"/>
        </w:rPr>
      </w:pPr>
    </w:p>
    <w:p w14:paraId="1EB457ED">
      <w:pPr>
        <w:pStyle w:val="2"/>
        <w:rPr>
          <w:rFonts w:hint="eastAsia" w:ascii="Times New Roman" w:hAnsi="Times New Roman" w:eastAsia="方正仿宋_GBK"/>
          <w:sz w:val="32"/>
          <w:szCs w:val="32"/>
        </w:rPr>
      </w:pPr>
    </w:p>
    <w:p w14:paraId="30E14AAA">
      <w:pPr>
        <w:rPr>
          <w:rFonts w:hint="eastAsia" w:eastAsia="方正仿宋_GBK"/>
          <w:sz w:val="32"/>
          <w:szCs w:val="32"/>
        </w:rPr>
      </w:pPr>
    </w:p>
    <w:p w14:paraId="6D77204C">
      <w:pPr>
        <w:pStyle w:val="2"/>
        <w:rPr>
          <w:rFonts w:hint="eastAsia" w:ascii="Times New Roman" w:hAnsi="Times New Roman" w:eastAsia="方正仿宋_GBK"/>
          <w:sz w:val="32"/>
          <w:szCs w:val="32"/>
        </w:rPr>
      </w:pPr>
    </w:p>
    <w:p w14:paraId="677C8D58">
      <w:pPr>
        <w:rPr>
          <w:rFonts w:hint="eastAsia" w:eastAsia="方正仿宋_GBK"/>
          <w:sz w:val="32"/>
          <w:szCs w:val="32"/>
        </w:rPr>
      </w:pPr>
    </w:p>
    <w:p w14:paraId="13A008C5">
      <w:pPr>
        <w:shd w:val="clear" w:color="auto" w:fill="FFFFFF"/>
        <w:spacing w:line="40" w:lineRule="exact"/>
        <w:rPr>
          <w:rFonts w:hint="eastAsia" w:ascii="方正仿宋_GBK"/>
        </w:rPr>
      </w:pPr>
    </w:p>
    <w:p w14:paraId="1E205814">
      <w:pPr>
        <w:shd w:val="clear" w:color="auto" w:fill="FFFFFF"/>
        <w:spacing w:line="40" w:lineRule="exact"/>
        <w:rPr>
          <w:rFonts w:hint="eastAsia" w:ascii="方正仿宋_GBK"/>
        </w:rPr>
      </w:pPr>
    </w:p>
    <w:p w14:paraId="541612A5">
      <w:pPr>
        <w:shd w:val="clear" w:color="auto" w:fill="FFFFFF"/>
        <w:spacing w:line="40" w:lineRule="exact"/>
        <w:rPr>
          <w:rFonts w:hint="eastAsia" w:ascii="方正仿宋_GBK"/>
        </w:rPr>
      </w:pPr>
    </w:p>
    <w:p w14:paraId="55F3BA18">
      <w:pPr>
        <w:shd w:val="clear" w:color="auto" w:fill="FFFFFF"/>
        <w:spacing w:line="40" w:lineRule="exact"/>
        <w:rPr>
          <w:rFonts w:hint="eastAsia" w:ascii="方正仿宋_GBK"/>
        </w:rPr>
      </w:pPr>
    </w:p>
    <w:p w14:paraId="78E74D69">
      <w:pPr>
        <w:shd w:val="clear" w:color="auto" w:fill="FFFFFF"/>
        <w:spacing w:line="40" w:lineRule="exact"/>
        <w:rPr>
          <w:rFonts w:hint="eastAsia" w:ascii="方正仿宋_GBK"/>
        </w:rPr>
      </w:pPr>
    </w:p>
    <w:p w14:paraId="12548ED7">
      <w:pPr>
        <w:shd w:val="clear" w:color="auto" w:fill="FFFFFF"/>
        <w:spacing w:line="40" w:lineRule="exact"/>
        <w:rPr>
          <w:rFonts w:hint="eastAsia" w:ascii="方正仿宋_GBK"/>
        </w:rPr>
      </w:pPr>
    </w:p>
    <w:p w14:paraId="3C5785C0">
      <w:pPr>
        <w:shd w:val="clear" w:color="auto" w:fill="FFFFFF"/>
        <w:spacing w:line="40" w:lineRule="exact"/>
        <w:rPr>
          <w:rFonts w:hint="eastAsia" w:ascii="方正仿宋_GBK"/>
        </w:rPr>
      </w:pPr>
    </w:p>
    <w:p w14:paraId="15FAC74F">
      <w:pPr>
        <w:shd w:val="clear" w:color="auto" w:fill="FFFFFF"/>
        <w:spacing w:line="40" w:lineRule="exact"/>
        <w:rPr>
          <w:rFonts w:hint="eastAsia" w:ascii="方正仿宋_GBK"/>
        </w:rPr>
      </w:pPr>
    </w:p>
    <w:p w14:paraId="54F430E6">
      <w:pPr>
        <w:shd w:val="clear" w:color="auto" w:fill="FFFFFF"/>
        <w:spacing w:line="40" w:lineRule="exact"/>
        <w:rPr>
          <w:rFonts w:hint="eastAsia" w:ascii="方正仿宋_GBK"/>
        </w:rPr>
      </w:pPr>
    </w:p>
    <w:p w14:paraId="0D129659">
      <w:pPr>
        <w:shd w:val="clear" w:color="auto" w:fill="FFFFFF"/>
        <w:spacing w:line="40" w:lineRule="exact"/>
        <w:rPr>
          <w:rFonts w:hint="eastAsia" w:ascii="方正仿宋_GBK"/>
        </w:rPr>
      </w:pPr>
    </w:p>
    <w:p w14:paraId="5A0D7764">
      <w:pPr>
        <w:shd w:val="clear" w:color="auto" w:fill="FFFFFF"/>
        <w:spacing w:line="40" w:lineRule="exact"/>
        <w:rPr>
          <w:rFonts w:hint="eastAsia" w:ascii="方正仿宋_GBK"/>
        </w:rPr>
      </w:pPr>
    </w:p>
    <w:p w14:paraId="04AAB868">
      <w:pPr>
        <w:shd w:val="clear" w:color="auto" w:fill="FFFFFF"/>
        <w:spacing w:line="40" w:lineRule="exact"/>
        <w:rPr>
          <w:rFonts w:hint="eastAsia" w:ascii="方正仿宋_GBK"/>
        </w:rPr>
      </w:pPr>
    </w:p>
    <w:p w14:paraId="3E183E88">
      <w:pPr>
        <w:shd w:val="clear" w:color="auto" w:fill="FFFFFF"/>
        <w:spacing w:line="40" w:lineRule="exact"/>
        <w:rPr>
          <w:rFonts w:hint="eastAsia" w:ascii="方正仿宋_GBK"/>
        </w:rPr>
      </w:pPr>
    </w:p>
    <w:p w14:paraId="395B6A5F">
      <w:pPr>
        <w:shd w:val="clear" w:color="auto" w:fill="FFFFFF"/>
        <w:spacing w:line="40" w:lineRule="exact"/>
        <w:rPr>
          <w:rFonts w:hint="eastAsia" w:ascii="方正仿宋_GBK"/>
        </w:rPr>
      </w:pPr>
    </w:p>
    <w:p w14:paraId="3B4EE57E">
      <w:pPr>
        <w:shd w:val="clear" w:color="auto" w:fill="FFFFFF"/>
        <w:spacing w:line="40" w:lineRule="exact"/>
        <w:rPr>
          <w:rFonts w:hint="eastAsia" w:ascii="方正仿宋_GBK"/>
        </w:rPr>
      </w:pPr>
    </w:p>
    <w:p w14:paraId="6CC42A65">
      <w:pPr>
        <w:shd w:val="clear" w:color="auto" w:fill="FFFFFF"/>
        <w:spacing w:line="40" w:lineRule="exact"/>
        <w:rPr>
          <w:rFonts w:hint="eastAsia" w:ascii="方正仿宋_GBK"/>
        </w:rPr>
      </w:pPr>
    </w:p>
    <w:p w14:paraId="19B455F7">
      <w:pPr>
        <w:shd w:val="clear" w:color="auto" w:fill="FFFFFF"/>
        <w:spacing w:line="40" w:lineRule="exact"/>
        <w:rPr>
          <w:rFonts w:hint="eastAsia" w:ascii="方正仿宋_GBK"/>
        </w:rPr>
      </w:pPr>
    </w:p>
    <w:p w14:paraId="360B7A41">
      <w:pPr>
        <w:shd w:val="clear" w:color="auto" w:fill="FFFFFF"/>
        <w:spacing w:line="40" w:lineRule="exact"/>
        <w:rPr>
          <w:rFonts w:hint="eastAsia" w:ascii="方正仿宋_GBK"/>
        </w:rPr>
      </w:pPr>
    </w:p>
    <w:p w14:paraId="6F9920E5">
      <w:pPr>
        <w:shd w:val="clear" w:color="auto" w:fill="FFFFFF"/>
        <w:spacing w:line="40" w:lineRule="exact"/>
        <w:rPr>
          <w:rFonts w:hint="eastAsia" w:ascii="方正仿宋_GBK"/>
        </w:rPr>
      </w:pPr>
    </w:p>
    <w:p w14:paraId="1906A450">
      <w:pPr>
        <w:shd w:val="clear" w:color="auto" w:fill="FFFFFF"/>
        <w:spacing w:line="40" w:lineRule="exact"/>
        <w:rPr>
          <w:rFonts w:hint="eastAsia" w:ascii="方正仿宋_GBK"/>
        </w:rPr>
      </w:pPr>
    </w:p>
    <w:p w14:paraId="58B2AFF6">
      <w:pPr>
        <w:shd w:val="clear" w:color="auto" w:fill="FFFFFF"/>
        <w:spacing w:line="40" w:lineRule="exact"/>
        <w:rPr>
          <w:rFonts w:hint="eastAsia" w:ascii="方正仿宋_GBK"/>
        </w:rPr>
      </w:pPr>
    </w:p>
    <w:p w14:paraId="4523BE93">
      <w:pPr>
        <w:shd w:val="clear" w:color="auto" w:fill="FFFFFF"/>
        <w:spacing w:line="40" w:lineRule="exact"/>
        <w:rPr>
          <w:rFonts w:hint="eastAsia" w:ascii="方正仿宋_GBK"/>
        </w:rPr>
      </w:pPr>
    </w:p>
    <w:p w14:paraId="167256FB">
      <w:pPr>
        <w:shd w:val="clear" w:color="auto" w:fill="FFFFFF"/>
        <w:spacing w:line="40" w:lineRule="exact"/>
        <w:rPr>
          <w:rFonts w:hint="eastAsia" w:ascii="方正仿宋_GBK"/>
        </w:rPr>
      </w:pPr>
    </w:p>
    <w:p w14:paraId="45FEB6AC">
      <w:pPr>
        <w:shd w:val="clear" w:color="auto" w:fill="FFFFFF"/>
        <w:spacing w:line="40" w:lineRule="exact"/>
        <w:rPr>
          <w:rFonts w:hint="eastAsia" w:ascii="方正仿宋_GBK"/>
        </w:rPr>
      </w:pPr>
    </w:p>
    <w:p w14:paraId="5CBD63E6">
      <w:pPr>
        <w:shd w:val="clear" w:color="auto" w:fill="FFFFFF"/>
        <w:spacing w:line="40" w:lineRule="exact"/>
        <w:rPr>
          <w:rFonts w:hint="eastAsia" w:ascii="方正仿宋_GBK"/>
        </w:rPr>
      </w:pPr>
    </w:p>
    <w:p w14:paraId="4DA88255">
      <w:pPr>
        <w:shd w:val="clear" w:color="auto" w:fill="FFFFFF"/>
        <w:spacing w:line="40" w:lineRule="exact"/>
        <w:rPr>
          <w:rFonts w:hint="eastAsia" w:ascii="方正仿宋_GBK"/>
        </w:rPr>
      </w:pPr>
    </w:p>
    <w:p w14:paraId="3AB26F10">
      <w:pPr>
        <w:shd w:val="clear" w:color="auto" w:fill="FFFFFF"/>
        <w:spacing w:line="40" w:lineRule="exact"/>
        <w:rPr>
          <w:rFonts w:hint="eastAsia" w:ascii="方正仿宋_GBK"/>
        </w:rPr>
      </w:pPr>
    </w:p>
    <w:p w14:paraId="549A07B4">
      <w:pPr>
        <w:shd w:val="clear" w:color="auto" w:fill="FFFFFF"/>
        <w:spacing w:line="40" w:lineRule="exact"/>
        <w:rPr>
          <w:rFonts w:hint="eastAsia" w:ascii="方正仿宋_GBK"/>
        </w:rPr>
      </w:pPr>
    </w:p>
    <w:p w14:paraId="43D61025">
      <w:pPr>
        <w:shd w:val="clear" w:color="auto" w:fill="FFFFFF"/>
        <w:spacing w:line="40" w:lineRule="exact"/>
        <w:rPr>
          <w:rFonts w:hint="eastAsia" w:ascii="方正仿宋_GBK"/>
        </w:rPr>
      </w:pPr>
    </w:p>
    <w:p w14:paraId="5AE58174">
      <w:pPr>
        <w:shd w:val="clear" w:color="auto" w:fill="FFFFFF"/>
        <w:spacing w:line="40" w:lineRule="exact"/>
        <w:rPr>
          <w:rFonts w:hint="eastAsia" w:ascii="方正仿宋_GBK"/>
        </w:rPr>
      </w:pPr>
    </w:p>
    <w:p w14:paraId="2791442E">
      <w:pPr>
        <w:shd w:val="clear" w:color="auto" w:fill="FFFFFF"/>
        <w:spacing w:line="40" w:lineRule="exact"/>
        <w:rPr>
          <w:rFonts w:hint="eastAsia" w:ascii="方正仿宋_GBK"/>
        </w:rPr>
      </w:pPr>
    </w:p>
    <w:p w14:paraId="2D866B5A">
      <w:pPr>
        <w:shd w:val="clear" w:color="auto" w:fill="FFFFFF"/>
        <w:spacing w:line="40" w:lineRule="exact"/>
        <w:rPr>
          <w:rFonts w:hint="eastAsia" w:ascii="方正仿宋_GBK"/>
        </w:rPr>
      </w:pPr>
    </w:p>
    <w:p w14:paraId="2C795C6E">
      <w:pPr>
        <w:shd w:val="clear" w:color="auto" w:fill="FFFFFF"/>
        <w:spacing w:line="40" w:lineRule="exact"/>
        <w:rPr>
          <w:rFonts w:hint="eastAsia" w:ascii="方正仿宋_GBK"/>
        </w:rPr>
      </w:pPr>
    </w:p>
    <w:p w14:paraId="4EE840AF">
      <w:pPr>
        <w:shd w:val="clear" w:color="auto" w:fill="FFFFFF"/>
        <w:spacing w:line="40" w:lineRule="exact"/>
        <w:rPr>
          <w:rFonts w:hint="eastAsia" w:ascii="方正仿宋_GBK"/>
        </w:rPr>
      </w:pPr>
    </w:p>
    <w:p w14:paraId="0E3840CB">
      <w:pPr>
        <w:shd w:val="clear" w:color="auto" w:fill="FFFFFF"/>
        <w:spacing w:line="40" w:lineRule="exact"/>
        <w:rPr>
          <w:rFonts w:hint="eastAsia" w:ascii="方正仿宋_GBK"/>
        </w:rPr>
      </w:pPr>
    </w:p>
    <w:p w14:paraId="2897E662">
      <w:pPr>
        <w:shd w:val="clear" w:color="auto" w:fill="FFFFFF"/>
        <w:spacing w:line="40" w:lineRule="exact"/>
        <w:rPr>
          <w:rFonts w:hint="eastAsia" w:ascii="方正仿宋_GBK"/>
        </w:rPr>
      </w:pPr>
    </w:p>
    <w:p w14:paraId="2E559E1A">
      <w:pPr>
        <w:shd w:val="clear" w:color="auto" w:fill="FFFFFF"/>
        <w:spacing w:line="40" w:lineRule="exact"/>
        <w:rPr>
          <w:rFonts w:hint="eastAsia" w:ascii="方正仿宋_GBK"/>
        </w:rPr>
      </w:pPr>
    </w:p>
    <w:p w14:paraId="33E63E9A">
      <w:pPr>
        <w:shd w:val="clear" w:color="auto" w:fill="FFFFFF"/>
        <w:spacing w:line="40" w:lineRule="exact"/>
        <w:rPr>
          <w:rFonts w:hint="eastAsia" w:ascii="方正仿宋_GBK"/>
        </w:rPr>
      </w:pPr>
    </w:p>
    <w:p w14:paraId="043AECD1">
      <w:pPr>
        <w:shd w:val="clear" w:color="auto" w:fill="FFFFFF"/>
        <w:spacing w:line="40" w:lineRule="exact"/>
        <w:rPr>
          <w:rFonts w:hint="eastAsia" w:ascii="方正仿宋_GBK"/>
        </w:rPr>
      </w:pPr>
    </w:p>
    <w:p w14:paraId="65994F63">
      <w:pPr>
        <w:shd w:val="clear" w:color="auto" w:fill="FFFFFF"/>
        <w:spacing w:line="40" w:lineRule="exact"/>
        <w:rPr>
          <w:rFonts w:hint="eastAsia" w:ascii="方正仿宋_GBK"/>
        </w:rPr>
      </w:pPr>
    </w:p>
    <w:p w14:paraId="588A30C2">
      <w:pPr>
        <w:shd w:val="clear" w:color="auto" w:fill="FFFFFF"/>
        <w:spacing w:line="40" w:lineRule="exact"/>
        <w:rPr>
          <w:rFonts w:hint="eastAsia" w:ascii="方正仿宋_GBK"/>
        </w:rPr>
      </w:pPr>
    </w:p>
    <w:p w14:paraId="083301C2">
      <w:pPr>
        <w:shd w:val="clear" w:color="auto" w:fill="FFFFFF"/>
        <w:spacing w:line="40" w:lineRule="exact"/>
        <w:rPr>
          <w:rFonts w:hint="eastAsia" w:ascii="方正仿宋_GBK"/>
        </w:rPr>
      </w:pPr>
    </w:p>
    <w:p w14:paraId="4805BD43">
      <w:pPr>
        <w:shd w:val="clear" w:color="auto" w:fill="FFFFFF"/>
        <w:spacing w:line="40" w:lineRule="exact"/>
        <w:rPr>
          <w:rFonts w:hint="eastAsia" w:ascii="方正仿宋_GBK"/>
        </w:rPr>
      </w:pPr>
    </w:p>
    <w:p w14:paraId="7FB6D680">
      <w:pPr>
        <w:shd w:val="clear" w:color="auto" w:fill="FFFFFF"/>
        <w:spacing w:line="40" w:lineRule="exact"/>
        <w:rPr>
          <w:rFonts w:hint="eastAsia" w:ascii="方正仿宋_GBK"/>
        </w:rPr>
      </w:pPr>
    </w:p>
    <w:p w14:paraId="636FB3D7">
      <w:pPr>
        <w:shd w:val="clear" w:color="auto" w:fill="FFFFFF"/>
        <w:spacing w:line="40" w:lineRule="exact"/>
        <w:rPr>
          <w:rFonts w:hint="eastAsia" w:ascii="方正仿宋_GBK"/>
        </w:rPr>
      </w:pPr>
    </w:p>
    <w:p w14:paraId="76FA6E61">
      <w:pPr>
        <w:shd w:val="clear" w:color="auto" w:fill="FFFFFF"/>
        <w:spacing w:line="40" w:lineRule="exact"/>
        <w:rPr>
          <w:rFonts w:hint="eastAsia" w:ascii="方正仿宋_GBK"/>
        </w:rPr>
      </w:pPr>
    </w:p>
    <w:p w14:paraId="2C8A73C8">
      <w:pPr>
        <w:shd w:val="clear" w:color="auto" w:fill="FFFFFF"/>
        <w:spacing w:line="40" w:lineRule="exact"/>
        <w:rPr>
          <w:rFonts w:hint="eastAsia" w:ascii="方正仿宋_GBK"/>
        </w:rPr>
      </w:pPr>
    </w:p>
    <w:p w14:paraId="3EF35EBE">
      <w:pPr>
        <w:shd w:val="clear" w:color="auto" w:fill="FFFFFF"/>
        <w:spacing w:line="40" w:lineRule="exact"/>
        <w:ind w:left="0" w:leftChars="0" w:firstLine="0" w:firstLineChars="0"/>
        <w:rPr>
          <w:rFonts w:hint="eastAsia" w:ascii="方正仿宋_GBK"/>
        </w:rPr>
      </w:pPr>
    </w:p>
    <w:p w14:paraId="28E58280">
      <w:pPr>
        <w:pBdr>
          <w:top w:val="single" w:color="auto" w:sz="4" w:space="0"/>
          <w:bottom w:val="single" w:color="auto" w:sz="8" w:space="1"/>
        </w:pBdr>
        <w:shd w:val="clear" w:color="auto" w:fill="FFFFFF"/>
        <w:ind w:left="0" w:leftChars="0" w:firstLine="320" w:firstLineChars="100"/>
        <w:rPr>
          <w:rFonts w:hint="eastAsia" w:ascii="方正黑体_GBK" w:hAnsi="方正黑体_GBK" w:eastAsia="方正黑体_GBK" w:cs="方正黑体_GBK"/>
          <w:color w:val="000000" w:themeColor="text1"/>
          <w:w w:val="95"/>
          <w:sz w:val="32"/>
          <w:szCs w:val="32"/>
          <w:highlight w:val="none"/>
          <w:lang w:val="en-US" w:eastAsia="zh-CN"/>
          <w14:textFill>
            <w14:solidFill>
              <w14:schemeClr w14:val="tx1"/>
            </w14:solidFill>
          </w14:textFill>
        </w:rPr>
        <w:sectPr>
          <w:pgSz w:w="11906" w:h="16838"/>
          <w:pgMar w:top="1984" w:right="1446" w:bottom="1644" w:left="1446" w:header="851" w:footer="992" w:gutter="0"/>
          <w:pgBorders>
            <w:top w:val="none" w:sz="0" w:space="0"/>
            <w:left w:val="none" w:sz="0" w:space="0"/>
            <w:bottom w:val="none" w:sz="0" w:space="0"/>
            <w:right w:val="none" w:sz="0" w:space="0"/>
          </w:pgBorders>
          <w:pgNumType w:fmt="upperRoman" w:start="1"/>
          <w:cols w:space="0" w:num="1"/>
          <w:rtlGutter w:val="0"/>
          <w:docGrid w:type="lines" w:linePitch="312" w:charSpace="0"/>
        </w:sectPr>
      </w:pPr>
      <w:r>
        <w:rPr>
          <w:rFonts w:hint="eastAsia" w:ascii="方正仿宋_GBK" w:hAnsi="方正仿宋_GBK" w:eastAsia="方正仿宋_GBK" w:cs="方正仿宋_GBK"/>
          <w:sz w:val="32"/>
          <w:szCs w:val="32"/>
        </w:rPr>
        <w:drawing>
          <wp:anchor distT="0" distB="0" distL="114300" distR="114300" simplePos="0" relativeHeight="251665408" behindDoc="0" locked="0" layoutInCell="1" allowOverlap="1">
            <wp:simplePos x="0" y="0"/>
            <wp:positionH relativeFrom="column">
              <wp:posOffset>3446780</wp:posOffset>
            </wp:positionH>
            <wp:positionV relativeFrom="paragraph">
              <wp:posOffset>443230</wp:posOffset>
            </wp:positionV>
            <wp:extent cx="1788795" cy="497205"/>
            <wp:effectExtent l="0" t="0" r="1905" b="17145"/>
            <wp:wrapNone/>
            <wp:docPr id="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pic:cNvPicPr>
                  </pic:nvPicPr>
                  <pic:blipFill>
                    <a:blip r:embed="rId9"/>
                    <a:stretch>
                      <a:fillRect/>
                    </a:stretch>
                  </pic:blipFill>
                  <pic:spPr>
                    <a:xfrm>
                      <a:off x="0" y="0"/>
                      <a:ext cx="1788795" cy="497205"/>
                    </a:xfrm>
                    <a:prstGeom prst="rect">
                      <a:avLst/>
                    </a:prstGeom>
                    <a:noFill/>
                    <a:ln>
                      <a:noFill/>
                    </a:ln>
                  </pic:spPr>
                </pic:pic>
              </a:graphicData>
            </a:graphic>
          </wp:anchor>
        </w:drawing>
      </w:r>
      <w:r>
        <w:rPr>
          <w:rFonts w:hint="eastAsia" w:ascii="方正仿宋_GBK" w:hAnsi="方正仿宋_GBK" w:eastAsia="方正仿宋_GBK" w:cs="方正仿宋_GBK"/>
          <w:sz w:val="28"/>
          <w:szCs w:val="28"/>
        </w:rPr>
        <w:t xml:space="preserve">重庆市长寿区人民政府办公室          </w:t>
      </w:r>
      <w:r>
        <w:rPr>
          <w:rFonts w:hint="default" w:ascii="方正仿宋_GBK" w:hAnsi="方正仿宋_GBK" w:cs="方正仿宋_GBK"/>
          <w:sz w:val="28"/>
          <w:szCs w:val="28"/>
          <w:lang w:val="en"/>
        </w:rPr>
        <w:t xml:space="preserve">  </w:t>
      </w:r>
      <w:r>
        <w:rPr>
          <w:rFonts w:hint="eastAsia" w:ascii="方正仿宋_GBK" w:hAnsi="方正仿宋_GBK" w:eastAsia="方正仿宋_GBK" w:cs="方正仿宋_GBK"/>
          <w:sz w:val="28"/>
          <w:szCs w:val="28"/>
        </w:rPr>
        <w:t xml:space="preserve">    </w:t>
      </w:r>
      <w:r>
        <w:rPr>
          <w:rFonts w:hint="default" w:ascii="Times New Roman" w:hAnsi="Times New Roman" w:eastAsia="方正仿宋_GBK" w:cs="Times New Roman"/>
          <w:sz w:val="28"/>
          <w:szCs w:val="28"/>
        </w:rPr>
        <w:t>202</w:t>
      </w:r>
      <w:r>
        <w:rPr>
          <w:rFonts w:hint="default" w:ascii="Times New Roman" w:hAnsi="Times New Roman" w:cs="Times New Roman"/>
          <w:sz w:val="28"/>
          <w:szCs w:val="28"/>
          <w:lang w:val="en"/>
        </w:rPr>
        <w:t>6</w:t>
      </w:r>
      <w:r>
        <w:rPr>
          <w:rFonts w:hint="default" w:ascii="Times New Roman" w:hAnsi="Times New Roman" w:eastAsia="方正仿宋_GBK" w:cs="Times New Roman"/>
          <w:sz w:val="28"/>
          <w:szCs w:val="28"/>
        </w:rPr>
        <w:t>年</w:t>
      </w:r>
      <w:r>
        <w:rPr>
          <w:rFonts w:hint="eastAsia" w:cs="Times New Roman"/>
          <w:sz w:val="28"/>
          <w:szCs w:val="28"/>
          <w:lang w:val="en-US" w:eastAsia="zh-CN"/>
        </w:rPr>
        <w:t>2</w:t>
      </w:r>
      <w:r>
        <w:rPr>
          <w:rFonts w:hint="eastAsia" w:ascii="方正仿宋_GBK" w:hAnsi="方正仿宋_GBK" w:eastAsia="方正仿宋_GBK" w:cs="方正仿宋_GBK"/>
          <w:sz w:val="28"/>
          <w:szCs w:val="28"/>
        </w:rPr>
        <w:t>月</w:t>
      </w:r>
      <w:r>
        <w:rPr>
          <w:rFonts w:hint="default" w:ascii="Times New Roman" w:hAnsi="Times New Roman" w:cs="Times New Roman"/>
          <w:sz w:val="28"/>
          <w:szCs w:val="28"/>
          <w:lang w:val="en-US" w:eastAsia="zh-CN"/>
        </w:rPr>
        <w:t>9</w:t>
      </w:r>
      <w:r>
        <w:rPr>
          <w:rFonts w:hint="eastAsia" w:ascii="方正仿宋_GBK" w:hAnsi="方正仿宋_GBK" w:eastAsia="方正仿宋_GBK" w:cs="方正仿宋_GBK"/>
          <w:sz w:val="28"/>
          <w:szCs w:val="28"/>
        </w:rPr>
        <w:t>日印发</w:t>
      </w:r>
    </w:p>
    <w:p w14:paraId="58054CFB">
      <w:pPr>
        <w:spacing w:line="240" w:lineRule="auto"/>
        <w:ind w:right="160" w:rightChars="50" w:firstLine="0" w:firstLineChars="0"/>
        <w:jc w:val="left"/>
        <w:rPr>
          <w:rFonts w:hint="eastAsia" w:ascii="方正黑体_GBK" w:hAnsi="方正黑体_GBK" w:eastAsia="方正黑体_GBK" w:cs="方正黑体_GBK"/>
          <w:color w:val="000000" w:themeColor="text1"/>
          <w:w w:val="95"/>
          <w:sz w:val="32"/>
          <w:szCs w:val="32"/>
          <w:highlight w:val="none"/>
          <w:lang w:val="en-US" w:eastAsia="zh-CN"/>
          <w14:textFill>
            <w14:solidFill>
              <w14:schemeClr w14:val="tx1"/>
            </w14:solidFill>
          </w14:textFill>
        </w:rPr>
      </w:pPr>
    </w:p>
    <w:p w14:paraId="311BE8AB">
      <w:pPr>
        <w:spacing w:line="240" w:lineRule="auto"/>
        <w:ind w:right="160" w:rightChars="50" w:firstLine="0" w:firstLineChars="0"/>
        <w:jc w:val="left"/>
        <w:rPr>
          <w:rFonts w:hint="eastAsia" w:ascii="方正黑体_GBK" w:hAnsi="方正黑体_GBK" w:eastAsia="方正黑体_GBK" w:cs="方正黑体_GBK"/>
          <w:color w:val="000000" w:themeColor="text1"/>
          <w:w w:val="95"/>
          <w:sz w:val="32"/>
          <w:szCs w:val="32"/>
          <w:highlight w:val="none"/>
          <w:lang w:val="en-US" w:eastAsia="zh-CN"/>
          <w14:textFill>
            <w14:solidFill>
              <w14:schemeClr w14:val="tx1"/>
            </w14:solidFill>
          </w14:textFill>
        </w:rPr>
      </w:pPr>
    </w:p>
    <w:p w14:paraId="3F5AED18">
      <w:pPr>
        <w:spacing w:line="240" w:lineRule="auto"/>
        <w:ind w:right="160" w:rightChars="50" w:firstLine="0" w:firstLineChars="0"/>
        <w:jc w:val="left"/>
        <w:rPr>
          <w:rFonts w:hint="eastAsia" w:ascii="方正黑体_GBK" w:hAnsi="方正黑体_GBK" w:eastAsia="方正黑体_GBK" w:cs="方正黑体_GBK"/>
          <w:color w:val="000000" w:themeColor="text1"/>
          <w:w w:val="95"/>
          <w:sz w:val="32"/>
          <w:szCs w:val="32"/>
          <w:highlight w:val="none"/>
          <w:lang w:val="en-US" w:eastAsia="zh-CN"/>
          <w14:textFill>
            <w14:solidFill>
              <w14:schemeClr w14:val="tx1"/>
            </w14:solidFill>
          </w14:textFill>
        </w:rPr>
      </w:pPr>
    </w:p>
    <w:p w14:paraId="3FE756F2">
      <w:pPr>
        <w:spacing w:line="240" w:lineRule="auto"/>
        <w:ind w:right="160" w:rightChars="50" w:firstLine="0" w:firstLineChars="0"/>
        <w:jc w:val="center"/>
        <w:rPr>
          <w:rFonts w:hint="default" w:ascii="Times New Roman" w:hAnsi="Times New Roman" w:eastAsia="方正小标宋_GBK" w:cs="Times New Roman"/>
          <w:color w:val="000000" w:themeColor="text1"/>
          <w:w w:val="95"/>
          <w:sz w:val="44"/>
          <w:szCs w:val="44"/>
          <w:highlight w:val="none"/>
          <w14:textFill>
            <w14:solidFill>
              <w14:schemeClr w14:val="tx1"/>
            </w14:solidFill>
          </w14:textFill>
        </w:rPr>
      </w:pPr>
    </w:p>
    <w:p w14:paraId="41B2321E">
      <w:pPr>
        <w:spacing w:before="0" w:beforeLines="0" w:after="0" w:afterLines="0" w:line="240" w:lineRule="auto"/>
        <w:ind w:left="0" w:leftChars="0" w:right="0" w:rightChars="0" w:firstLine="0" w:firstLineChars="0"/>
        <w:jc w:val="center"/>
        <w:rPr>
          <w:rFonts w:hint="default" w:ascii="Times New Roman" w:hAnsi="Times New Roman" w:eastAsia="方正黑体_GBK" w:cs="Times New Roman"/>
          <w:b/>
          <w:bCs/>
          <w:color w:val="000000" w:themeColor="text1"/>
          <w:sz w:val="36"/>
          <w:szCs w:val="36"/>
          <w:highlight w:val="none"/>
          <w:lang w:val="en-US" w:eastAsia="zh-CN"/>
          <w14:textFill>
            <w14:solidFill>
              <w14:schemeClr w14:val="tx1"/>
            </w14:solidFill>
          </w14:textFill>
        </w:rPr>
      </w:pPr>
    </w:p>
    <w:p w14:paraId="4876E457">
      <w:pPr>
        <w:spacing w:line="240" w:lineRule="auto"/>
        <w:ind w:right="160" w:rightChars="50" w:firstLine="0" w:firstLineChars="0"/>
        <w:jc w:val="center"/>
        <w:rPr>
          <w:rFonts w:hint="default" w:ascii="Times New Roman" w:hAnsi="Times New Roman" w:eastAsia="方正小标宋_GBK" w:cs="Times New Roman"/>
          <w:b/>
          <w:bCs/>
          <w:color w:val="000000" w:themeColor="text1"/>
          <w:w w:val="95"/>
          <w:sz w:val="52"/>
          <w:szCs w:val="52"/>
          <w:highlight w:val="none"/>
          <w14:textFill>
            <w14:solidFill>
              <w14:schemeClr w14:val="tx1"/>
            </w14:solidFill>
          </w14:textFill>
        </w:rPr>
      </w:pPr>
      <w:r>
        <w:rPr>
          <w:rFonts w:hint="default" w:ascii="Times New Roman" w:hAnsi="Times New Roman" w:eastAsia="方正小标宋_GBK" w:cs="Times New Roman"/>
          <w:b/>
          <w:bCs/>
          <w:color w:val="000000" w:themeColor="text1"/>
          <w:w w:val="95"/>
          <w:sz w:val="52"/>
          <w:szCs w:val="52"/>
          <w:highlight w:val="none"/>
          <w14:textFill>
            <w14:solidFill>
              <w14:schemeClr w14:val="tx1"/>
            </w14:solidFill>
          </w14:textFill>
        </w:rPr>
        <w:t>重庆市长寿区国民经济和社会发展</w:t>
      </w:r>
    </w:p>
    <w:p w14:paraId="51B52A5F">
      <w:pPr>
        <w:spacing w:line="240" w:lineRule="auto"/>
        <w:ind w:right="160" w:rightChars="50" w:firstLine="0" w:firstLineChars="0"/>
        <w:jc w:val="center"/>
        <w:rPr>
          <w:rFonts w:hint="default" w:ascii="Times New Roman" w:hAnsi="Times New Roman" w:eastAsia="方正小标宋_GBK" w:cs="Times New Roman"/>
          <w:color w:val="000000" w:themeColor="text1"/>
          <w:w w:val="95"/>
          <w:sz w:val="52"/>
          <w:szCs w:val="52"/>
          <w:highlight w:val="none"/>
          <w:lang w:val="en-US" w:eastAsia="zh-CN"/>
          <w14:textFill>
            <w14:solidFill>
              <w14:schemeClr w14:val="tx1"/>
            </w14:solidFill>
          </w14:textFill>
        </w:rPr>
      </w:pPr>
      <w:r>
        <w:rPr>
          <w:rFonts w:hint="default" w:ascii="Times New Roman" w:hAnsi="Times New Roman" w:eastAsia="方正小标宋_GBK" w:cs="Times New Roman"/>
          <w:b/>
          <w:bCs/>
          <w:color w:val="000000" w:themeColor="text1"/>
          <w:w w:val="95"/>
          <w:sz w:val="52"/>
          <w:szCs w:val="52"/>
          <w:highlight w:val="none"/>
          <w14:textFill>
            <w14:solidFill>
              <w14:schemeClr w14:val="tx1"/>
            </w14:solidFill>
          </w14:textFill>
        </w:rPr>
        <w:t>第十</w:t>
      </w:r>
      <w:r>
        <w:rPr>
          <w:rFonts w:hint="default" w:ascii="Times New Roman" w:hAnsi="Times New Roman" w:eastAsia="方正小标宋_GBK" w:cs="Times New Roman"/>
          <w:b/>
          <w:bCs/>
          <w:color w:val="000000" w:themeColor="text1"/>
          <w:w w:val="95"/>
          <w:sz w:val="52"/>
          <w:szCs w:val="52"/>
          <w:highlight w:val="none"/>
          <w:lang w:val="en-US" w:eastAsia="zh-CN"/>
          <w14:textFill>
            <w14:solidFill>
              <w14:schemeClr w14:val="tx1"/>
            </w14:solidFill>
          </w14:textFill>
        </w:rPr>
        <w:t>五</w:t>
      </w:r>
      <w:r>
        <w:rPr>
          <w:rFonts w:hint="default" w:ascii="Times New Roman" w:hAnsi="Times New Roman" w:eastAsia="方正小标宋_GBK" w:cs="Times New Roman"/>
          <w:b/>
          <w:bCs/>
          <w:color w:val="000000" w:themeColor="text1"/>
          <w:w w:val="95"/>
          <w:sz w:val="52"/>
          <w:szCs w:val="52"/>
          <w:highlight w:val="none"/>
          <w14:textFill>
            <w14:solidFill>
              <w14:schemeClr w14:val="tx1"/>
            </w14:solidFill>
          </w14:textFill>
        </w:rPr>
        <w:t>个五年规划</w:t>
      </w:r>
      <w:r>
        <w:rPr>
          <w:rFonts w:hint="default" w:ascii="Times New Roman" w:hAnsi="Times New Roman" w:eastAsia="方正小标宋_GBK" w:cs="Times New Roman"/>
          <w:b/>
          <w:bCs/>
          <w:color w:val="000000" w:themeColor="text1"/>
          <w:w w:val="95"/>
          <w:sz w:val="52"/>
          <w:szCs w:val="52"/>
          <w:highlight w:val="none"/>
          <w:lang w:val="en-US" w:eastAsia="zh-CN"/>
          <w14:textFill>
            <w14:solidFill>
              <w14:schemeClr w14:val="tx1"/>
            </w14:solidFill>
          </w14:textFill>
        </w:rPr>
        <w:t>纲要</w:t>
      </w:r>
    </w:p>
    <w:p w14:paraId="2820876B">
      <w:pPr>
        <w:spacing w:before="0" w:beforeLines="0" w:after="0" w:afterLines="0" w:line="240" w:lineRule="auto"/>
        <w:ind w:left="0" w:leftChars="0" w:right="0" w:rightChars="0" w:firstLine="0" w:firstLineChars="0"/>
        <w:jc w:val="center"/>
        <w:rPr>
          <w:rFonts w:hint="eastAsia" w:ascii="方正楷体_GBK" w:hAnsi="方正楷体_GBK" w:eastAsia="方正楷体_GBK" w:cs="方正楷体_GBK"/>
          <w:color w:val="000000" w:themeColor="text1"/>
          <w:sz w:val="44"/>
          <w:szCs w:val="44"/>
          <w:highlight w:val="none"/>
          <w:lang w:val="en-US" w:eastAsia="zh-CN"/>
          <w14:textFill>
            <w14:solidFill>
              <w14:schemeClr w14:val="tx1"/>
            </w14:solidFill>
          </w14:textFill>
        </w:rPr>
      </w:pPr>
    </w:p>
    <w:p w14:paraId="0D05FB8D">
      <w:pPr>
        <w:spacing w:before="0" w:beforeLines="0" w:after="0" w:afterLines="0" w:line="240" w:lineRule="auto"/>
        <w:ind w:left="0" w:leftChars="0" w:right="0" w:rightChars="0" w:firstLine="0" w:firstLineChars="0"/>
        <w:jc w:val="center"/>
        <w:rPr>
          <w:rFonts w:hint="default" w:ascii="Times New Roman" w:hAnsi="Times New Roman" w:eastAsia="方正黑体_GBK" w:cs="Times New Roman"/>
          <w:b/>
          <w:bCs/>
          <w:color w:val="000000" w:themeColor="text1"/>
          <w:sz w:val="36"/>
          <w:szCs w:val="36"/>
          <w:highlight w:val="none"/>
          <w:lang w:val="en-US" w:eastAsia="zh-CN"/>
          <w14:textFill>
            <w14:solidFill>
              <w14:schemeClr w14:val="tx1"/>
            </w14:solidFill>
          </w14:textFill>
        </w:rPr>
      </w:pPr>
    </w:p>
    <w:p w14:paraId="01D49800">
      <w:pPr>
        <w:spacing w:before="0" w:beforeLines="0" w:after="0" w:afterLines="0" w:line="240" w:lineRule="auto"/>
        <w:ind w:left="0" w:leftChars="0" w:right="0" w:rightChars="0" w:firstLine="0" w:firstLineChars="0"/>
        <w:jc w:val="center"/>
        <w:rPr>
          <w:rFonts w:hint="default" w:ascii="Times New Roman" w:hAnsi="Times New Roman" w:eastAsia="方正黑体_GBK" w:cs="Times New Roman"/>
          <w:b/>
          <w:bCs/>
          <w:color w:val="000000" w:themeColor="text1"/>
          <w:sz w:val="36"/>
          <w:szCs w:val="36"/>
          <w:highlight w:val="none"/>
          <w:lang w:val="en-US" w:eastAsia="zh-CN"/>
          <w14:textFill>
            <w14:solidFill>
              <w14:schemeClr w14:val="tx1"/>
            </w14:solidFill>
          </w14:textFill>
        </w:rPr>
      </w:pPr>
    </w:p>
    <w:p w14:paraId="2A8805B0">
      <w:pPr>
        <w:spacing w:before="0" w:beforeLines="0" w:after="0" w:afterLines="0" w:line="240" w:lineRule="auto"/>
        <w:ind w:left="0" w:leftChars="0" w:right="0" w:rightChars="0" w:firstLine="0" w:firstLineChars="0"/>
        <w:jc w:val="center"/>
        <w:rPr>
          <w:rFonts w:hint="default" w:ascii="Times New Roman" w:hAnsi="Times New Roman" w:eastAsia="方正黑体_GBK" w:cs="Times New Roman"/>
          <w:b/>
          <w:bCs/>
          <w:color w:val="000000" w:themeColor="text1"/>
          <w:sz w:val="36"/>
          <w:szCs w:val="36"/>
          <w:highlight w:val="none"/>
          <w:lang w:val="en-US" w:eastAsia="zh-CN"/>
          <w14:textFill>
            <w14:solidFill>
              <w14:schemeClr w14:val="tx1"/>
            </w14:solidFill>
          </w14:textFill>
        </w:rPr>
      </w:pPr>
    </w:p>
    <w:p w14:paraId="78C3CFC0">
      <w:pPr>
        <w:pStyle w:val="13"/>
        <w:rPr>
          <w:rFonts w:hint="default"/>
          <w:color w:val="000000" w:themeColor="text1"/>
          <w:highlight w:val="none"/>
          <w:lang w:val="en-US" w:eastAsia="zh-CN"/>
          <w14:textFill>
            <w14:solidFill>
              <w14:schemeClr w14:val="tx1"/>
            </w14:solidFill>
          </w14:textFill>
        </w:rPr>
      </w:pPr>
    </w:p>
    <w:p w14:paraId="7C33DAB2">
      <w:pPr>
        <w:pStyle w:val="13"/>
        <w:rPr>
          <w:rFonts w:hint="default" w:ascii="Times New Roman" w:hAnsi="Times New Roman" w:eastAsia="方正黑体_GBK" w:cs="Times New Roman"/>
          <w:b/>
          <w:bCs/>
          <w:color w:val="000000" w:themeColor="text1"/>
          <w:sz w:val="36"/>
          <w:szCs w:val="36"/>
          <w:highlight w:val="none"/>
          <w:lang w:val="en-US" w:eastAsia="zh-CN"/>
          <w14:textFill>
            <w14:solidFill>
              <w14:schemeClr w14:val="tx1"/>
            </w14:solidFill>
          </w14:textFill>
        </w:rPr>
      </w:pPr>
    </w:p>
    <w:p w14:paraId="3F802CC3">
      <w:pPr>
        <w:pStyle w:val="14"/>
        <w:rPr>
          <w:rFonts w:hint="default" w:ascii="Times New Roman" w:hAnsi="Times New Roman" w:eastAsia="方正黑体_GBK" w:cs="Times New Roman"/>
          <w:b/>
          <w:bCs/>
          <w:color w:val="000000" w:themeColor="text1"/>
          <w:sz w:val="36"/>
          <w:szCs w:val="36"/>
          <w:highlight w:val="none"/>
          <w:lang w:val="en-US" w:eastAsia="zh-CN"/>
          <w14:textFill>
            <w14:solidFill>
              <w14:schemeClr w14:val="tx1"/>
            </w14:solidFill>
          </w14:textFill>
        </w:rPr>
      </w:pPr>
    </w:p>
    <w:p w14:paraId="7C704CCB">
      <w:pPr>
        <w:pStyle w:val="13"/>
        <w:rPr>
          <w:rFonts w:hint="default"/>
          <w:color w:val="000000" w:themeColor="text1"/>
          <w:highlight w:val="none"/>
          <w:lang w:val="en-US" w:eastAsia="zh-CN"/>
          <w14:textFill>
            <w14:solidFill>
              <w14:schemeClr w14:val="tx1"/>
            </w14:solidFill>
          </w14:textFill>
        </w:rPr>
      </w:pPr>
    </w:p>
    <w:p w14:paraId="5320B4F6">
      <w:pPr>
        <w:spacing w:before="0" w:beforeLines="0" w:after="0" w:afterLines="0" w:line="240" w:lineRule="auto"/>
        <w:ind w:left="0" w:leftChars="0" w:right="0" w:rightChars="0" w:firstLine="0" w:firstLineChars="0"/>
        <w:jc w:val="center"/>
        <w:rPr>
          <w:rFonts w:hint="default" w:ascii="Times New Roman" w:hAnsi="Times New Roman" w:eastAsia="方正黑体_GBK" w:cs="Times New Roman"/>
          <w:b/>
          <w:bCs/>
          <w:color w:val="000000" w:themeColor="text1"/>
          <w:sz w:val="36"/>
          <w:szCs w:val="36"/>
          <w:highlight w:val="none"/>
          <w:lang w:val="en-US" w:eastAsia="zh-CN"/>
          <w14:textFill>
            <w14:solidFill>
              <w14:schemeClr w14:val="tx1"/>
            </w14:solidFill>
          </w14:textFill>
        </w:rPr>
      </w:pPr>
    </w:p>
    <w:p w14:paraId="35481A7F">
      <w:pPr>
        <w:spacing w:before="0" w:beforeLines="0" w:after="0" w:afterLines="0" w:line="240" w:lineRule="auto"/>
        <w:ind w:left="0" w:leftChars="0" w:right="0" w:rightChars="0" w:firstLine="0" w:firstLineChars="0"/>
        <w:jc w:val="center"/>
        <w:rPr>
          <w:rFonts w:hint="default" w:ascii="Times New Roman" w:hAnsi="Times New Roman" w:eastAsia="方正黑体_GBK" w:cs="Times New Roman"/>
          <w:b/>
          <w:bCs/>
          <w:color w:val="000000" w:themeColor="text1"/>
          <w:sz w:val="36"/>
          <w:szCs w:val="36"/>
          <w:highlight w:val="none"/>
          <w:lang w:val="en-US" w:eastAsia="zh-CN"/>
          <w14:textFill>
            <w14:solidFill>
              <w14:schemeClr w14:val="tx1"/>
            </w14:solidFill>
          </w14:textFill>
        </w:rPr>
      </w:pPr>
    </w:p>
    <w:p w14:paraId="05B05139">
      <w:pPr>
        <w:spacing w:before="0" w:beforeLines="0" w:after="0" w:afterLines="0" w:line="240" w:lineRule="auto"/>
        <w:ind w:left="0" w:leftChars="0" w:right="0" w:rightChars="0" w:firstLine="0" w:firstLineChars="0"/>
        <w:jc w:val="center"/>
        <w:rPr>
          <w:rFonts w:hint="default" w:ascii="Times New Roman" w:hAnsi="Times New Roman" w:eastAsia="方正黑体_GBK" w:cs="Times New Roman"/>
          <w:b/>
          <w:bCs/>
          <w:color w:val="000000" w:themeColor="text1"/>
          <w:sz w:val="36"/>
          <w:szCs w:val="36"/>
          <w:highlight w:val="none"/>
          <w:lang w:val="en-US" w:eastAsia="zh-CN"/>
          <w14:textFill>
            <w14:solidFill>
              <w14:schemeClr w14:val="tx1"/>
            </w14:solidFill>
          </w14:textFill>
        </w:rPr>
      </w:pPr>
    </w:p>
    <w:p w14:paraId="143A5368">
      <w:pPr>
        <w:spacing w:before="0" w:beforeLines="0" w:after="0" w:afterLines="0" w:line="240" w:lineRule="auto"/>
        <w:ind w:left="0" w:leftChars="0" w:right="0" w:rightChars="0" w:firstLine="0" w:firstLineChars="0"/>
        <w:jc w:val="center"/>
        <w:rPr>
          <w:rFonts w:hint="default" w:ascii="Times New Roman" w:hAnsi="Times New Roman" w:eastAsia="方正黑体_GBK" w:cs="Times New Roman"/>
          <w:b/>
          <w:bCs/>
          <w:color w:val="000000" w:themeColor="text1"/>
          <w:sz w:val="36"/>
          <w:szCs w:val="36"/>
          <w:highlight w:val="none"/>
          <w14:textFill>
            <w14:solidFill>
              <w14:schemeClr w14:val="tx1"/>
            </w14:solidFill>
          </w14:textFill>
        </w:rPr>
      </w:pPr>
      <w:r>
        <w:rPr>
          <w:rFonts w:hint="default" w:ascii="Times New Roman" w:hAnsi="Times New Roman" w:eastAsia="方正黑体_GBK" w:cs="Times New Roman"/>
          <w:b/>
          <w:bCs/>
          <w:color w:val="000000" w:themeColor="text1"/>
          <w:sz w:val="36"/>
          <w:szCs w:val="36"/>
          <w:highlight w:val="none"/>
          <w:lang w:val="en-US" w:eastAsia="zh-CN"/>
          <w14:textFill>
            <w14:solidFill>
              <w14:schemeClr w14:val="tx1"/>
            </w14:solidFill>
          </w14:textFill>
        </w:rPr>
        <w:t>202</w:t>
      </w:r>
      <w:r>
        <w:rPr>
          <w:rFonts w:hint="eastAsia" w:eastAsia="方正黑体_GBK" w:cs="Times New Roman"/>
          <w:b/>
          <w:bCs/>
          <w:color w:val="000000" w:themeColor="text1"/>
          <w:sz w:val="36"/>
          <w:szCs w:val="36"/>
          <w:highlight w:val="none"/>
          <w:lang w:val="en-US" w:eastAsia="zh-CN"/>
          <w14:textFill>
            <w14:solidFill>
              <w14:schemeClr w14:val="tx1"/>
            </w14:solidFill>
          </w14:textFill>
        </w:rPr>
        <w:t>6</w:t>
      </w:r>
      <w:r>
        <w:rPr>
          <w:rFonts w:hint="default" w:ascii="Times New Roman" w:hAnsi="Times New Roman" w:eastAsia="方正黑体_GBK" w:cs="Times New Roman"/>
          <w:b/>
          <w:bCs/>
          <w:color w:val="000000" w:themeColor="text1"/>
          <w:sz w:val="36"/>
          <w:szCs w:val="36"/>
          <w:highlight w:val="none"/>
          <w14:textFill>
            <w14:solidFill>
              <w14:schemeClr w14:val="tx1"/>
            </w14:solidFill>
          </w14:textFill>
        </w:rPr>
        <w:t>年</w:t>
      </w:r>
      <w:r>
        <w:rPr>
          <w:rFonts w:hint="eastAsia" w:eastAsia="方正黑体_GBK" w:cs="Times New Roman"/>
          <w:b/>
          <w:bCs/>
          <w:color w:val="000000" w:themeColor="text1"/>
          <w:sz w:val="36"/>
          <w:szCs w:val="36"/>
          <w:highlight w:val="none"/>
          <w:lang w:val="en-US" w:eastAsia="zh-CN"/>
          <w14:textFill>
            <w14:solidFill>
              <w14:schemeClr w14:val="tx1"/>
            </w14:solidFill>
          </w14:textFill>
        </w:rPr>
        <w:t>2</w:t>
      </w:r>
      <w:r>
        <w:rPr>
          <w:rFonts w:hint="default" w:ascii="Times New Roman" w:hAnsi="Times New Roman" w:eastAsia="方正黑体_GBK" w:cs="Times New Roman"/>
          <w:b/>
          <w:bCs/>
          <w:color w:val="000000" w:themeColor="text1"/>
          <w:sz w:val="36"/>
          <w:szCs w:val="36"/>
          <w:highlight w:val="none"/>
          <w14:textFill>
            <w14:solidFill>
              <w14:schemeClr w14:val="tx1"/>
            </w14:solidFill>
          </w14:textFill>
        </w:rPr>
        <w:t>月</w:t>
      </w:r>
    </w:p>
    <w:p w14:paraId="23E7AF86">
      <w:pPr>
        <w:spacing w:before="0" w:beforeLines="0" w:after="0" w:afterLines="0" w:line="240" w:lineRule="auto"/>
        <w:ind w:left="0" w:leftChars="0" w:right="0" w:rightChars="0" w:firstLine="0" w:firstLineChars="0"/>
        <w:jc w:val="center"/>
        <w:rPr>
          <w:rFonts w:hint="default" w:ascii="Times New Roman" w:hAnsi="Times New Roman" w:eastAsia="方正黑体_GBK" w:cs="Times New Roman"/>
          <w:b/>
          <w:bCs/>
          <w:color w:val="000000" w:themeColor="text1"/>
          <w:sz w:val="36"/>
          <w:szCs w:val="36"/>
          <w:highlight w:val="none"/>
          <w14:textFill>
            <w14:solidFill>
              <w14:schemeClr w14:val="tx1"/>
            </w14:solidFill>
          </w14:textFill>
        </w:rPr>
      </w:pPr>
    </w:p>
    <w:p w14:paraId="278A03CA">
      <w:pPr>
        <w:spacing w:before="0" w:beforeLines="0" w:after="0" w:afterLines="0" w:line="240" w:lineRule="auto"/>
        <w:ind w:left="0" w:leftChars="0" w:right="0" w:rightChars="0" w:firstLine="0" w:firstLineChars="0"/>
        <w:jc w:val="center"/>
        <w:rPr>
          <w:rFonts w:hint="default" w:ascii="Times New Roman" w:hAnsi="Times New Roman" w:eastAsia="方正黑体_GBK" w:cs="Times New Roman"/>
          <w:b/>
          <w:bCs/>
          <w:color w:val="000000" w:themeColor="text1"/>
          <w:sz w:val="36"/>
          <w:szCs w:val="36"/>
          <w:highlight w:val="none"/>
          <w:lang w:val="en-US" w:eastAsia="zh-CN"/>
          <w14:textFill>
            <w14:solidFill>
              <w14:schemeClr w14:val="tx1"/>
            </w14:solidFill>
          </w14:textFill>
        </w:rPr>
        <w:sectPr>
          <w:pgSz w:w="11906" w:h="16838"/>
          <w:pgMar w:top="1984" w:right="1446" w:bottom="1644" w:left="1446" w:header="851" w:footer="992" w:gutter="0"/>
          <w:pgBorders>
            <w:top w:val="none" w:sz="0" w:space="0"/>
            <w:left w:val="none" w:sz="0" w:space="0"/>
            <w:bottom w:val="none" w:sz="0" w:space="0"/>
            <w:right w:val="none" w:sz="0" w:space="0"/>
          </w:pgBorders>
          <w:pgNumType w:fmt="upperRoman" w:start="1"/>
          <w:cols w:space="0" w:num="1"/>
          <w:rtlGutter w:val="0"/>
          <w:docGrid w:type="lines" w:linePitch="312" w:charSpace="0"/>
        </w:sectPr>
      </w:pPr>
    </w:p>
    <w:p w14:paraId="376F56CE">
      <w:pPr>
        <w:spacing w:line="240" w:lineRule="auto"/>
        <w:ind w:firstLine="0" w:firstLineChars="0"/>
        <w:jc w:val="center"/>
        <w:rPr>
          <w:rFonts w:hint="default" w:ascii="Times New Roman" w:hAnsi="Times New Roman" w:eastAsia="方正小标宋_GBK" w:cs="Times New Roman"/>
          <w:b/>
          <w:color w:val="000000" w:themeColor="text1"/>
          <w:sz w:val="40"/>
          <w:szCs w:val="32"/>
          <w:highlight w:val="none"/>
          <w14:textFill>
            <w14:solidFill>
              <w14:schemeClr w14:val="tx1"/>
            </w14:solidFill>
          </w14:textFill>
        </w:rPr>
      </w:pPr>
      <w:r>
        <w:rPr>
          <w:rFonts w:hint="default" w:ascii="Times New Roman" w:hAnsi="Times New Roman" w:eastAsia="方正小标宋_GBK" w:cs="Times New Roman"/>
          <w:b/>
          <w:color w:val="000000" w:themeColor="text1"/>
          <w:sz w:val="40"/>
          <w:szCs w:val="32"/>
          <w:highlight w:val="none"/>
          <w14:textFill>
            <w14:solidFill>
              <w14:schemeClr w14:val="tx1"/>
            </w14:solidFill>
          </w14:textFill>
        </w:rPr>
        <w:t>目</w:t>
      </w:r>
      <w:r>
        <w:rPr>
          <w:rFonts w:hint="default" w:ascii="Times New Roman" w:hAnsi="Times New Roman" w:eastAsia="方正小标宋_GBK" w:cs="Times New Roman"/>
          <w:b/>
          <w:color w:val="000000" w:themeColor="text1"/>
          <w:sz w:val="40"/>
          <w:szCs w:val="32"/>
          <w:highlight w:val="none"/>
          <w:lang w:val="en-US" w:eastAsia="zh-CN"/>
          <w14:textFill>
            <w14:solidFill>
              <w14:schemeClr w14:val="tx1"/>
            </w14:solidFill>
          </w14:textFill>
        </w:rPr>
        <w:t xml:space="preserve">  </w:t>
      </w:r>
      <w:r>
        <w:rPr>
          <w:rFonts w:hint="default" w:ascii="Times New Roman" w:hAnsi="Times New Roman" w:eastAsia="方正小标宋_GBK" w:cs="Times New Roman"/>
          <w:b/>
          <w:color w:val="000000" w:themeColor="text1"/>
          <w:sz w:val="40"/>
          <w:szCs w:val="32"/>
          <w:highlight w:val="none"/>
          <w14:textFill>
            <w14:solidFill>
              <w14:schemeClr w14:val="tx1"/>
            </w14:solidFill>
          </w14:textFill>
        </w:rPr>
        <w:t>录</w:t>
      </w:r>
    </w:p>
    <w:p w14:paraId="3114933F">
      <w:pPr>
        <w:pStyle w:val="16"/>
        <w:tabs>
          <w:tab w:val="right" w:leader="dot" w:pos="9014"/>
        </w:tabs>
        <w:rPr>
          <w:highlight w:val="none"/>
        </w:rPr>
      </w:pPr>
      <w:r>
        <w:rPr>
          <w:rFonts w:hint="default" w:ascii="Times New Roman" w:hAnsi="Times New Roman" w:eastAsia="方正仿宋_GBK" w:cs="Times New Roman"/>
          <w:color w:val="000000" w:themeColor="text1"/>
          <w:kern w:val="2"/>
          <w:sz w:val="3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color w:val="000000" w:themeColor="text1"/>
          <w:kern w:val="2"/>
          <w:sz w:val="32"/>
          <w:szCs w:val="32"/>
          <w:highlight w:val="none"/>
          <w:lang w:val="en-US" w:eastAsia="zh-CN" w:bidi="ar-SA"/>
          <w14:textFill>
            <w14:solidFill>
              <w14:schemeClr w14:val="tx1"/>
            </w14:solidFill>
          </w14:textFill>
        </w:rPr>
        <w:instrText xml:space="preserve">TOC \o "1-2" \h \u </w:instrText>
      </w:r>
      <w:r>
        <w:rPr>
          <w:rFonts w:hint="default" w:ascii="Times New Roman" w:hAnsi="Times New Roman" w:eastAsia="方正仿宋_GBK" w:cs="Times New Roman"/>
          <w:color w:val="000000" w:themeColor="text1"/>
          <w:kern w:val="2"/>
          <w:sz w:val="32"/>
          <w:szCs w:val="32"/>
          <w:highlight w:val="none"/>
          <w:lang w:val="en-US" w:eastAsia="zh-CN" w:bidi="ar-SA"/>
          <w14:textFill>
            <w14:solidFill>
              <w14:schemeClr w14:val="tx1"/>
            </w14:solidFill>
          </w14:textFill>
        </w:rPr>
        <w:fldChar w:fldCharType="separate"/>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_Toc7885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黑体_GBK" w:cs="Times New Roman"/>
          <w:szCs w:val="32"/>
          <w:highlight w:val="none"/>
          <w:lang w:val="en-US" w:eastAsia="zh-CN"/>
        </w:rPr>
        <w:t>第一</w:t>
      </w:r>
      <w:r>
        <w:rPr>
          <w:rFonts w:hint="eastAsia" w:eastAsia="方正黑体_GBK" w:cs="Times New Roman"/>
          <w:szCs w:val="32"/>
          <w:highlight w:val="none"/>
          <w:lang w:val="en-US" w:eastAsia="zh-CN"/>
        </w:rPr>
        <w:t>章</w:t>
      </w:r>
      <w:r>
        <w:rPr>
          <w:rFonts w:hint="default" w:ascii="Times New Roman" w:hAnsi="Times New Roman" w:eastAsia="方正黑体_GBK" w:cs="Times New Roman"/>
          <w:szCs w:val="32"/>
          <w:highlight w:val="none"/>
          <w:lang w:val="en-US" w:eastAsia="zh-CN"/>
        </w:rPr>
        <w:t xml:space="preserve"> 总体要求</w:t>
      </w:r>
      <w:r>
        <w:rPr>
          <w:highlight w:val="none"/>
        </w:rPr>
        <w:tab/>
      </w:r>
      <w:r>
        <w:rPr>
          <w:highlight w:val="none"/>
        </w:rPr>
        <w:fldChar w:fldCharType="begin"/>
      </w:r>
      <w:r>
        <w:rPr>
          <w:highlight w:val="none"/>
        </w:rPr>
        <w:instrText xml:space="preserve"> PAGEREF _Toc7885 \h </w:instrText>
      </w:r>
      <w:r>
        <w:rPr>
          <w:highlight w:val="none"/>
        </w:rPr>
        <w:fldChar w:fldCharType="separate"/>
      </w:r>
      <w:r>
        <w:rPr>
          <w:highlight w:val="none"/>
        </w:rPr>
        <w:t>- 1 -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5A0A0F51">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_Toc2140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第一</w:t>
      </w:r>
      <w:r>
        <w:rPr>
          <w:rFonts w:hint="eastAsia" w:eastAsia="方正楷体_GBK" w:cs="Times New Roman"/>
          <w:szCs w:val="32"/>
          <w:highlight w:val="none"/>
          <w:lang w:val="en-US" w:eastAsia="zh-CN"/>
        </w:rPr>
        <w:t>节</w:t>
      </w:r>
      <w:r>
        <w:rPr>
          <w:rFonts w:hint="default" w:ascii="Times New Roman" w:hAnsi="Times New Roman" w:eastAsia="方正楷体_GBK" w:cs="Times New Roman"/>
          <w:szCs w:val="32"/>
          <w:highlight w:val="none"/>
          <w:lang w:val="en-US" w:eastAsia="zh-CN"/>
        </w:rPr>
        <w:t xml:space="preserve"> </w:t>
      </w:r>
      <w:r>
        <w:rPr>
          <w:rFonts w:hint="eastAsia" w:eastAsia="方正楷体_GBK" w:cs="Times New Roman"/>
          <w:szCs w:val="32"/>
          <w:highlight w:val="none"/>
          <w:lang w:val="en-US" w:eastAsia="zh-CN"/>
        </w:rPr>
        <w:t>发展基础</w:t>
      </w:r>
      <w:r>
        <w:rPr>
          <w:highlight w:val="none"/>
        </w:rPr>
        <w:tab/>
      </w:r>
      <w:r>
        <w:rPr>
          <w:highlight w:val="none"/>
        </w:rPr>
        <w:fldChar w:fldCharType="begin"/>
      </w:r>
      <w:r>
        <w:rPr>
          <w:highlight w:val="none"/>
        </w:rPr>
        <w:instrText xml:space="preserve"> PAGEREF _Toc2140 \h </w:instrText>
      </w:r>
      <w:r>
        <w:rPr>
          <w:highlight w:val="none"/>
        </w:rPr>
        <w:fldChar w:fldCharType="separate"/>
      </w:r>
      <w:r>
        <w:rPr>
          <w:highlight w:val="none"/>
        </w:rPr>
        <w:t>- 1 -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1CF26127">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_Toc28453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w:t>
      </w:r>
      <w:r>
        <w:rPr>
          <w:rFonts w:hint="eastAsia" w:ascii="Times New Roman" w:hAnsi="Times New Roman" w:eastAsia="方正楷体_GBK" w:cs="Times New Roman"/>
          <w:szCs w:val="32"/>
          <w:highlight w:val="none"/>
          <w:lang w:val="en-US" w:eastAsia="zh-CN"/>
        </w:rPr>
        <w:t>二节</w:t>
      </w:r>
      <w:r>
        <w:rPr>
          <w:rFonts w:hint="default" w:ascii="Times New Roman" w:hAnsi="Times New Roman" w:eastAsia="方正楷体_GBK" w:cs="Times New Roman"/>
          <w:szCs w:val="32"/>
          <w:highlight w:val="none"/>
          <w:lang w:val="en-US" w:eastAsia="zh-CN"/>
        </w:rPr>
        <w:t xml:space="preserve"> </w:t>
      </w:r>
      <w:r>
        <w:rPr>
          <w:rFonts w:hint="eastAsia" w:ascii="Times New Roman" w:hAnsi="Times New Roman" w:eastAsia="方正楷体_GBK" w:cs="Times New Roman"/>
          <w:szCs w:val="32"/>
          <w:highlight w:val="none"/>
          <w:lang w:val="en-US" w:eastAsia="zh-CN"/>
        </w:rPr>
        <w:t>机遇挑战</w:t>
      </w:r>
      <w:r>
        <w:rPr>
          <w:highlight w:val="none"/>
        </w:rPr>
        <w:tab/>
      </w:r>
      <w:r>
        <w:rPr>
          <w:highlight w:val="none"/>
        </w:rPr>
        <w:fldChar w:fldCharType="begin"/>
      </w:r>
      <w:r>
        <w:rPr>
          <w:highlight w:val="none"/>
        </w:rPr>
        <w:instrText xml:space="preserve"> PAGEREF _Toc28453 \h </w:instrText>
      </w:r>
      <w:r>
        <w:rPr>
          <w:highlight w:val="none"/>
        </w:rPr>
        <w:fldChar w:fldCharType="separate"/>
      </w:r>
      <w:r>
        <w:rPr>
          <w:highlight w:val="none"/>
        </w:rPr>
        <w:t>- 6 -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6A94BB37">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_Toc23707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w:t>
      </w:r>
      <w:r>
        <w:rPr>
          <w:rFonts w:hint="eastAsia" w:ascii="Times New Roman" w:hAnsi="Times New Roman" w:eastAsia="方正楷体_GBK" w:cs="Times New Roman"/>
          <w:szCs w:val="32"/>
          <w:highlight w:val="none"/>
          <w:lang w:val="en-US" w:eastAsia="zh-CN"/>
        </w:rPr>
        <w:t>三</w:t>
      </w:r>
      <w:r>
        <w:rPr>
          <w:rFonts w:hint="eastAsia" w:eastAsia="方正楷体_GBK" w:cs="Times New Roman"/>
          <w:bCs w:val="0"/>
          <w:szCs w:val="32"/>
          <w:highlight w:val="none"/>
          <w:lang w:val="en-US" w:eastAsia="zh-CN"/>
        </w:rPr>
        <w:t>节</w:t>
      </w:r>
      <w:r>
        <w:rPr>
          <w:rFonts w:hint="default" w:ascii="Times New Roman" w:hAnsi="Times New Roman" w:eastAsia="方正楷体_GBK" w:cs="Times New Roman"/>
          <w:bCs w:val="0"/>
          <w:szCs w:val="32"/>
          <w:highlight w:val="none"/>
          <w:lang w:val="en-US" w:eastAsia="zh-CN"/>
        </w:rPr>
        <w:t xml:space="preserve"> </w:t>
      </w:r>
      <w:r>
        <w:rPr>
          <w:rFonts w:hint="eastAsia" w:eastAsia="方正楷体_GBK" w:cs="Times New Roman"/>
          <w:bCs w:val="0"/>
          <w:szCs w:val="32"/>
          <w:highlight w:val="none"/>
          <w:lang w:val="en-US" w:eastAsia="zh-CN"/>
        </w:rPr>
        <w:t>指导思想和目标愿景</w:t>
      </w:r>
      <w:r>
        <w:rPr>
          <w:highlight w:val="none"/>
        </w:rPr>
        <w:tab/>
      </w:r>
      <w:r>
        <w:rPr>
          <w:highlight w:val="none"/>
        </w:rPr>
        <w:fldChar w:fldCharType="begin"/>
      </w:r>
      <w:r>
        <w:rPr>
          <w:highlight w:val="none"/>
        </w:rPr>
        <w:instrText xml:space="preserve"> PAGEREF _Toc23707 \h </w:instrText>
      </w:r>
      <w:r>
        <w:rPr>
          <w:highlight w:val="none"/>
        </w:rPr>
        <w:fldChar w:fldCharType="separate"/>
      </w:r>
      <w:r>
        <w:rPr>
          <w:highlight w:val="none"/>
        </w:rPr>
        <w:t>- 8 -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246B336A">
      <w:pPr>
        <w:pStyle w:val="16"/>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_Toc19000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黑体_GBK" w:cs="Times New Roman"/>
          <w:szCs w:val="32"/>
          <w:highlight w:val="none"/>
          <w:lang w:val="en-US" w:eastAsia="zh-CN"/>
        </w:rPr>
        <w:t>第</w:t>
      </w:r>
      <w:r>
        <w:rPr>
          <w:rFonts w:hint="eastAsia" w:eastAsia="方正黑体_GBK" w:cs="Times New Roman"/>
          <w:szCs w:val="32"/>
          <w:highlight w:val="none"/>
          <w:lang w:val="en-US" w:eastAsia="zh-CN"/>
        </w:rPr>
        <w:t>二章</w:t>
      </w:r>
      <w:r>
        <w:rPr>
          <w:rFonts w:hint="default" w:ascii="Times New Roman" w:hAnsi="Times New Roman" w:eastAsia="方正黑体_GBK" w:cs="Times New Roman"/>
          <w:szCs w:val="32"/>
          <w:highlight w:val="none"/>
          <w:lang w:val="en-US" w:eastAsia="zh-CN"/>
        </w:rPr>
        <w:t xml:space="preserve"> 全面融入重大战略，增强区域协同发展势能</w:t>
      </w:r>
      <w:r>
        <w:rPr>
          <w:highlight w:val="none"/>
        </w:rPr>
        <w:tab/>
      </w:r>
      <w:r>
        <w:rPr>
          <w:highlight w:val="none"/>
        </w:rPr>
        <w:fldChar w:fldCharType="begin"/>
      </w:r>
      <w:r>
        <w:rPr>
          <w:highlight w:val="none"/>
        </w:rPr>
        <w:instrText xml:space="preserve"> PAGEREF _Toc19000 \h </w:instrText>
      </w:r>
      <w:r>
        <w:rPr>
          <w:highlight w:val="none"/>
        </w:rPr>
        <w:fldChar w:fldCharType="separate"/>
      </w:r>
      <w:r>
        <w:rPr>
          <w:highlight w:val="none"/>
        </w:rPr>
        <w:t>- 16 -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75555088">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_Toc19730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w:t>
      </w:r>
      <w:r>
        <w:rPr>
          <w:rFonts w:hint="eastAsia" w:eastAsia="方正楷体_GBK" w:cs="Times New Roman"/>
          <w:szCs w:val="32"/>
          <w:highlight w:val="none"/>
          <w:lang w:val="en-US" w:eastAsia="zh-CN"/>
        </w:rPr>
        <w:t>一节</w:t>
      </w:r>
      <w:r>
        <w:rPr>
          <w:rFonts w:hint="default" w:ascii="Times New Roman" w:hAnsi="Times New Roman" w:eastAsia="方正楷体_GBK" w:cs="Times New Roman"/>
          <w:szCs w:val="32"/>
          <w:highlight w:val="none"/>
          <w:lang w:val="en-US" w:eastAsia="zh-CN"/>
        </w:rPr>
        <w:t xml:space="preserve"> </w:t>
      </w:r>
      <w:r>
        <w:rPr>
          <w:rFonts w:hint="eastAsia" w:ascii="Times New Roman" w:hAnsi="Times New Roman" w:eastAsia="方正楷体_GBK" w:cs="Times New Roman"/>
          <w:szCs w:val="32"/>
          <w:highlight w:val="none"/>
          <w:lang w:val="en-US" w:eastAsia="zh-CN"/>
        </w:rPr>
        <w:t>全方位</w:t>
      </w:r>
      <w:r>
        <w:rPr>
          <w:rFonts w:hint="eastAsia" w:eastAsia="方正楷体_GBK" w:cs="Times New Roman"/>
          <w:szCs w:val="32"/>
          <w:highlight w:val="none"/>
          <w:lang w:val="en-US" w:eastAsia="zh-CN"/>
        </w:rPr>
        <w:t>融入</w:t>
      </w:r>
      <w:r>
        <w:rPr>
          <w:rFonts w:hint="default" w:ascii="Times New Roman" w:hAnsi="Times New Roman" w:eastAsia="方正楷体_GBK" w:cs="Times New Roman"/>
          <w:szCs w:val="32"/>
          <w:highlight w:val="none"/>
          <w:lang w:val="en-US" w:eastAsia="zh-CN"/>
        </w:rPr>
        <w:t>成渝地区双城经济圈</w:t>
      </w:r>
      <w:r>
        <w:rPr>
          <w:rFonts w:hint="eastAsia" w:eastAsia="方正楷体_GBK" w:cs="Times New Roman"/>
          <w:szCs w:val="32"/>
          <w:highlight w:val="none"/>
          <w:lang w:val="en-US" w:eastAsia="zh-CN"/>
        </w:rPr>
        <w:t>建设</w:t>
      </w:r>
      <w:r>
        <w:rPr>
          <w:highlight w:val="none"/>
        </w:rPr>
        <w:tab/>
      </w:r>
      <w:r>
        <w:rPr>
          <w:highlight w:val="none"/>
        </w:rPr>
        <w:fldChar w:fldCharType="begin"/>
      </w:r>
      <w:r>
        <w:rPr>
          <w:highlight w:val="none"/>
        </w:rPr>
        <w:instrText xml:space="preserve"> PAGEREF _Toc19730 \h </w:instrText>
      </w:r>
      <w:r>
        <w:rPr>
          <w:highlight w:val="none"/>
        </w:rPr>
        <w:fldChar w:fldCharType="separate"/>
      </w:r>
      <w:r>
        <w:rPr>
          <w:highlight w:val="none"/>
        </w:rPr>
        <w:t>- 16 -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5EC06185">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_Toc22624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w:t>
      </w:r>
      <w:r>
        <w:rPr>
          <w:rFonts w:hint="eastAsia" w:eastAsia="方正楷体_GBK" w:cs="Times New Roman"/>
          <w:szCs w:val="32"/>
          <w:highlight w:val="none"/>
          <w:lang w:val="en-US" w:eastAsia="zh-CN"/>
        </w:rPr>
        <w:t>二</w:t>
      </w:r>
      <w:r>
        <w:rPr>
          <w:rFonts w:hint="default" w:eastAsia="方正楷体_GBK" w:cs="Times New Roman"/>
          <w:szCs w:val="32"/>
          <w:highlight w:val="none"/>
          <w:lang w:val="en-US" w:eastAsia="zh-CN"/>
        </w:rPr>
        <w:t>节</w:t>
      </w:r>
      <w:r>
        <w:rPr>
          <w:rFonts w:hint="default" w:ascii="Times New Roman" w:hAnsi="Times New Roman" w:eastAsia="方正楷体_GBK" w:cs="Times New Roman"/>
          <w:szCs w:val="32"/>
          <w:highlight w:val="none"/>
          <w:lang w:val="en-US" w:eastAsia="zh-CN"/>
        </w:rPr>
        <w:t xml:space="preserve"> </w:t>
      </w:r>
      <w:r>
        <w:rPr>
          <w:rFonts w:hint="default" w:eastAsia="方正楷体_GBK" w:cs="Times New Roman"/>
          <w:szCs w:val="32"/>
          <w:highlight w:val="none"/>
          <w:lang w:val="en-US" w:eastAsia="zh-CN"/>
        </w:rPr>
        <w:t>积极承接重大生产力布局</w:t>
      </w:r>
      <w:r>
        <w:rPr>
          <w:highlight w:val="none"/>
        </w:rPr>
        <w:tab/>
      </w:r>
      <w:r>
        <w:rPr>
          <w:highlight w:val="none"/>
        </w:rPr>
        <w:fldChar w:fldCharType="begin"/>
      </w:r>
      <w:r>
        <w:rPr>
          <w:highlight w:val="none"/>
        </w:rPr>
        <w:instrText xml:space="preserve"> PAGEREF _Toc22624 \h </w:instrText>
      </w:r>
      <w:r>
        <w:rPr>
          <w:highlight w:val="none"/>
        </w:rPr>
        <w:fldChar w:fldCharType="separate"/>
      </w:r>
      <w:r>
        <w:rPr>
          <w:highlight w:val="none"/>
        </w:rPr>
        <w:t>- 17 -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13AECA26">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_Toc22031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w:t>
      </w:r>
      <w:r>
        <w:rPr>
          <w:rFonts w:hint="eastAsia" w:eastAsia="方正楷体_GBK" w:cs="Times New Roman"/>
          <w:szCs w:val="32"/>
          <w:highlight w:val="none"/>
          <w:lang w:val="en-US" w:eastAsia="zh-CN"/>
        </w:rPr>
        <w:t>三</w:t>
      </w:r>
      <w:r>
        <w:rPr>
          <w:rFonts w:hint="default" w:eastAsia="方正楷体_GBK" w:cs="Times New Roman"/>
          <w:szCs w:val="32"/>
          <w:highlight w:val="none"/>
          <w:lang w:val="en-US" w:eastAsia="zh-CN"/>
        </w:rPr>
        <w:t>节</w:t>
      </w:r>
      <w:r>
        <w:rPr>
          <w:rFonts w:hint="default" w:ascii="Times New Roman" w:hAnsi="Times New Roman" w:eastAsia="方正楷体_GBK" w:cs="Times New Roman"/>
          <w:szCs w:val="32"/>
          <w:highlight w:val="none"/>
          <w:lang w:val="en-US" w:eastAsia="zh-CN"/>
        </w:rPr>
        <w:t xml:space="preserve"> 全面融入市域协同发展</w:t>
      </w:r>
      <w:r>
        <w:rPr>
          <w:highlight w:val="none"/>
        </w:rPr>
        <w:tab/>
      </w:r>
      <w:r>
        <w:rPr>
          <w:highlight w:val="none"/>
        </w:rPr>
        <w:fldChar w:fldCharType="begin"/>
      </w:r>
      <w:r>
        <w:rPr>
          <w:highlight w:val="none"/>
        </w:rPr>
        <w:instrText xml:space="preserve"> PAGEREF _Toc22031 \h </w:instrText>
      </w:r>
      <w:r>
        <w:rPr>
          <w:highlight w:val="none"/>
        </w:rPr>
        <w:fldChar w:fldCharType="separate"/>
      </w:r>
      <w:r>
        <w:rPr>
          <w:highlight w:val="none"/>
        </w:rPr>
        <w:t>- 17 -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76E3623A">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_Toc11432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w:t>
      </w:r>
      <w:r>
        <w:rPr>
          <w:rFonts w:hint="eastAsia" w:eastAsia="方正楷体_GBK" w:cs="Times New Roman"/>
          <w:szCs w:val="32"/>
          <w:highlight w:val="none"/>
          <w:lang w:val="en-US" w:eastAsia="zh-CN"/>
        </w:rPr>
        <w:t>四</w:t>
      </w:r>
      <w:r>
        <w:rPr>
          <w:rFonts w:hint="default" w:eastAsia="方正楷体_GBK" w:cs="Times New Roman"/>
          <w:szCs w:val="32"/>
          <w:highlight w:val="none"/>
          <w:lang w:val="en-US" w:eastAsia="zh-CN"/>
        </w:rPr>
        <w:t>节</w:t>
      </w:r>
      <w:r>
        <w:rPr>
          <w:rFonts w:hint="default" w:ascii="Times New Roman" w:hAnsi="Times New Roman" w:eastAsia="方正楷体_GBK" w:cs="Times New Roman"/>
          <w:szCs w:val="32"/>
          <w:highlight w:val="none"/>
          <w:lang w:val="en-US" w:eastAsia="zh-CN"/>
        </w:rPr>
        <w:t xml:space="preserve"> 深化拓展与</w:t>
      </w:r>
      <w:r>
        <w:rPr>
          <w:rFonts w:hint="default" w:eastAsia="方正楷体_GBK" w:cs="Times New Roman"/>
          <w:szCs w:val="32"/>
          <w:highlight w:val="none"/>
          <w:lang w:val="en-US" w:eastAsia="zh-CN"/>
        </w:rPr>
        <w:t>国内</w:t>
      </w:r>
      <w:r>
        <w:rPr>
          <w:rFonts w:hint="default" w:ascii="Times New Roman" w:hAnsi="Times New Roman" w:eastAsia="方正楷体_GBK" w:cs="Times New Roman"/>
          <w:szCs w:val="32"/>
          <w:highlight w:val="none"/>
          <w:lang w:val="en-US" w:eastAsia="zh-CN"/>
        </w:rPr>
        <w:t>重点区域</w:t>
      </w:r>
      <w:r>
        <w:rPr>
          <w:rFonts w:hint="default" w:eastAsia="方正楷体_GBK" w:cs="Times New Roman"/>
          <w:szCs w:val="32"/>
          <w:highlight w:val="none"/>
          <w:lang w:val="en-US" w:eastAsia="zh-CN"/>
        </w:rPr>
        <w:t>合作</w:t>
      </w:r>
      <w:r>
        <w:rPr>
          <w:rFonts w:hint="default" w:ascii="Times New Roman" w:hAnsi="Times New Roman" w:eastAsia="方正楷体_GBK" w:cs="Times New Roman"/>
          <w:szCs w:val="32"/>
          <w:highlight w:val="none"/>
          <w:lang w:val="en-US" w:eastAsia="zh-CN"/>
        </w:rPr>
        <w:t>互动</w:t>
      </w:r>
      <w:r>
        <w:rPr>
          <w:highlight w:val="none"/>
        </w:rPr>
        <w:tab/>
      </w:r>
      <w:r>
        <w:rPr>
          <w:highlight w:val="none"/>
        </w:rPr>
        <w:fldChar w:fldCharType="begin"/>
      </w:r>
      <w:r>
        <w:rPr>
          <w:highlight w:val="none"/>
        </w:rPr>
        <w:instrText xml:space="preserve"> PAGEREF _Toc11432 \h </w:instrText>
      </w:r>
      <w:r>
        <w:rPr>
          <w:highlight w:val="none"/>
        </w:rPr>
        <w:fldChar w:fldCharType="separate"/>
      </w:r>
      <w:r>
        <w:rPr>
          <w:highlight w:val="none"/>
        </w:rPr>
        <w:t>- 18 -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7D0F0FE4">
      <w:pPr>
        <w:pStyle w:val="16"/>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_Toc28318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黑体_GBK" w:cs="Times New Roman"/>
          <w:szCs w:val="32"/>
          <w:highlight w:val="none"/>
          <w:lang w:val="en-US" w:eastAsia="zh-CN"/>
        </w:rPr>
        <w:t>第</w:t>
      </w:r>
      <w:r>
        <w:rPr>
          <w:rFonts w:hint="eastAsia" w:eastAsia="方正黑体_GBK" w:cs="Times New Roman"/>
          <w:szCs w:val="32"/>
          <w:highlight w:val="none"/>
          <w:lang w:val="en-US" w:eastAsia="zh-CN"/>
        </w:rPr>
        <w:t>三章</w:t>
      </w:r>
      <w:r>
        <w:rPr>
          <w:rFonts w:hint="default" w:ascii="Times New Roman" w:hAnsi="Times New Roman" w:eastAsia="方正黑体_GBK" w:cs="Times New Roman"/>
          <w:szCs w:val="32"/>
          <w:highlight w:val="none"/>
          <w:lang w:val="en-US" w:eastAsia="zh-CN"/>
        </w:rPr>
        <w:t xml:space="preserve"> 建设现代化产业体系</w:t>
      </w:r>
      <w:r>
        <w:rPr>
          <w:rFonts w:hint="eastAsia" w:eastAsia="方正黑体_GBK" w:cs="Times New Roman"/>
          <w:szCs w:val="32"/>
          <w:highlight w:val="none"/>
          <w:lang w:val="en-US" w:eastAsia="zh-CN"/>
        </w:rPr>
        <w:t>，</w:t>
      </w:r>
      <w:r>
        <w:rPr>
          <w:rFonts w:hint="default" w:ascii="Times New Roman" w:hAnsi="Times New Roman" w:eastAsia="方正黑体_GBK" w:cs="Times New Roman"/>
          <w:szCs w:val="32"/>
          <w:highlight w:val="none"/>
          <w:lang w:val="en-US" w:eastAsia="zh-CN"/>
        </w:rPr>
        <w:t>打造先进材料产业集聚区</w:t>
      </w:r>
      <w:r>
        <w:rPr>
          <w:highlight w:val="none"/>
        </w:rPr>
        <w:tab/>
      </w:r>
      <w:r>
        <w:rPr>
          <w:highlight w:val="none"/>
        </w:rPr>
        <w:fldChar w:fldCharType="begin"/>
      </w:r>
      <w:r>
        <w:rPr>
          <w:highlight w:val="none"/>
        </w:rPr>
        <w:instrText xml:space="preserve"> PAGEREF _Toc28318 \h </w:instrText>
      </w:r>
      <w:r>
        <w:rPr>
          <w:highlight w:val="none"/>
        </w:rPr>
        <w:fldChar w:fldCharType="separate"/>
      </w:r>
      <w:r>
        <w:rPr>
          <w:highlight w:val="none"/>
        </w:rPr>
        <w:t>- 20 -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488C89A8">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_Toc31085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w:t>
      </w:r>
      <w:r>
        <w:rPr>
          <w:rFonts w:hint="eastAsia" w:eastAsia="方正楷体_GBK" w:cs="Times New Roman"/>
          <w:szCs w:val="32"/>
          <w:highlight w:val="none"/>
          <w:lang w:val="en-US" w:eastAsia="zh-CN"/>
        </w:rPr>
        <w:t>一节</w:t>
      </w:r>
      <w:r>
        <w:rPr>
          <w:rFonts w:hint="default" w:ascii="Times New Roman" w:hAnsi="Times New Roman" w:eastAsia="方正楷体_GBK" w:cs="Times New Roman"/>
          <w:szCs w:val="32"/>
          <w:highlight w:val="none"/>
          <w:lang w:val="en-US" w:eastAsia="zh-CN"/>
        </w:rPr>
        <w:t xml:space="preserve"> 全力</w:t>
      </w:r>
      <w:r>
        <w:rPr>
          <w:rFonts w:hint="eastAsia" w:eastAsia="方正楷体_GBK" w:cs="Times New Roman"/>
          <w:szCs w:val="32"/>
          <w:highlight w:val="none"/>
          <w:lang w:val="en-US" w:eastAsia="zh-CN"/>
        </w:rPr>
        <w:t>打造</w:t>
      </w:r>
      <w:r>
        <w:rPr>
          <w:rFonts w:hint="eastAsia" w:ascii="Times New Roman" w:hAnsi="Times New Roman" w:eastAsia="方正楷体_GBK" w:cs="Times New Roman"/>
          <w:bCs w:val="0"/>
          <w:szCs w:val="32"/>
          <w:highlight w:val="none"/>
          <w:lang w:val="en-US" w:eastAsia="zh-CN"/>
        </w:rPr>
        <w:t>具有</w:t>
      </w:r>
      <w:r>
        <w:rPr>
          <w:rFonts w:hint="eastAsia" w:eastAsia="方正楷体_GBK" w:cs="Times New Roman"/>
          <w:szCs w:val="32"/>
          <w:highlight w:val="none"/>
          <w:lang w:val="en-US" w:eastAsia="zh-CN"/>
        </w:rPr>
        <w:t>核心竞争力的现代</w:t>
      </w:r>
      <w:r>
        <w:rPr>
          <w:rFonts w:hint="default" w:ascii="Times New Roman" w:hAnsi="Times New Roman" w:eastAsia="方正楷体_GBK" w:cs="Times New Roman"/>
          <w:szCs w:val="32"/>
          <w:highlight w:val="none"/>
          <w:lang w:val="en-US" w:eastAsia="zh-CN"/>
        </w:rPr>
        <w:t>制造业</w:t>
      </w:r>
      <w:r>
        <w:rPr>
          <w:rFonts w:hint="eastAsia" w:eastAsia="方正楷体_GBK" w:cs="Times New Roman"/>
          <w:szCs w:val="32"/>
          <w:highlight w:val="none"/>
          <w:lang w:val="en-US" w:eastAsia="zh-CN"/>
        </w:rPr>
        <w:t>高地</w:t>
      </w:r>
      <w:r>
        <w:rPr>
          <w:highlight w:val="none"/>
        </w:rPr>
        <w:tab/>
      </w:r>
      <w:r>
        <w:rPr>
          <w:highlight w:val="none"/>
        </w:rPr>
        <w:fldChar w:fldCharType="begin"/>
      </w:r>
      <w:r>
        <w:rPr>
          <w:highlight w:val="none"/>
        </w:rPr>
        <w:instrText xml:space="preserve"> PAGEREF _Toc31085 \h </w:instrText>
      </w:r>
      <w:r>
        <w:rPr>
          <w:highlight w:val="none"/>
        </w:rPr>
        <w:fldChar w:fldCharType="separate"/>
      </w:r>
      <w:r>
        <w:rPr>
          <w:highlight w:val="none"/>
        </w:rPr>
        <w:t>- 20 -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5A597F33">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_Toc16670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bCs w:val="0"/>
          <w:szCs w:val="32"/>
          <w:highlight w:val="none"/>
          <w:lang w:val="en-US" w:eastAsia="zh-CN"/>
        </w:rPr>
        <w:t>第</w:t>
      </w:r>
      <w:r>
        <w:rPr>
          <w:rFonts w:hint="eastAsia" w:eastAsia="方正楷体_GBK" w:cs="Times New Roman"/>
          <w:bCs w:val="0"/>
          <w:szCs w:val="32"/>
          <w:highlight w:val="none"/>
          <w:lang w:val="en-US" w:eastAsia="zh-CN"/>
        </w:rPr>
        <w:t>二节</w:t>
      </w:r>
      <w:r>
        <w:rPr>
          <w:rFonts w:hint="default" w:ascii="Times New Roman" w:hAnsi="Times New Roman" w:eastAsia="方正楷体_GBK" w:cs="Times New Roman"/>
          <w:szCs w:val="32"/>
          <w:highlight w:val="none"/>
          <w:lang w:val="en-US" w:eastAsia="zh-CN"/>
        </w:rPr>
        <w:t xml:space="preserve"> 加快建设全市科技创新重要战略支点</w:t>
      </w:r>
      <w:r>
        <w:rPr>
          <w:highlight w:val="none"/>
        </w:rPr>
        <w:tab/>
      </w:r>
      <w:r>
        <w:rPr>
          <w:highlight w:val="none"/>
        </w:rPr>
        <w:fldChar w:fldCharType="begin"/>
      </w:r>
      <w:r>
        <w:rPr>
          <w:highlight w:val="none"/>
        </w:rPr>
        <w:instrText xml:space="preserve"> PAGEREF _Toc16670 \h </w:instrText>
      </w:r>
      <w:r>
        <w:rPr>
          <w:highlight w:val="none"/>
        </w:rPr>
        <w:fldChar w:fldCharType="separate"/>
      </w:r>
      <w:r>
        <w:rPr>
          <w:highlight w:val="none"/>
        </w:rPr>
        <w:t>- 23 -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5BE0C415">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_Toc25378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bCs w:val="0"/>
          <w:szCs w:val="32"/>
          <w:highlight w:val="none"/>
          <w:lang w:val="en-US" w:eastAsia="zh-CN"/>
        </w:rPr>
        <w:t>第</w:t>
      </w:r>
      <w:r>
        <w:rPr>
          <w:rFonts w:hint="eastAsia" w:ascii="Times New Roman" w:hAnsi="Times New Roman" w:eastAsia="方正楷体_GBK" w:cs="Times New Roman"/>
          <w:bCs w:val="0"/>
          <w:szCs w:val="32"/>
          <w:highlight w:val="none"/>
          <w:lang w:val="en-US" w:eastAsia="zh-CN"/>
        </w:rPr>
        <w:t>三</w:t>
      </w:r>
      <w:r>
        <w:rPr>
          <w:rFonts w:hint="eastAsia" w:eastAsia="方正楷体_GBK" w:cs="Times New Roman"/>
          <w:bCs w:val="0"/>
          <w:szCs w:val="32"/>
          <w:highlight w:val="none"/>
          <w:lang w:val="en-US" w:eastAsia="zh-CN"/>
        </w:rPr>
        <w:t>节</w:t>
      </w:r>
      <w:r>
        <w:rPr>
          <w:rFonts w:hint="default" w:ascii="Times New Roman" w:hAnsi="Times New Roman" w:eastAsia="方正楷体_GBK" w:cs="Times New Roman"/>
          <w:bCs w:val="0"/>
          <w:szCs w:val="32"/>
          <w:highlight w:val="none"/>
          <w:lang w:val="en-US" w:eastAsia="zh-CN"/>
        </w:rPr>
        <w:t xml:space="preserve"> </w:t>
      </w:r>
      <w:r>
        <w:rPr>
          <w:rFonts w:hint="eastAsia" w:ascii="方正楷体_GBK" w:hAnsi="方正楷体_GBK" w:eastAsia="方正楷体_GBK" w:cs="方正楷体_GBK"/>
          <w:bCs w:val="0"/>
          <w:szCs w:val="32"/>
          <w:highlight w:val="none"/>
          <w:lang w:val="en-US" w:eastAsia="zh-CN"/>
        </w:rPr>
        <w:t>全面提升园区综合承载力</w:t>
      </w:r>
      <w:r>
        <w:rPr>
          <w:highlight w:val="none"/>
        </w:rPr>
        <w:tab/>
      </w:r>
      <w:r>
        <w:rPr>
          <w:highlight w:val="none"/>
        </w:rPr>
        <w:fldChar w:fldCharType="begin"/>
      </w:r>
      <w:r>
        <w:rPr>
          <w:highlight w:val="none"/>
        </w:rPr>
        <w:instrText xml:space="preserve"> PAGEREF _Toc25378 \h </w:instrText>
      </w:r>
      <w:r>
        <w:rPr>
          <w:highlight w:val="none"/>
        </w:rPr>
        <w:fldChar w:fldCharType="separate"/>
      </w:r>
      <w:r>
        <w:rPr>
          <w:highlight w:val="none"/>
        </w:rPr>
        <w:t>- 24 -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6ECF49F1">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_Toc15745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eastAsia="方正楷体_GBK" w:cs="Times New Roman"/>
          <w:bCs w:val="0"/>
          <w:szCs w:val="32"/>
          <w:highlight w:val="none"/>
        </w:rPr>
        <w:t>第</w:t>
      </w:r>
      <w:r>
        <w:rPr>
          <w:rFonts w:hint="eastAsia" w:eastAsia="方正楷体_GBK" w:cs="Times New Roman"/>
          <w:bCs w:val="0"/>
          <w:szCs w:val="32"/>
          <w:highlight w:val="none"/>
          <w:lang w:val="en-US" w:eastAsia="zh-CN"/>
        </w:rPr>
        <w:t>四</w:t>
      </w:r>
      <w:r>
        <w:rPr>
          <w:rFonts w:hint="eastAsia" w:eastAsia="方正楷体_GBK" w:cs="Times New Roman"/>
          <w:bCs/>
          <w:szCs w:val="32"/>
          <w:highlight w:val="none"/>
        </w:rPr>
        <w:t>节 培育壮大生产性服务业</w:t>
      </w:r>
      <w:r>
        <w:rPr>
          <w:highlight w:val="none"/>
        </w:rPr>
        <w:tab/>
      </w:r>
      <w:r>
        <w:rPr>
          <w:highlight w:val="none"/>
        </w:rPr>
        <w:fldChar w:fldCharType="begin"/>
      </w:r>
      <w:r>
        <w:rPr>
          <w:highlight w:val="none"/>
        </w:rPr>
        <w:instrText xml:space="preserve"> PAGEREF _Toc15745 \h </w:instrText>
      </w:r>
      <w:r>
        <w:rPr>
          <w:highlight w:val="none"/>
        </w:rPr>
        <w:fldChar w:fldCharType="separate"/>
      </w:r>
      <w:r>
        <w:rPr>
          <w:highlight w:val="none"/>
        </w:rPr>
        <w:t>- 26 -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2488F3E6">
      <w:pPr>
        <w:pStyle w:val="16"/>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_Toc10772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黑体_GBK" w:cs="Times New Roman"/>
          <w:szCs w:val="32"/>
          <w:highlight w:val="none"/>
          <w:lang w:val="en-US" w:eastAsia="zh-CN" w:bidi="ar"/>
        </w:rPr>
        <w:t>第</w:t>
      </w:r>
      <w:r>
        <w:rPr>
          <w:rFonts w:hint="eastAsia" w:eastAsia="方正黑体_GBK" w:cs="Times New Roman"/>
          <w:szCs w:val="32"/>
          <w:highlight w:val="none"/>
          <w:lang w:val="en-US" w:eastAsia="zh-CN" w:bidi="ar"/>
        </w:rPr>
        <w:t>四章</w:t>
      </w:r>
      <w:r>
        <w:rPr>
          <w:rFonts w:hint="default" w:ascii="Times New Roman" w:hAnsi="Times New Roman" w:eastAsia="方正黑体_GBK" w:cs="Times New Roman"/>
          <w:szCs w:val="32"/>
          <w:highlight w:val="none"/>
          <w:lang w:val="en-US" w:eastAsia="zh-CN" w:bidi="ar"/>
        </w:rPr>
        <w:t xml:space="preserve"> </w:t>
      </w:r>
      <w:r>
        <w:rPr>
          <w:rFonts w:hint="default" w:ascii="Times New Roman" w:hAnsi="Times New Roman" w:eastAsia="方正黑体_GBK" w:cs="Times New Roman"/>
          <w:szCs w:val="32"/>
          <w:highlight w:val="none"/>
          <w:lang w:val="en-US" w:eastAsia="zh-CN"/>
        </w:rPr>
        <w:t>完善开放枢纽功能，打造物流枢纽经济先行区</w:t>
      </w:r>
      <w:r>
        <w:rPr>
          <w:highlight w:val="none"/>
        </w:rPr>
        <w:tab/>
      </w:r>
      <w:r>
        <w:rPr>
          <w:highlight w:val="none"/>
        </w:rPr>
        <w:fldChar w:fldCharType="begin"/>
      </w:r>
      <w:r>
        <w:rPr>
          <w:highlight w:val="none"/>
        </w:rPr>
        <w:instrText xml:space="preserve"> PAGEREF _Toc10772 \h </w:instrText>
      </w:r>
      <w:r>
        <w:rPr>
          <w:highlight w:val="none"/>
        </w:rPr>
        <w:fldChar w:fldCharType="separate"/>
      </w:r>
      <w:r>
        <w:rPr>
          <w:highlight w:val="none"/>
        </w:rPr>
        <w:t>- 28 -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139CCFA8">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_Toc31353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kern w:val="2"/>
          <w:szCs w:val="32"/>
          <w:highlight w:val="none"/>
          <w:lang w:val="en-US" w:eastAsia="zh-CN" w:bidi="ar-SA"/>
        </w:rPr>
        <w:t>第</w:t>
      </w:r>
      <w:r>
        <w:rPr>
          <w:rFonts w:hint="eastAsia" w:eastAsia="方正楷体_GBK" w:cs="Times New Roman"/>
          <w:kern w:val="2"/>
          <w:szCs w:val="32"/>
          <w:highlight w:val="none"/>
          <w:lang w:val="en-US" w:eastAsia="zh-CN" w:bidi="ar-SA"/>
        </w:rPr>
        <w:t>一节</w:t>
      </w:r>
      <w:r>
        <w:rPr>
          <w:rFonts w:hint="default" w:ascii="Times New Roman" w:hAnsi="Times New Roman" w:eastAsia="方正楷体_GBK" w:cs="Times New Roman"/>
          <w:szCs w:val="32"/>
          <w:highlight w:val="none"/>
          <w:lang w:val="en-US" w:eastAsia="zh-CN"/>
        </w:rPr>
        <w:t xml:space="preserve"> 打造区域综合交通枢纽</w:t>
      </w:r>
      <w:r>
        <w:rPr>
          <w:highlight w:val="none"/>
        </w:rPr>
        <w:tab/>
      </w:r>
      <w:r>
        <w:rPr>
          <w:highlight w:val="none"/>
        </w:rPr>
        <w:fldChar w:fldCharType="begin"/>
      </w:r>
      <w:r>
        <w:rPr>
          <w:highlight w:val="none"/>
        </w:rPr>
        <w:instrText xml:space="preserve"> PAGEREF _Toc31353 \h </w:instrText>
      </w:r>
      <w:r>
        <w:rPr>
          <w:highlight w:val="none"/>
        </w:rPr>
        <w:fldChar w:fldCharType="separate"/>
      </w:r>
      <w:r>
        <w:rPr>
          <w:highlight w:val="none"/>
        </w:rPr>
        <w:t>- 28 -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29280498">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_Toc27485 </w:instrText>
      </w:r>
      <w:r>
        <w:rPr>
          <w:rFonts w:hint="default" w:ascii="Times New Roman" w:hAnsi="Times New Roman" w:eastAsia="方正仿宋_GBK" w:cs="Times New Roman"/>
          <w:kern w:val="2"/>
          <w:szCs w:val="32"/>
          <w:highlight w:val="none"/>
          <w:lang w:val="en-US" w:eastAsia="zh-CN" w:bidi="ar-SA"/>
        </w:rPr>
        <w:fldChar w:fldCharType="separate"/>
      </w:r>
      <w:r>
        <w:rPr>
          <w:rFonts w:eastAsia="方正楷体_GBK" w:cs="Times New Roman"/>
          <w:szCs w:val="32"/>
          <w:highlight w:val="none"/>
        </w:rPr>
        <w:t>第</w:t>
      </w:r>
      <w:r>
        <w:rPr>
          <w:rFonts w:hint="eastAsia" w:eastAsia="方正楷体_GBK" w:cs="Times New Roman"/>
          <w:szCs w:val="32"/>
          <w:highlight w:val="none"/>
          <w:lang w:val="en-US" w:eastAsia="zh-CN"/>
        </w:rPr>
        <w:t>二</w:t>
      </w:r>
      <w:r>
        <w:rPr>
          <w:rFonts w:hint="eastAsia" w:eastAsia="方正楷体_GBK" w:cs="Times New Roman"/>
          <w:szCs w:val="32"/>
          <w:highlight w:val="none"/>
        </w:rPr>
        <w:t>节</w:t>
      </w:r>
      <w:r>
        <w:rPr>
          <w:rFonts w:eastAsia="方正楷体_GBK" w:cs="Times New Roman"/>
          <w:szCs w:val="32"/>
          <w:highlight w:val="none"/>
        </w:rPr>
        <w:t xml:space="preserve"> </w:t>
      </w:r>
      <w:r>
        <w:rPr>
          <w:rFonts w:hint="eastAsia" w:eastAsia="方正楷体_GBK" w:cs="Times New Roman"/>
          <w:szCs w:val="32"/>
          <w:highlight w:val="none"/>
          <w:lang w:val="en-US" w:eastAsia="zh-CN"/>
        </w:rPr>
        <w:t>完善现代化集疏运体系</w:t>
      </w:r>
      <w:r>
        <w:rPr>
          <w:highlight w:val="none"/>
        </w:rPr>
        <w:tab/>
      </w:r>
      <w:r>
        <w:rPr>
          <w:highlight w:val="none"/>
        </w:rPr>
        <w:fldChar w:fldCharType="begin"/>
      </w:r>
      <w:r>
        <w:rPr>
          <w:highlight w:val="none"/>
        </w:rPr>
        <w:instrText xml:space="preserve"> PAGEREF _Toc27485 \h </w:instrText>
      </w:r>
      <w:r>
        <w:rPr>
          <w:highlight w:val="none"/>
        </w:rPr>
        <w:fldChar w:fldCharType="separate"/>
      </w:r>
      <w:r>
        <w:rPr>
          <w:highlight w:val="none"/>
        </w:rPr>
        <w:t>- 30 -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5398976A">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_Toc17700 </w:instrText>
      </w:r>
      <w:r>
        <w:rPr>
          <w:rFonts w:hint="default" w:ascii="Times New Roman" w:hAnsi="Times New Roman" w:eastAsia="方正仿宋_GBK" w:cs="Times New Roman"/>
          <w:kern w:val="2"/>
          <w:szCs w:val="32"/>
          <w:highlight w:val="none"/>
          <w:lang w:val="en-US" w:eastAsia="zh-CN" w:bidi="ar-SA"/>
        </w:rPr>
        <w:fldChar w:fldCharType="separate"/>
      </w:r>
      <w:r>
        <w:rPr>
          <w:rFonts w:ascii="Times New Roman" w:hAnsi="Times New Roman" w:eastAsia="方正楷体_GBK" w:cs="Times New Roman"/>
          <w:szCs w:val="32"/>
          <w:highlight w:val="none"/>
        </w:rPr>
        <w:t>第</w:t>
      </w:r>
      <w:r>
        <w:rPr>
          <w:rFonts w:hint="eastAsia" w:ascii="Times New Roman" w:hAnsi="Times New Roman" w:eastAsia="方正楷体_GBK" w:cs="Times New Roman"/>
          <w:szCs w:val="32"/>
          <w:highlight w:val="none"/>
          <w:lang w:val="en-US" w:eastAsia="zh-CN"/>
        </w:rPr>
        <w:t>三</w:t>
      </w:r>
      <w:r>
        <w:rPr>
          <w:rFonts w:hint="eastAsia" w:ascii="Times New Roman" w:hAnsi="Times New Roman" w:eastAsia="方正楷体_GBK" w:cs="Times New Roman"/>
          <w:szCs w:val="32"/>
          <w:highlight w:val="none"/>
        </w:rPr>
        <w:t>节</w:t>
      </w:r>
      <w:r>
        <w:rPr>
          <w:rFonts w:ascii="Times New Roman" w:hAnsi="Times New Roman" w:eastAsia="方正楷体_GBK" w:cs="Times New Roman"/>
          <w:szCs w:val="32"/>
          <w:highlight w:val="none"/>
        </w:rPr>
        <w:t xml:space="preserve"> </w:t>
      </w:r>
      <w:r>
        <w:rPr>
          <w:rFonts w:hint="eastAsia" w:ascii="Times New Roman" w:hAnsi="Times New Roman" w:eastAsia="方正楷体_GBK" w:cs="Times New Roman"/>
          <w:szCs w:val="32"/>
          <w:highlight w:val="none"/>
        </w:rPr>
        <w:t>推动内外贸一体发展</w:t>
      </w:r>
      <w:r>
        <w:rPr>
          <w:highlight w:val="none"/>
        </w:rPr>
        <w:tab/>
      </w:r>
      <w:r>
        <w:rPr>
          <w:highlight w:val="none"/>
        </w:rPr>
        <w:fldChar w:fldCharType="begin"/>
      </w:r>
      <w:r>
        <w:rPr>
          <w:highlight w:val="none"/>
        </w:rPr>
        <w:instrText xml:space="preserve"> PAGEREF _Toc17700 \h </w:instrText>
      </w:r>
      <w:r>
        <w:rPr>
          <w:highlight w:val="none"/>
        </w:rPr>
        <w:fldChar w:fldCharType="separate"/>
      </w:r>
      <w:r>
        <w:rPr>
          <w:highlight w:val="none"/>
        </w:rPr>
        <w:t>- 31 -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608E01FE">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_Toc31340 </w:instrText>
      </w:r>
      <w:r>
        <w:rPr>
          <w:rFonts w:hint="default" w:ascii="Times New Roman" w:hAnsi="Times New Roman" w:eastAsia="方正仿宋_GBK" w:cs="Times New Roman"/>
          <w:kern w:val="2"/>
          <w:szCs w:val="32"/>
          <w:highlight w:val="none"/>
          <w:lang w:val="en-US" w:eastAsia="zh-CN" w:bidi="ar-SA"/>
        </w:rPr>
        <w:fldChar w:fldCharType="separate"/>
      </w:r>
      <w:r>
        <w:rPr>
          <w:rFonts w:eastAsia="方正楷体_GBK" w:cs="Times New Roman"/>
          <w:szCs w:val="32"/>
          <w:highlight w:val="none"/>
        </w:rPr>
        <w:t>第</w:t>
      </w:r>
      <w:r>
        <w:rPr>
          <w:rFonts w:hint="eastAsia" w:eastAsia="方正楷体_GBK" w:cs="Times New Roman"/>
          <w:szCs w:val="32"/>
          <w:highlight w:val="none"/>
          <w:lang w:val="en-US" w:eastAsia="zh-CN"/>
        </w:rPr>
        <w:t>四</w:t>
      </w:r>
      <w:r>
        <w:rPr>
          <w:rFonts w:hint="eastAsia" w:eastAsia="方正楷体_GBK" w:cs="Times New Roman"/>
          <w:szCs w:val="32"/>
          <w:highlight w:val="none"/>
        </w:rPr>
        <w:t>节</w:t>
      </w:r>
      <w:r>
        <w:rPr>
          <w:rFonts w:eastAsia="方正楷体_GBK" w:cs="Times New Roman"/>
          <w:szCs w:val="32"/>
          <w:highlight w:val="none"/>
        </w:rPr>
        <w:t xml:space="preserve"> 建设重庆数据要素产业集聚区</w:t>
      </w:r>
      <w:r>
        <w:rPr>
          <w:highlight w:val="none"/>
        </w:rPr>
        <w:tab/>
      </w:r>
      <w:r>
        <w:rPr>
          <w:highlight w:val="none"/>
        </w:rPr>
        <w:fldChar w:fldCharType="begin"/>
      </w:r>
      <w:r>
        <w:rPr>
          <w:highlight w:val="none"/>
        </w:rPr>
        <w:instrText xml:space="preserve"> PAGEREF _Toc31340 \h </w:instrText>
      </w:r>
      <w:r>
        <w:rPr>
          <w:highlight w:val="none"/>
        </w:rPr>
        <w:fldChar w:fldCharType="separate"/>
      </w:r>
      <w:r>
        <w:rPr>
          <w:highlight w:val="none"/>
        </w:rPr>
        <w:t>- 33 -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45CF31C5">
      <w:pPr>
        <w:pStyle w:val="16"/>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_Toc31469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ascii="Times New Roman" w:hAnsi="Times New Roman" w:eastAsia="方正黑体_GBK" w:cs="Times New Roman"/>
          <w:kern w:val="2"/>
          <w:szCs w:val="32"/>
          <w:highlight w:val="none"/>
          <w:lang w:val="en-US" w:eastAsia="zh-CN" w:bidi="ar"/>
        </w:rPr>
        <w:t>第五</w:t>
      </w:r>
      <w:r>
        <w:rPr>
          <w:rFonts w:hint="eastAsia" w:eastAsia="方正黑体_GBK" w:cs="Times New Roman"/>
          <w:kern w:val="2"/>
          <w:szCs w:val="32"/>
          <w:highlight w:val="none"/>
          <w:lang w:val="en-US" w:eastAsia="zh-CN" w:bidi="ar"/>
        </w:rPr>
        <w:t>章</w:t>
      </w:r>
      <w:r>
        <w:rPr>
          <w:rFonts w:hint="eastAsia" w:ascii="Times New Roman" w:hAnsi="Times New Roman" w:eastAsia="方正黑体_GBK" w:cs="Times New Roman"/>
          <w:szCs w:val="32"/>
          <w:highlight w:val="none"/>
          <w:lang w:val="en-US" w:eastAsia="zh-CN" w:bidi="ar"/>
        </w:rPr>
        <w:t xml:space="preserve"> </w:t>
      </w:r>
      <w:r>
        <w:rPr>
          <w:rFonts w:hint="eastAsia" w:eastAsia="方正黑体_GBK" w:cs="Times New Roman"/>
          <w:szCs w:val="32"/>
          <w:highlight w:val="none"/>
          <w:lang w:val="en-US" w:eastAsia="zh-CN" w:bidi="ar"/>
        </w:rPr>
        <w:t>推进文旅高质量发展，</w:t>
      </w:r>
      <w:r>
        <w:rPr>
          <w:rFonts w:hint="eastAsia" w:ascii="Times New Roman" w:hAnsi="Times New Roman" w:eastAsia="方正黑体_GBK" w:cs="Times New Roman"/>
          <w:szCs w:val="32"/>
          <w:highlight w:val="none"/>
          <w:lang w:val="en-US" w:eastAsia="zh-CN" w:bidi="ar"/>
        </w:rPr>
        <w:t>打造运动康养文旅示范区</w:t>
      </w:r>
      <w:r>
        <w:rPr>
          <w:highlight w:val="none"/>
        </w:rPr>
        <w:tab/>
      </w:r>
      <w:r>
        <w:rPr>
          <w:highlight w:val="none"/>
        </w:rPr>
        <w:fldChar w:fldCharType="begin"/>
      </w:r>
      <w:r>
        <w:rPr>
          <w:highlight w:val="none"/>
        </w:rPr>
        <w:instrText xml:space="preserve"> PAGEREF _Toc31469 \h </w:instrText>
      </w:r>
      <w:r>
        <w:rPr>
          <w:highlight w:val="none"/>
        </w:rPr>
        <w:fldChar w:fldCharType="separate"/>
      </w:r>
      <w:r>
        <w:rPr>
          <w:highlight w:val="none"/>
        </w:rPr>
        <w:t>- 35 -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55C8CAC2">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_Toc8137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ascii="Times New Roman" w:hAnsi="Times New Roman" w:eastAsia="方正楷体_GBK" w:cs="Times New Roman"/>
          <w:szCs w:val="32"/>
          <w:highlight w:val="none"/>
          <w:lang w:val="en-US" w:eastAsia="zh-CN"/>
        </w:rPr>
        <w:t>第一</w:t>
      </w:r>
      <w:r>
        <w:rPr>
          <w:rFonts w:hint="eastAsia" w:eastAsia="方正楷体_GBK" w:cs="Times New Roman"/>
          <w:szCs w:val="32"/>
          <w:highlight w:val="none"/>
          <w:lang w:val="en-US" w:eastAsia="zh-CN"/>
        </w:rPr>
        <w:t>节</w:t>
      </w:r>
      <w:r>
        <w:rPr>
          <w:rFonts w:hint="eastAsia" w:ascii="Times New Roman" w:hAnsi="Times New Roman" w:eastAsia="方正楷体_GBK" w:cs="Times New Roman"/>
          <w:szCs w:val="32"/>
          <w:highlight w:val="none"/>
          <w:lang w:val="en-US" w:eastAsia="zh-CN"/>
        </w:rPr>
        <w:t xml:space="preserve"> 打造运动赛事重要承载地</w:t>
      </w:r>
      <w:r>
        <w:rPr>
          <w:highlight w:val="none"/>
        </w:rPr>
        <w:tab/>
      </w:r>
      <w:r>
        <w:rPr>
          <w:highlight w:val="none"/>
        </w:rPr>
        <w:fldChar w:fldCharType="begin"/>
      </w:r>
      <w:r>
        <w:rPr>
          <w:highlight w:val="none"/>
        </w:rPr>
        <w:instrText xml:space="preserve"> PAGEREF _Toc8137 \h </w:instrText>
      </w:r>
      <w:r>
        <w:rPr>
          <w:highlight w:val="none"/>
        </w:rPr>
        <w:fldChar w:fldCharType="separate"/>
      </w:r>
      <w:r>
        <w:rPr>
          <w:highlight w:val="none"/>
        </w:rPr>
        <w:t>- 35 -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098A37ED">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_Toc26569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ascii="Times New Roman" w:hAnsi="Times New Roman" w:eastAsia="方正楷体_GBK" w:cs="Times New Roman"/>
          <w:szCs w:val="32"/>
          <w:highlight w:val="none"/>
          <w:lang w:val="en-US" w:eastAsia="zh-CN"/>
        </w:rPr>
        <w:t>第二</w:t>
      </w:r>
      <w:r>
        <w:rPr>
          <w:rFonts w:hint="eastAsia" w:eastAsia="方正楷体_GBK" w:cs="Times New Roman"/>
          <w:szCs w:val="32"/>
          <w:highlight w:val="none"/>
          <w:lang w:val="en-US" w:eastAsia="zh-CN"/>
        </w:rPr>
        <w:t>节</w:t>
      </w:r>
      <w:r>
        <w:rPr>
          <w:rFonts w:hint="eastAsia" w:ascii="Times New Roman" w:hAnsi="Times New Roman" w:eastAsia="方正楷体_GBK" w:cs="Times New Roman"/>
          <w:szCs w:val="32"/>
          <w:highlight w:val="none"/>
          <w:lang w:val="en-US" w:eastAsia="zh-CN"/>
        </w:rPr>
        <w:t xml:space="preserve"> 发展高品质康养产业</w:t>
      </w:r>
      <w:r>
        <w:rPr>
          <w:highlight w:val="none"/>
        </w:rPr>
        <w:tab/>
      </w:r>
      <w:r>
        <w:rPr>
          <w:highlight w:val="none"/>
        </w:rPr>
        <w:fldChar w:fldCharType="begin"/>
      </w:r>
      <w:r>
        <w:rPr>
          <w:highlight w:val="none"/>
        </w:rPr>
        <w:instrText xml:space="preserve"> PAGEREF _Toc26569 \h </w:instrText>
      </w:r>
      <w:r>
        <w:rPr>
          <w:highlight w:val="none"/>
        </w:rPr>
        <w:fldChar w:fldCharType="separate"/>
      </w:r>
      <w:r>
        <w:rPr>
          <w:highlight w:val="none"/>
        </w:rPr>
        <w:t>- 36 -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469C5397">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_Toc12031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ascii="Times New Roman" w:hAnsi="Times New Roman" w:eastAsia="方正楷体_GBK" w:cs="Times New Roman"/>
          <w:szCs w:val="32"/>
          <w:highlight w:val="none"/>
          <w:lang w:val="en-US" w:eastAsia="zh-CN"/>
        </w:rPr>
        <w:t>第</w:t>
      </w:r>
      <w:r>
        <w:rPr>
          <w:rFonts w:hint="eastAsia" w:eastAsia="方正楷体_GBK" w:cs="Times New Roman"/>
          <w:szCs w:val="32"/>
          <w:highlight w:val="none"/>
          <w:lang w:val="en-US" w:eastAsia="zh-CN"/>
        </w:rPr>
        <w:t>三节</w:t>
      </w:r>
      <w:r>
        <w:rPr>
          <w:rFonts w:hint="eastAsia" w:ascii="Times New Roman" w:hAnsi="Times New Roman" w:eastAsia="方正楷体_GBK" w:cs="Times New Roman"/>
          <w:szCs w:val="32"/>
          <w:highlight w:val="none"/>
          <w:lang w:val="en-US" w:eastAsia="zh-CN"/>
        </w:rPr>
        <w:t xml:space="preserve"> 推动文旅深度融合发展</w:t>
      </w:r>
      <w:r>
        <w:rPr>
          <w:highlight w:val="none"/>
        </w:rPr>
        <w:tab/>
      </w:r>
      <w:r>
        <w:rPr>
          <w:highlight w:val="none"/>
        </w:rPr>
        <w:fldChar w:fldCharType="begin"/>
      </w:r>
      <w:r>
        <w:rPr>
          <w:highlight w:val="none"/>
        </w:rPr>
        <w:instrText xml:space="preserve"> PAGEREF _Toc12031 \h </w:instrText>
      </w:r>
      <w:r>
        <w:rPr>
          <w:highlight w:val="none"/>
        </w:rPr>
        <w:fldChar w:fldCharType="separate"/>
      </w:r>
      <w:r>
        <w:rPr>
          <w:highlight w:val="none"/>
        </w:rPr>
        <w:t>- 37 -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609CA636">
      <w:pPr>
        <w:pStyle w:val="16"/>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_Toc29424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黑体_GBK" w:cs="Times New Roman"/>
          <w:spacing w:val="-6"/>
          <w:kern w:val="2"/>
          <w:szCs w:val="32"/>
          <w:highlight w:val="none"/>
          <w:lang w:val="en-US" w:eastAsia="zh-CN" w:bidi="ar-SA"/>
        </w:rPr>
        <w:t>第</w:t>
      </w:r>
      <w:r>
        <w:rPr>
          <w:rFonts w:hint="eastAsia" w:eastAsia="方正黑体_GBK" w:cs="Times New Roman"/>
          <w:spacing w:val="-6"/>
          <w:kern w:val="2"/>
          <w:szCs w:val="32"/>
          <w:highlight w:val="none"/>
          <w:lang w:val="en-US" w:eastAsia="zh-CN" w:bidi="ar-SA"/>
        </w:rPr>
        <w:t>六章</w:t>
      </w:r>
      <w:r>
        <w:rPr>
          <w:rFonts w:hint="default" w:ascii="Times New Roman" w:hAnsi="Times New Roman" w:eastAsia="方正黑体_GBK" w:cs="Times New Roman"/>
          <w:spacing w:val="-6"/>
          <w:kern w:val="2"/>
          <w:szCs w:val="32"/>
          <w:highlight w:val="none"/>
          <w:lang w:val="en-US" w:eastAsia="zh-CN" w:bidi="ar-SA"/>
        </w:rPr>
        <w:t xml:space="preserve"> 加快全域治理数字化转型，打造自然长寿美丽生态城</w:t>
      </w:r>
      <w:r>
        <w:rPr>
          <w:highlight w:val="none"/>
        </w:rPr>
        <w:tab/>
      </w:r>
      <w:r>
        <w:rPr>
          <w:highlight w:val="none"/>
        </w:rPr>
        <w:fldChar w:fldCharType="begin"/>
      </w:r>
      <w:r>
        <w:rPr>
          <w:highlight w:val="none"/>
        </w:rPr>
        <w:instrText xml:space="preserve"> PAGEREF _Toc29424 \h </w:instrText>
      </w:r>
      <w:r>
        <w:rPr>
          <w:highlight w:val="none"/>
        </w:rPr>
        <w:fldChar w:fldCharType="separate"/>
      </w:r>
      <w:r>
        <w:rPr>
          <w:highlight w:val="none"/>
        </w:rPr>
        <w:t>- 40 -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0A06F737">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_Toc13521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第一</w:t>
      </w:r>
      <w:r>
        <w:rPr>
          <w:rFonts w:hint="eastAsia" w:eastAsia="方正楷体_GBK" w:cs="Times New Roman"/>
          <w:szCs w:val="32"/>
          <w:highlight w:val="none"/>
          <w:lang w:val="en-US" w:eastAsia="zh-CN"/>
        </w:rPr>
        <w:t>节</w:t>
      </w:r>
      <w:r>
        <w:rPr>
          <w:rFonts w:hint="default" w:ascii="Times New Roman" w:hAnsi="Times New Roman" w:eastAsia="方正楷体_GBK" w:cs="Times New Roman"/>
          <w:szCs w:val="32"/>
          <w:highlight w:val="none"/>
          <w:lang w:val="en-US" w:eastAsia="zh-CN"/>
        </w:rPr>
        <w:t xml:space="preserve"> 建设舒适宜居城市</w:t>
      </w:r>
      <w:r>
        <w:rPr>
          <w:highlight w:val="none"/>
        </w:rPr>
        <w:tab/>
      </w:r>
      <w:r>
        <w:rPr>
          <w:highlight w:val="none"/>
        </w:rPr>
        <w:fldChar w:fldCharType="begin"/>
      </w:r>
      <w:r>
        <w:rPr>
          <w:highlight w:val="none"/>
        </w:rPr>
        <w:instrText xml:space="preserve"> PAGEREF _Toc13521 \h </w:instrText>
      </w:r>
      <w:r>
        <w:rPr>
          <w:highlight w:val="none"/>
        </w:rPr>
        <w:fldChar w:fldCharType="separate"/>
      </w:r>
      <w:r>
        <w:rPr>
          <w:highlight w:val="none"/>
        </w:rPr>
        <w:t>- 40 -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00F42EA2">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_Toc30401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第二</w:t>
      </w:r>
      <w:r>
        <w:rPr>
          <w:rFonts w:hint="eastAsia" w:eastAsia="方正楷体_GBK" w:cs="Times New Roman"/>
          <w:szCs w:val="32"/>
          <w:highlight w:val="none"/>
          <w:lang w:val="en-US" w:eastAsia="zh-CN"/>
        </w:rPr>
        <w:t>节</w:t>
      </w:r>
      <w:r>
        <w:rPr>
          <w:rFonts w:hint="default" w:ascii="Times New Roman" w:hAnsi="Times New Roman" w:eastAsia="方正楷体_GBK" w:cs="Times New Roman"/>
          <w:szCs w:val="32"/>
          <w:highlight w:val="none"/>
          <w:lang w:val="en-US" w:eastAsia="zh-CN"/>
        </w:rPr>
        <w:t xml:space="preserve"> 建设安全可靠韧性城市</w:t>
      </w:r>
      <w:r>
        <w:rPr>
          <w:highlight w:val="none"/>
        </w:rPr>
        <w:tab/>
      </w:r>
      <w:r>
        <w:rPr>
          <w:highlight w:val="none"/>
        </w:rPr>
        <w:fldChar w:fldCharType="begin"/>
      </w:r>
      <w:r>
        <w:rPr>
          <w:highlight w:val="none"/>
        </w:rPr>
        <w:instrText xml:space="preserve"> PAGEREF _Toc30401 \h </w:instrText>
      </w:r>
      <w:r>
        <w:rPr>
          <w:highlight w:val="none"/>
        </w:rPr>
        <w:fldChar w:fldCharType="separate"/>
      </w:r>
      <w:r>
        <w:rPr>
          <w:highlight w:val="none"/>
        </w:rPr>
        <w:t>- 42 -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085DC3CD">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_Toc18473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第三</w:t>
      </w:r>
      <w:r>
        <w:rPr>
          <w:rFonts w:hint="eastAsia" w:eastAsia="方正楷体_GBK" w:cs="Times New Roman"/>
          <w:szCs w:val="32"/>
          <w:highlight w:val="none"/>
          <w:lang w:val="en-US" w:eastAsia="zh-CN"/>
        </w:rPr>
        <w:t>节</w:t>
      </w:r>
      <w:r>
        <w:rPr>
          <w:rFonts w:hint="default" w:ascii="Times New Roman" w:hAnsi="Times New Roman" w:eastAsia="方正楷体_GBK" w:cs="Times New Roman"/>
          <w:szCs w:val="32"/>
          <w:highlight w:val="none"/>
          <w:lang w:val="en-US" w:eastAsia="zh-CN"/>
        </w:rPr>
        <w:t xml:space="preserve"> 建设便捷高效智慧城市</w:t>
      </w:r>
      <w:r>
        <w:rPr>
          <w:highlight w:val="none"/>
        </w:rPr>
        <w:tab/>
      </w:r>
      <w:r>
        <w:rPr>
          <w:highlight w:val="none"/>
        </w:rPr>
        <w:fldChar w:fldCharType="begin"/>
      </w:r>
      <w:r>
        <w:rPr>
          <w:highlight w:val="none"/>
        </w:rPr>
        <w:instrText xml:space="preserve"> PAGEREF _Toc18473 \h </w:instrText>
      </w:r>
      <w:r>
        <w:rPr>
          <w:highlight w:val="none"/>
        </w:rPr>
        <w:fldChar w:fldCharType="separate"/>
      </w:r>
      <w:r>
        <w:rPr>
          <w:highlight w:val="none"/>
        </w:rPr>
        <w:t>- 43 -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763E727A">
      <w:pPr>
        <w:pStyle w:val="16"/>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_Toc17530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黑体_GBK" w:cs="Times New Roman"/>
          <w:spacing w:val="-6"/>
          <w:kern w:val="2"/>
          <w:szCs w:val="32"/>
          <w:highlight w:val="none"/>
          <w:lang w:val="en-US" w:eastAsia="zh-CN" w:bidi="ar-SA"/>
        </w:rPr>
        <w:t>第七</w:t>
      </w:r>
      <w:r>
        <w:rPr>
          <w:rFonts w:hint="eastAsia" w:eastAsia="方正黑体_GBK" w:cs="Times New Roman"/>
          <w:spacing w:val="-6"/>
          <w:kern w:val="2"/>
          <w:szCs w:val="32"/>
          <w:highlight w:val="none"/>
          <w:lang w:val="en-US" w:eastAsia="zh-CN" w:bidi="ar-SA"/>
        </w:rPr>
        <w:t>章</w:t>
      </w:r>
      <w:r>
        <w:rPr>
          <w:rFonts w:hint="default" w:ascii="Times New Roman" w:hAnsi="Times New Roman" w:eastAsia="方正黑体_GBK" w:cs="Times New Roman"/>
          <w:spacing w:val="-6"/>
          <w:kern w:val="2"/>
          <w:szCs w:val="32"/>
          <w:highlight w:val="none"/>
          <w:lang w:val="en-US" w:eastAsia="zh-CN" w:bidi="ar-SA"/>
        </w:rPr>
        <w:t xml:space="preserve"> 推进农业农村现代化，</w:t>
      </w:r>
      <w:r>
        <w:rPr>
          <w:rFonts w:hint="eastAsia" w:eastAsia="方正黑体_GBK" w:cs="Times New Roman"/>
          <w:spacing w:val="-6"/>
          <w:kern w:val="2"/>
          <w:szCs w:val="32"/>
          <w:highlight w:val="none"/>
          <w:lang w:val="en-US" w:eastAsia="zh-CN" w:bidi="ar-SA"/>
        </w:rPr>
        <w:t>推动</w:t>
      </w:r>
      <w:r>
        <w:rPr>
          <w:rFonts w:hint="default" w:ascii="Times New Roman" w:hAnsi="Times New Roman" w:eastAsia="方正黑体_GBK" w:cs="Times New Roman"/>
          <w:spacing w:val="-6"/>
          <w:kern w:val="2"/>
          <w:szCs w:val="32"/>
          <w:highlight w:val="none"/>
          <w:lang w:val="en-US" w:eastAsia="zh-CN" w:bidi="ar-SA"/>
        </w:rPr>
        <w:t>城乡融合乡村振兴</w:t>
      </w:r>
      <w:r>
        <w:rPr>
          <w:highlight w:val="none"/>
        </w:rPr>
        <w:tab/>
      </w:r>
      <w:r>
        <w:rPr>
          <w:highlight w:val="none"/>
        </w:rPr>
        <w:fldChar w:fldCharType="begin"/>
      </w:r>
      <w:r>
        <w:rPr>
          <w:highlight w:val="none"/>
        </w:rPr>
        <w:instrText xml:space="preserve"> PAGEREF _Toc17530 \h </w:instrText>
      </w:r>
      <w:r>
        <w:rPr>
          <w:highlight w:val="none"/>
        </w:rPr>
        <w:fldChar w:fldCharType="separate"/>
      </w:r>
      <w:r>
        <w:rPr>
          <w:highlight w:val="none"/>
        </w:rPr>
        <w:t>- 45 -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6EF210BC">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_Toc7005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第一</w:t>
      </w:r>
      <w:r>
        <w:rPr>
          <w:rFonts w:hint="eastAsia" w:eastAsia="方正楷体_GBK" w:cs="Times New Roman"/>
          <w:szCs w:val="32"/>
          <w:highlight w:val="none"/>
          <w:lang w:val="en-US" w:eastAsia="zh-CN"/>
        </w:rPr>
        <w:t>节</w:t>
      </w:r>
      <w:r>
        <w:rPr>
          <w:rFonts w:hint="default" w:ascii="Times New Roman" w:hAnsi="Times New Roman" w:eastAsia="方正楷体_GBK" w:cs="Times New Roman"/>
          <w:szCs w:val="32"/>
          <w:highlight w:val="none"/>
          <w:lang w:val="en-US" w:eastAsia="zh-CN"/>
        </w:rPr>
        <w:t xml:space="preserve"> 发展乡村特色产业</w:t>
      </w:r>
      <w:r>
        <w:rPr>
          <w:highlight w:val="none"/>
        </w:rPr>
        <w:tab/>
      </w:r>
      <w:r>
        <w:rPr>
          <w:highlight w:val="none"/>
        </w:rPr>
        <w:fldChar w:fldCharType="begin"/>
      </w:r>
      <w:r>
        <w:rPr>
          <w:highlight w:val="none"/>
        </w:rPr>
        <w:instrText xml:space="preserve"> PAGEREF _Toc7005 \h </w:instrText>
      </w:r>
      <w:r>
        <w:rPr>
          <w:highlight w:val="none"/>
        </w:rPr>
        <w:fldChar w:fldCharType="separate"/>
      </w:r>
      <w:r>
        <w:rPr>
          <w:highlight w:val="none"/>
        </w:rPr>
        <w:t>- 45 -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02E59A84">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_Toc6879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第二</w:t>
      </w:r>
      <w:r>
        <w:rPr>
          <w:rFonts w:hint="eastAsia" w:eastAsia="方正楷体_GBK" w:cs="Times New Roman"/>
          <w:szCs w:val="32"/>
          <w:highlight w:val="none"/>
          <w:lang w:val="en-US" w:eastAsia="zh-CN"/>
        </w:rPr>
        <w:t>节</w:t>
      </w:r>
      <w:r>
        <w:rPr>
          <w:rFonts w:hint="default" w:ascii="Times New Roman" w:hAnsi="Times New Roman" w:eastAsia="方正楷体_GBK" w:cs="Times New Roman"/>
          <w:szCs w:val="32"/>
          <w:highlight w:val="none"/>
          <w:lang w:val="en-US" w:eastAsia="zh-CN"/>
        </w:rPr>
        <w:t xml:space="preserve"> </w:t>
      </w:r>
      <w:r>
        <w:rPr>
          <w:rFonts w:hint="eastAsia" w:eastAsia="方正楷体_GBK" w:cs="Times New Roman"/>
          <w:szCs w:val="32"/>
          <w:highlight w:val="none"/>
          <w:lang w:val="en-US" w:eastAsia="zh-CN"/>
        </w:rPr>
        <w:t>建设</w:t>
      </w:r>
      <w:r>
        <w:rPr>
          <w:rFonts w:hint="default" w:ascii="Times New Roman" w:hAnsi="Times New Roman" w:eastAsia="方正楷体_GBK" w:cs="Times New Roman"/>
          <w:szCs w:val="32"/>
          <w:highlight w:val="none"/>
          <w:lang w:val="en-US" w:eastAsia="zh-CN"/>
        </w:rPr>
        <w:t>巴渝和美乡村</w:t>
      </w:r>
      <w:r>
        <w:rPr>
          <w:highlight w:val="none"/>
        </w:rPr>
        <w:tab/>
      </w:r>
      <w:r>
        <w:rPr>
          <w:highlight w:val="none"/>
        </w:rPr>
        <w:fldChar w:fldCharType="begin"/>
      </w:r>
      <w:r>
        <w:rPr>
          <w:highlight w:val="none"/>
        </w:rPr>
        <w:instrText xml:space="preserve"> PAGEREF _Toc6879 \h </w:instrText>
      </w:r>
      <w:r>
        <w:rPr>
          <w:highlight w:val="none"/>
        </w:rPr>
        <w:fldChar w:fldCharType="separate"/>
      </w:r>
      <w:r>
        <w:rPr>
          <w:highlight w:val="none"/>
        </w:rPr>
        <w:t>- 46 -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2B156F50">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_Toc6337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ascii="Times New Roman" w:hAnsi="Times New Roman" w:eastAsia="方正楷体_GBK" w:cs="Times New Roman"/>
          <w:szCs w:val="32"/>
          <w:highlight w:val="none"/>
          <w:lang w:val="en-US" w:eastAsia="zh-CN"/>
        </w:rPr>
        <w:t xml:space="preserve">第三节 </w:t>
      </w:r>
      <w:r>
        <w:rPr>
          <w:rFonts w:hint="default" w:ascii="Times New Roman" w:hAnsi="Times New Roman" w:eastAsia="方正楷体_GBK" w:cs="Times New Roman"/>
          <w:szCs w:val="32"/>
          <w:highlight w:val="none"/>
          <w:lang w:val="en-US" w:eastAsia="zh-CN"/>
        </w:rPr>
        <w:t>提高惠农富农</w:t>
      </w:r>
      <w:r>
        <w:rPr>
          <w:rFonts w:hint="eastAsia" w:eastAsia="方正楷体_GBK" w:cs="Times New Roman"/>
          <w:szCs w:val="32"/>
          <w:highlight w:val="none"/>
          <w:lang w:val="en-US" w:eastAsia="zh-CN"/>
        </w:rPr>
        <w:t>质效</w:t>
      </w:r>
      <w:r>
        <w:rPr>
          <w:highlight w:val="none"/>
        </w:rPr>
        <w:tab/>
      </w:r>
      <w:r>
        <w:rPr>
          <w:highlight w:val="none"/>
        </w:rPr>
        <w:fldChar w:fldCharType="begin"/>
      </w:r>
      <w:r>
        <w:rPr>
          <w:highlight w:val="none"/>
        </w:rPr>
        <w:instrText xml:space="preserve"> PAGEREF _Toc6337 \h </w:instrText>
      </w:r>
      <w:r>
        <w:rPr>
          <w:highlight w:val="none"/>
        </w:rPr>
        <w:fldChar w:fldCharType="separate"/>
      </w:r>
      <w:r>
        <w:rPr>
          <w:highlight w:val="none"/>
        </w:rPr>
        <w:t>- 47 -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34AFF466">
      <w:pPr>
        <w:pStyle w:val="16"/>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_Toc20246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黑体_GBK" w:cs="Times New Roman"/>
          <w:szCs w:val="32"/>
          <w:highlight w:val="none"/>
          <w:lang w:val="en-US" w:eastAsia="zh-CN"/>
        </w:rPr>
        <w:t>第八</w:t>
      </w:r>
      <w:r>
        <w:rPr>
          <w:rFonts w:hint="eastAsia" w:ascii="Times New Roman" w:hAnsi="Times New Roman" w:eastAsia="方正黑体_GBK" w:cs="Times New Roman"/>
          <w:szCs w:val="32"/>
          <w:highlight w:val="none"/>
          <w:lang w:val="en-US" w:eastAsia="zh-CN"/>
        </w:rPr>
        <w:t xml:space="preserve">章 </w:t>
      </w:r>
      <w:r>
        <w:rPr>
          <w:rFonts w:hint="default" w:ascii="Times New Roman" w:hAnsi="Times New Roman" w:eastAsia="方正黑体_GBK" w:cs="Times New Roman"/>
          <w:szCs w:val="32"/>
          <w:highlight w:val="none"/>
          <w:lang w:val="en-US" w:eastAsia="zh-CN"/>
        </w:rPr>
        <w:t>全方位扩大内需，促进投资消费良性循环</w:t>
      </w:r>
      <w:r>
        <w:rPr>
          <w:highlight w:val="none"/>
        </w:rPr>
        <w:tab/>
      </w:r>
      <w:r>
        <w:rPr>
          <w:highlight w:val="none"/>
        </w:rPr>
        <w:fldChar w:fldCharType="begin"/>
      </w:r>
      <w:r>
        <w:rPr>
          <w:highlight w:val="none"/>
        </w:rPr>
        <w:instrText xml:space="preserve"> PAGEREF _Toc20246 \h </w:instrText>
      </w:r>
      <w:r>
        <w:rPr>
          <w:highlight w:val="none"/>
        </w:rPr>
        <w:fldChar w:fldCharType="separate"/>
      </w:r>
      <w:r>
        <w:rPr>
          <w:highlight w:val="none"/>
        </w:rPr>
        <w:t>- 50 -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5800BDCC">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_Toc27804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w:t>
      </w:r>
      <w:r>
        <w:rPr>
          <w:rFonts w:hint="eastAsia" w:ascii="Times New Roman" w:hAnsi="Times New Roman" w:eastAsia="方正楷体_GBK" w:cs="Times New Roman"/>
          <w:szCs w:val="32"/>
          <w:highlight w:val="none"/>
          <w:lang w:val="en-US" w:eastAsia="zh-CN"/>
        </w:rPr>
        <w:t>一节 大力</w:t>
      </w:r>
      <w:r>
        <w:rPr>
          <w:rFonts w:hint="default" w:ascii="Times New Roman" w:hAnsi="Times New Roman" w:eastAsia="方正楷体_GBK" w:cs="Times New Roman"/>
          <w:szCs w:val="32"/>
          <w:highlight w:val="none"/>
          <w:lang w:val="en-US" w:eastAsia="zh-CN"/>
        </w:rPr>
        <w:t>提振消费</w:t>
      </w:r>
      <w:r>
        <w:rPr>
          <w:highlight w:val="none"/>
        </w:rPr>
        <w:tab/>
      </w:r>
      <w:r>
        <w:rPr>
          <w:highlight w:val="none"/>
        </w:rPr>
        <w:fldChar w:fldCharType="begin"/>
      </w:r>
      <w:r>
        <w:rPr>
          <w:highlight w:val="none"/>
        </w:rPr>
        <w:instrText xml:space="preserve"> PAGEREF _Toc27804 \h </w:instrText>
      </w:r>
      <w:r>
        <w:rPr>
          <w:highlight w:val="none"/>
        </w:rPr>
        <w:fldChar w:fldCharType="separate"/>
      </w:r>
      <w:r>
        <w:rPr>
          <w:highlight w:val="none"/>
        </w:rPr>
        <w:t>- 50 -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146119DC">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_Toc8494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第二</w:t>
      </w:r>
      <w:r>
        <w:rPr>
          <w:rFonts w:hint="eastAsia" w:ascii="Times New Roman" w:hAnsi="Times New Roman" w:eastAsia="方正楷体_GBK" w:cs="Times New Roman"/>
          <w:szCs w:val="32"/>
          <w:highlight w:val="none"/>
          <w:lang w:val="en-US" w:eastAsia="zh-CN"/>
        </w:rPr>
        <w:t xml:space="preserve">节 </w:t>
      </w:r>
      <w:r>
        <w:rPr>
          <w:rFonts w:hint="default" w:ascii="Times New Roman" w:hAnsi="Times New Roman" w:eastAsia="方正楷体_GBK" w:cs="Times New Roman"/>
          <w:szCs w:val="32"/>
          <w:highlight w:val="none"/>
          <w:lang w:val="en-US" w:eastAsia="zh-CN"/>
        </w:rPr>
        <w:t>全力扩大有效投资</w:t>
      </w:r>
      <w:r>
        <w:rPr>
          <w:highlight w:val="none"/>
        </w:rPr>
        <w:tab/>
      </w:r>
      <w:r>
        <w:rPr>
          <w:highlight w:val="none"/>
        </w:rPr>
        <w:fldChar w:fldCharType="begin"/>
      </w:r>
      <w:r>
        <w:rPr>
          <w:highlight w:val="none"/>
        </w:rPr>
        <w:instrText xml:space="preserve"> PAGEREF _Toc8494 \h </w:instrText>
      </w:r>
      <w:r>
        <w:rPr>
          <w:highlight w:val="none"/>
        </w:rPr>
        <w:fldChar w:fldCharType="separate"/>
      </w:r>
      <w:r>
        <w:rPr>
          <w:highlight w:val="none"/>
        </w:rPr>
        <w:t>- 51 -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4DA70689">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_Toc12283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w:t>
      </w:r>
      <w:r>
        <w:rPr>
          <w:rFonts w:hint="eastAsia" w:ascii="Times New Roman" w:hAnsi="Times New Roman" w:eastAsia="方正楷体_GBK" w:cs="Times New Roman"/>
          <w:szCs w:val="32"/>
          <w:highlight w:val="none"/>
          <w:lang w:val="en-US" w:eastAsia="zh-CN"/>
        </w:rPr>
        <w:t>三节 全力狠抓</w:t>
      </w:r>
      <w:r>
        <w:rPr>
          <w:rFonts w:hint="default" w:ascii="Times New Roman" w:hAnsi="Times New Roman" w:eastAsia="方正楷体_GBK" w:cs="Times New Roman"/>
          <w:szCs w:val="32"/>
          <w:highlight w:val="none"/>
          <w:lang w:val="en-US" w:eastAsia="zh-CN"/>
        </w:rPr>
        <w:t>招商引资</w:t>
      </w:r>
      <w:r>
        <w:rPr>
          <w:highlight w:val="none"/>
        </w:rPr>
        <w:tab/>
      </w:r>
      <w:r>
        <w:rPr>
          <w:highlight w:val="none"/>
        </w:rPr>
        <w:fldChar w:fldCharType="begin"/>
      </w:r>
      <w:r>
        <w:rPr>
          <w:highlight w:val="none"/>
        </w:rPr>
        <w:instrText xml:space="preserve"> PAGEREF _Toc12283 \h </w:instrText>
      </w:r>
      <w:r>
        <w:rPr>
          <w:highlight w:val="none"/>
        </w:rPr>
        <w:fldChar w:fldCharType="separate"/>
      </w:r>
      <w:r>
        <w:rPr>
          <w:highlight w:val="none"/>
        </w:rPr>
        <w:t>- 52 -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5BFBE6E8">
      <w:pPr>
        <w:pStyle w:val="16"/>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_Toc16952 </w:instrText>
      </w:r>
      <w:r>
        <w:rPr>
          <w:rFonts w:hint="default" w:ascii="Times New Roman" w:hAnsi="Times New Roman" w:eastAsia="方正仿宋_GBK" w:cs="Times New Roman"/>
          <w:kern w:val="2"/>
          <w:szCs w:val="32"/>
          <w:highlight w:val="none"/>
          <w:lang w:val="en-US" w:eastAsia="zh-CN" w:bidi="ar-SA"/>
        </w:rPr>
        <w:fldChar w:fldCharType="separate"/>
      </w:r>
      <w:r>
        <w:rPr>
          <w:rFonts w:eastAsia="方正黑体_GBK" w:cs="Times New Roman"/>
          <w:szCs w:val="32"/>
          <w:highlight w:val="none"/>
        </w:rPr>
        <w:t>第九</w:t>
      </w:r>
      <w:r>
        <w:rPr>
          <w:rFonts w:hint="eastAsia" w:eastAsia="方正黑体_GBK" w:cs="Times New Roman"/>
          <w:szCs w:val="32"/>
          <w:highlight w:val="none"/>
        </w:rPr>
        <w:t>章</w:t>
      </w:r>
      <w:r>
        <w:rPr>
          <w:rFonts w:eastAsia="方正黑体_GBK" w:cs="Times New Roman"/>
          <w:szCs w:val="32"/>
          <w:highlight w:val="none"/>
        </w:rPr>
        <w:t xml:space="preserve"> 深化经济体制重大改革，增强高质量发展内生动力</w:t>
      </w:r>
      <w:r>
        <w:rPr>
          <w:highlight w:val="none"/>
        </w:rPr>
        <w:tab/>
      </w:r>
      <w:r>
        <w:rPr>
          <w:highlight w:val="none"/>
        </w:rPr>
        <w:fldChar w:fldCharType="begin"/>
      </w:r>
      <w:r>
        <w:rPr>
          <w:highlight w:val="none"/>
        </w:rPr>
        <w:instrText xml:space="preserve"> PAGEREF _Toc16952 \h </w:instrText>
      </w:r>
      <w:r>
        <w:rPr>
          <w:highlight w:val="none"/>
        </w:rPr>
        <w:fldChar w:fldCharType="separate"/>
      </w:r>
      <w:r>
        <w:rPr>
          <w:highlight w:val="none"/>
        </w:rPr>
        <w:t>- 54 -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1D45F468">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_Toc17152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ascii="Times New Roman" w:hAnsi="Times New Roman" w:eastAsia="方正楷体_GBK" w:cs="Times New Roman"/>
          <w:kern w:val="2"/>
          <w:szCs w:val="32"/>
          <w:highlight w:val="none"/>
          <w:lang w:val="en-US" w:eastAsia="zh-CN" w:bidi="ar-SA"/>
        </w:rPr>
        <w:t>第一节</w:t>
      </w:r>
      <w:r>
        <w:rPr>
          <w:rFonts w:hint="eastAsia" w:eastAsia="方正楷体_GBK" w:cs="Times New Roman"/>
          <w:kern w:val="2"/>
          <w:szCs w:val="32"/>
          <w:highlight w:val="none"/>
          <w:lang w:val="en-US" w:eastAsia="zh-CN" w:bidi="ar-SA"/>
        </w:rPr>
        <w:t xml:space="preserve"> 持续释放经营主体活力</w:t>
      </w:r>
      <w:r>
        <w:rPr>
          <w:highlight w:val="none"/>
        </w:rPr>
        <w:tab/>
      </w:r>
      <w:r>
        <w:rPr>
          <w:highlight w:val="none"/>
        </w:rPr>
        <w:fldChar w:fldCharType="begin"/>
      </w:r>
      <w:r>
        <w:rPr>
          <w:highlight w:val="none"/>
        </w:rPr>
        <w:instrText xml:space="preserve"> PAGEREF _Toc17152 \h </w:instrText>
      </w:r>
      <w:r>
        <w:rPr>
          <w:highlight w:val="none"/>
        </w:rPr>
        <w:fldChar w:fldCharType="separate"/>
      </w:r>
      <w:r>
        <w:rPr>
          <w:highlight w:val="none"/>
        </w:rPr>
        <w:t>- 54 -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6496F094">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_Toc32735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eastAsia="方正楷体_GBK" w:cs="Times New Roman"/>
          <w:szCs w:val="32"/>
          <w:highlight w:val="none"/>
        </w:rPr>
        <w:t>第</w:t>
      </w:r>
      <w:r>
        <w:rPr>
          <w:rFonts w:hint="eastAsia" w:eastAsia="方正楷体_GBK" w:cs="Times New Roman"/>
          <w:szCs w:val="32"/>
          <w:highlight w:val="none"/>
          <w:lang w:val="en-US" w:eastAsia="zh-CN"/>
        </w:rPr>
        <w:t>二</w:t>
      </w:r>
      <w:r>
        <w:rPr>
          <w:rFonts w:hint="eastAsia" w:eastAsia="方正楷体_GBK" w:cs="Times New Roman"/>
          <w:szCs w:val="32"/>
          <w:highlight w:val="none"/>
        </w:rPr>
        <w:t xml:space="preserve">节 </w:t>
      </w:r>
      <w:r>
        <w:rPr>
          <w:rFonts w:eastAsia="方正楷体_GBK" w:cs="Times New Roman"/>
          <w:szCs w:val="32"/>
          <w:highlight w:val="none"/>
        </w:rPr>
        <w:t>营造一流营商环境</w:t>
      </w:r>
      <w:r>
        <w:rPr>
          <w:highlight w:val="none"/>
        </w:rPr>
        <w:tab/>
      </w:r>
      <w:r>
        <w:rPr>
          <w:highlight w:val="none"/>
        </w:rPr>
        <w:fldChar w:fldCharType="begin"/>
      </w:r>
      <w:r>
        <w:rPr>
          <w:highlight w:val="none"/>
        </w:rPr>
        <w:instrText xml:space="preserve"> PAGEREF _Toc32735 \h </w:instrText>
      </w:r>
      <w:r>
        <w:rPr>
          <w:highlight w:val="none"/>
        </w:rPr>
        <w:fldChar w:fldCharType="separate"/>
      </w:r>
      <w:r>
        <w:rPr>
          <w:highlight w:val="none"/>
        </w:rPr>
        <w:t>- 55 -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382328D8">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_Toc6797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ascii="Times New Roman" w:hAnsi="Times New Roman" w:eastAsia="方正楷体_GBK" w:cs="Times New Roman"/>
          <w:kern w:val="2"/>
          <w:szCs w:val="32"/>
          <w:highlight w:val="none"/>
          <w:lang w:val="en-US" w:eastAsia="zh-CN" w:bidi="ar-SA"/>
        </w:rPr>
        <w:t>第</w:t>
      </w:r>
      <w:r>
        <w:rPr>
          <w:rFonts w:hint="eastAsia" w:eastAsia="方正楷体_GBK" w:cs="Times New Roman"/>
          <w:kern w:val="2"/>
          <w:szCs w:val="32"/>
          <w:highlight w:val="none"/>
          <w:lang w:val="en-US" w:eastAsia="zh-CN" w:bidi="ar-SA"/>
        </w:rPr>
        <w:t>三节 持续深化关键领域改革</w:t>
      </w:r>
      <w:r>
        <w:rPr>
          <w:highlight w:val="none"/>
        </w:rPr>
        <w:tab/>
      </w:r>
      <w:r>
        <w:rPr>
          <w:highlight w:val="none"/>
        </w:rPr>
        <w:fldChar w:fldCharType="begin"/>
      </w:r>
      <w:r>
        <w:rPr>
          <w:highlight w:val="none"/>
        </w:rPr>
        <w:instrText xml:space="preserve"> PAGEREF _Toc6797 \h </w:instrText>
      </w:r>
      <w:r>
        <w:rPr>
          <w:highlight w:val="none"/>
        </w:rPr>
        <w:fldChar w:fldCharType="separate"/>
      </w:r>
      <w:r>
        <w:rPr>
          <w:highlight w:val="none"/>
        </w:rPr>
        <w:t>- 56 -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0624C660">
      <w:pPr>
        <w:pStyle w:val="16"/>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_Toc27089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ascii="Times New Roman" w:hAnsi="Times New Roman" w:eastAsia="方正黑体_GBK" w:cs="Times New Roman"/>
          <w:szCs w:val="32"/>
          <w:highlight w:val="none"/>
          <w:lang w:val="en-US" w:eastAsia="zh-CN"/>
        </w:rPr>
        <w:t xml:space="preserve">第十章 </w:t>
      </w:r>
      <w:r>
        <w:rPr>
          <w:rFonts w:hint="eastAsia" w:eastAsia="方正黑体_GBK" w:cs="Times New Roman"/>
          <w:szCs w:val="32"/>
          <w:highlight w:val="none"/>
          <w:lang w:val="en-US" w:eastAsia="zh-CN"/>
        </w:rPr>
        <w:t>加快建设新时代文化强区，激发文化创新创造活力</w:t>
      </w:r>
      <w:r>
        <w:rPr>
          <w:highlight w:val="none"/>
        </w:rPr>
        <w:tab/>
      </w:r>
      <w:r>
        <w:rPr>
          <w:highlight w:val="none"/>
        </w:rPr>
        <w:fldChar w:fldCharType="begin"/>
      </w:r>
      <w:r>
        <w:rPr>
          <w:highlight w:val="none"/>
        </w:rPr>
        <w:instrText xml:space="preserve"> PAGEREF _Toc27089 \h </w:instrText>
      </w:r>
      <w:r>
        <w:rPr>
          <w:highlight w:val="none"/>
        </w:rPr>
        <w:fldChar w:fldCharType="separate"/>
      </w:r>
      <w:r>
        <w:rPr>
          <w:highlight w:val="none"/>
        </w:rPr>
        <w:t>- 58 -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165FD5FD">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_Toc9354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ascii="Times New Roman" w:hAnsi="Times New Roman" w:eastAsia="方正楷体_GBK" w:cs="Times New Roman"/>
          <w:szCs w:val="32"/>
          <w:highlight w:val="none"/>
          <w:lang w:val="en-US" w:eastAsia="zh-CN"/>
        </w:rPr>
        <w:t>第一</w:t>
      </w:r>
      <w:r>
        <w:rPr>
          <w:rFonts w:hint="eastAsia" w:eastAsia="方正楷体_GBK" w:cs="Times New Roman"/>
          <w:szCs w:val="32"/>
          <w:highlight w:val="none"/>
          <w:lang w:val="en-US" w:eastAsia="zh-CN"/>
        </w:rPr>
        <w:t>节</w:t>
      </w:r>
      <w:r>
        <w:rPr>
          <w:rFonts w:hint="default" w:ascii="Times New Roman" w:hAnsi="Times New Roman" w:eastAsia="方正楷体_GBK" w:cs="Times New Roman"/>
          <w:szCs w:val="32"/>
          <w:highlight w:val="none"/>
          <w:lang w:val="en-US" w:eastAsia="zh-CN"/>
        </w:rPr>
        <w:t xml:space="preserve"> </w:t>
      </w:r>
      <w:r>
        <w:rPr>
          <w:rFonts w:hint="eastAsia" w:ascii="Times New Roman" w:hAnsi="Times New Roman" w:eastAsia="方正楷体_GBK" w:cs="Times New Roman"/>
          <w:szCs w:val="32"/>
          <w:highlight w:val="none"/>
          <w:lang w:val="en-US" w:eastAsia="zh-CN"/>
        </w:rPr>
        <w:t>践行社会主义核心价值观</w:t>
      </w:r>
      <w:r>
        <w:rPr>
          <w:highlight w:val="none"/>
        </w:rPr>
        <w:tab/>
      </w:r>
      <w:r>
        <w:rPr>
          <w:highlight w:val="none"/>
        </w:rPr>
        <w:fldChar w:fldCharType="begin"/>
      </w:r>
      <w:r>
        <w:rPr>
          <w:highlight w:val="none"/>
        </w:rPr>
        <w:instrText xml:space="preserve"> PAGEREF _Toc9354 \h </w:instrText>
      </w:r>
      <w:r>
        <w:rPr>
          <w:highlight w:val="none"/>
        </w:rPr>
        <w:fldChar w:fldCharType="separate"/>
      </w:r>
      <w:r>
        <w:rPr>
          <w:highlight w:val="none"/>
        </w:rPr>
        <w:t>- 58 -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06034F00">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_Toc10117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ascii="Times New Roman" w:hAnsi="Times New Roman" w:eastAsia="方正楷体_GBK" w:cs="Times New Roman"/>
          <w:szCs w:val="32"/>
          <w:highlight w:val="none"/>
          <w:lang w:val="en-US" w:eastAsia="zh-CN"/>
        </w:rPr>
        <w:t>第二节 繁荣发展文化事业</w:t>
      </w:r>
      <w:r>
        <w:rPr>
          <w:highlight w:val="none"/>
        </w:rPr>
        <w:tab/>
      </w:r>
      <w:r>
        <w:rPr>
          <w:highlight w:val="none"/>
        </w:rPr>
        <w:fldChar w:fldCharType="begin"/>
      </w:r>
      <w:r>
        <w:rPr>
          <w:highlight w:val="none"/>
        </w:rPr>
        <w:instrText xml:space="preserve"> PAGEREF _Toc10117 \h </w:instrText>
      </w:r>
      <w:r>
        <w:rPr>
          <w:highlight w:val="none"/>
        </w:rPr>
        <w:fldChar w:fldCharType="separate"/>
      </w:r>
      <w:r>
        <w:rPr>
          <w:highlight w:val="none"/>
        </w:rPr>
        <w:t>- 59 -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129B1F61">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_Toc10529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ascii="Times New Roman" w:hAnsi="Times New Roman" w:eastAsia="方正楷体_GBK" w:cs="Times New Roman"/>
          <w:szCs w:val="32"/>
          <w:highlight w:val="none"/>
          <w:lang w:val="en-US" w:eastAsia="zh-CN"/>
        </w:rPr>
        <w:t>第三节 健全文化产业体系</w:t>
      </w:r>
      <w:r>
        <w:rPr>
          <w:highlight w:val="none"/>
        </w:rPr>
        <w:tab/>
      </w:r>
      <w:r>
        <w:rPr>
          <w:highlight w:val="none"/>
        </w:rPr>
        <w:fldChar w:fldCharType="begin"/>
      </w:r>
      <w:r>
        <w:rPr>
          <w:highlight w:val="none"/>
        </w:rPr>
        <w:instrText xml:space="preserve"> PAGEREF _Toc10529 \h </w:instrText>
      </w:r>
      <w:r>
        <w:rPr>
          <w:highlight w:val="none"/>
        </w:rPr>
        <w:fldChar w:fldCharType="separate"/>
      </w:r>
      <w:r>
        <w:rPr>
          <w:highlight w:val="none"/>
        </w:rPr>
        <w:t>- 60 -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4D4BEF43">
      <w:pPr>
        <w:pStyle w:val="16"/>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_Toc25159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黑体_GBK" w:cs="Times New Roman"/>
          <w:szCs w:val="32"/>
          <w:highlight w:val="none"/>
          <w:lang w:val="en-US" w:eastAsia="zh-CN"/>
        </w:rPr>
        <w:t>第十</w:t>
      </w:r>
      <w:r>
        <w:rPr>
          <w:rFonts w:hint="eastAsia" w:eastAsia="方正黑体_GBK" w:cs="Times New Roman"/>
          <w:szCs w:val="32"/>
          <w:highlight w:val="none"/>
          <w:lang w:val="en-US" w:eastAsia="zh-CN"/>
        </w:rPr>
        <w:t>一章</w:t>
      </w:r>
      <w:r>
        <w:rPr>
          <w:rFonts w:hint="default" w:ascii="Times New Roman" w:hAnsi="Times New Roman" w:eastAsia="方正黑体_GBK" w:cs="Times New Roman"/>
          <w:szCs w:val="32"/>
          <w:highlight w:val="none"/>
          <w:lang w:val="en-US" w:eastAsia="zh-CN"/>
        </w:rPr>
        <w:t xml:space="preserve"> </w:t>
      </w:r>
      <w:r>
        <w:rPr>
          <w:rFonts w:hint="eastAsia" w:eastAsia="方正黑体_GBK" w:cs="Times New Roman"/>
          <w:szCs w:val="32"/>
          <w:highlight w:val="none"/>
          <w:lang w:val="en-US" w:eastAsia="zh-CN"/>
        </w:rPr>
        <w:t>增强优质均衡公共服务供给，提高人民生活品质</w:t>
      </w:r>
      <w:r>
        <w:rPr>
          <w:highlight w:val="none"/>
        </w:rPr>
        <w:tab/>
      </w:r>
      <w:r>
        <w:rPr>
          <w:highlight w:val="none"/>
        </w:rPr>
        <w:fldChar w:fldCharType="begin"/>
      </w:r>
      <w:r>
        <w:rPr>
          <w:highlight w:val="none"/>
        </w:rPr>
        <w:instrText xml:space="preserve"> PAGEREF _Toc25159 \h </w:instrText>
      </w:r>
      <w:r>
        <w:rPr>
          <w:highlight w:val="none"/>
        </w:rPr>
        <w:fldChar w:fldCharType="separate"/>
      </w:r>
      <w:r>
        <w:rPr>
          <w:highlight w:val="none"/>
        </w:rPr>
        <w:t>- 62 -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107703A3">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_Toc29829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eastAsia="方正楷体_GBK" w:cs="Times New Roman"/>
          <w:szCs w:val="32"/>
          <w:highlight w:val="none"/>
          <w:lang w:val="en-US" w:eastAsia="zh-CN"/>
        </w:rPr>
        <w:t>第一节 大力扩就业促增收</w:t>
      </w:r>
      <w:r>
        <w:rPr>
          <w:highlight w:val="none"/>
        </w:rPr>
        <w:tab/>
      </w:r>
      <w:r>
        <w:rPr>
          <w:highlight w:val="none"/>
        </w:rPr>
        <w:fldChar w:fldCharType="begin"/>
      </w:r>
      <w:r>
        <w:rPr>
          <w:highlight w:val="none"/>
        </w:rPr>
        <w:instrText xml:space="preserve"> PAGEREF _Toc29829 \h </w:instrText>
      </w:r>
      <w:r>
        <w:rPr>
          <w:highlight w:val="none"/>
        </w:rPr>
        <w:fldChar w:fldCharType="separate"/>
      </w:r>
      <w:r>
        <w:rPr>
          <w:highlight w:val="none"/>
        </w:rPr>
        <w:t>- 62 -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565F11DC">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_Toc22955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ascii="Times New Roman" w:hAnsi="Times New Roman" w:eastAsia="方正楷体_GBK" w:cs="Times New Roman"/>
          <w:szCs w:val="32"/>
          <w:highlight w:val="none"/>
          <w:lang w:val="en-US" w:eastAsia="zh-CN"/>
        </w:rPr>
        <w:t>第二节 建设新时代教育强区</w:t>
      </w:r>
      <w:r>
        <w:rPr>
          <w:highlight w:val="none"/>
        </w:rPr>
        <w:tab/>
      </w:r>
      <w:r>
        <w:rPr>
          <w:highlight w:val="none"/>
        </w:rPr>
        <w:fldChar w:fldCharType="begin"/>
      </w:r>
      <w:r>
        <w:rPr>
          <w:highlight w:val="none"/>
        </w:rPr>
        <w:instrText xml:space="preserve"> PAGEREF _Toc22955 \h </w:instrText>
      </w:r>
      <w:r>
        <w:rPr>
          <w:highlight w:val="none"/>
        </w:rPr>
        <w:fldChar w:fldCharType="separate"/>
      </w:r>
      <w:r>
        <w:rPr>
          <w:highlight w:val="none"/>
        </w:rPr>
        <w:t>- 63 -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4194CF15">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_Toc6092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ascii="Times New Roman" w:hAnsi="Times New Roman" w:eastAsia="方正楷体_GBK" w:cs="Times New Roman"/>
          <w:szCs w:val="32"/>
          <w:highlight w:val="none"/>
          <w:lang w:val="en-US" w:eastAsia="zh-CN"/>
        </w:rPr>
        <w:t xml:space="preserve">第三节 </w:t>
      </w:r>
      <w:r>
        <w:rPr>
          <w:rFonts w:hint="default" w:ascii="Times New Roman" w:hAnsi="Times New Roman" w:eastAsia="方正楷体_GBK" w:cs="Times New Roman"/>
          <w:szCs w:val="32"/>
          <w:highlight w:val="none"/>
          <w:lang w:val="en-US" w:eastAsia="zh-CN"/>
        </w:rPr>
        <w:t>全面提升卫生</w:t>
      </w:r>
      <w:r>
        <w:rPr>
          <w:rFonts w:hint="eastAsia" w:eastAsia="方正楷体_GBK" w:cs="Times New Roman"/>
          <w:szCs w:val="32"/>
          <w:highlight w:val="none"/>
          <w:lang w:val="en-US" w:eastAsia="zh-CN"/>
        </w:rPr>
        <w:t>健康</w:t>
      </w:r>
      <w:r>
        <w:rPr>
          <w:rFonts w:hint="default" w:ascii="Times New Roman" w:hAnsi="Times New Roman" w:eastAsia="方正楷体_GBK" w:cs="Times New Roman"/>
          <w:szCs w:val="32"/>
          <w:highlight w:val="none"/>
          <w:lang w:val="en-US" w:eastAsia="zh-CN"/>
        </w:rPr>
        <w:t>服务水平</w:t>
      </w:r>
      <w:r>
        <w:rPr>
          <w:highlight w:val="none"/>
        </w:rPr>
        <w:tab/>
      </w:r>
      <w:r>
        <w:rPr>
          <w:highlight w:val="none"/>
        </w:rPr>
        <w:fldChar w:fldCharType="begin"/>
      </w:r>
      <w:r>
        <w:rPr>
          <w:highlight w:val="none"/>
        </w:rPr>
        <w:instrText xml:space="preserve"> PAGEREF _Toc6092 \h </w:instrText>
      </w:r>
      <w:r>
        <w:rPr>
          <w:highlight w:val="none"/>
        </w:rPr>
        <w:fldChar w:fldCharType="separate"/>
      </w:r>
      <w:r>
        <w:rPr>
          <w:highlight w:val="none"/>
        </w:rPr>
        <w:t>- 64 -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29AF08A3">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_Toc4379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ascii="Times New Roman" w:hAnsi="Times New Roman" w:eastAsia="方正楷体_GBK" w:cs="Times New Roman"/>
          <w:szCs w:val="32"/>
          <w:highlight w:val="none"/>
          <w:lang w:val="en-US" w:eastAsia="zh-CN"/>
        </w:rPr>
        <w:t>第四节 健全多层次社会保障体系</w:t>
      </w:r>
      <w:r>
        <w:rPr>
          <w:highlight w:val="none"/>
        </w:rPr>
        <w:tab/>
      </w:r>
      <w:r>
        <w:rPr>
          <w:highlight w:val="none"/>
        </w:rPr>
        <w:fldChar w:fldCharType="begin"/>
      </w:r>
      <w:r>
        <w:rPr>
          <w:highlight w:val="none"/>
        </w:rPr>
        <w:instrText xml:space="preserve"> PAGEREF _Toc4379 \h </w:instrText>
      </w:r>
      <w:r>
        <w:rPr>
          <w:highlight w:val="none"/>
        </w:rPr>
        <w:fldChar w:fldCharType="separate"/>
      </w:r>
      <w:r>
        <w:rPr>
          <w:highlight w:val="none"/>
        </w:rPr>
        <w:t>- 65 -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1DFCF9DE">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_Toc21703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ascii="Times New Roman" w:hAnsi="Times New Roman" w:eastAsia="方正楷体_GBK" w:cs="Times New Roman"/>
          <w:szCs w:val="32"/>
          <w:highlight w:val="none"/>
          <w:lang w:val="en-US" w:eastAsia="zh-CN"/>
        </w:rPr>
        <w:t>第</w:t>
      </w:r>
      <w:r>
        <w:rPr>
          <w:rFonts w:hint="eastAsia" w:eastAsia="方正楷体_GBK" w:cs="Times New Roman"/>
          <w:szCs w:val="32"/>
          <w:highlight w:val="none"/>
          <w:lang w:val="en-US" w:eastAsia="zh-CN"/>
        </w:rPr>
        <w:t>五</w:t>
      </w:r>
      <w:r>
        <w:rPr>
          <w:rFonts w:hint="eastAsia" w:ascii="Times New Roman" w:hAnsi="Times New Roman" w:eastAsia="方正楷体_GBK" w:cs="Times New Roman"/>
          <w:szCs w:val="32"/>
          <w:highlight w:val="none"/>
          <w:lang w:val="en-US" w:eastAsia="zh-CN"/>
        </w:rPr>
        <w:t>节 促进人口高质量发展</w:t>
      </w:r>
      <w:r>
        <w:rPr>
          <w:highlight w:val="none"/>
        </w:rPr>
        <w:tab/>
      </w:r>
      <w:r>
        <w:rPr>
          <w:highlight w:val="none"/>
        </w:rPr>
        <w:fldChar w:fldCharType="begin"/>
      </w:r>
      <w:r>
        <w:rPr>
          <w:highlight w:val="none"/>
        </w:rPr>
        <w:instrText xml:space="preserve"> PAGEREF _Toc21703 \h </w:instrText>
      </w:r>
      <w:r>
        <w:rPr>
          <w:highlight w:val="none"/>
        </w:rPr>
        <w:fldChar w:fldCharType="separate"/>
      </w:r>
      <w:r>
        <w:rPr>
          <w:highlight w:val="none"/>
        </w:rPr>
        <w:t>- 67 -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7438C5C5">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_Toc23275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ascii="Times New Roman" w:hAnsi="Times New Roman" w:eastAsia="方正楷体_GBK" w:cs="Times New Roman"/>
          <w:szCs w:val="32"/>
          <w:highlight w:val="none"/>
          <w:lang w:val="en-US" w:eastAsia="zh-CN"/>
        </w:rPr>
        <w:t>第</w:t>
      </w:r>
      <w:r>
        <w:rPr>
          <w:rFonts w:hint="eastAsia" w:eastAsia="方正楷体_GBK" w:cs="Times New Roman"/>
          <w:szCs w:val="32"/>
          <w:highlight w:val="none"/>
          <w:lang w:val="en-US" w:eastAsia="zh-CN"/>
        </w:rPr>
        <w:t>六</w:t>
      </w:r>
      <w:r>
        <w:rPr>
          <w:rFonts w:hint="eastAsia" w:ascii="Times New Roman" w:hAnsi="Times New Roman" w:eastAsia="方正楷体_GBK" w:cs="Times New Roman"/>
          <w:szCs w:val="32"/>
          <w:highlight w:val="none"/>
          <w:lang w:val="en-US" w:eastAsia="zh-CN"/>
        </w:rPr>
        <w:t>节 建强做优</w:t>
      </w:r>
      <w:r>
        <w:rPr>
          <w:rFonts w:hint="eastAsia" w:eastAsia="方正楷体_GBK" w:cs="Times New Roman"/>
          <w:szCs w:val="32"/>
          <w:highlight w:val="none"/>
          <w:lang w:val="en-US" w:eastAsia="zh-CN"/>
        </w:rPr>
        <w:t>“</w:t>
      </w:r>
      <w:r>
        <w:rPr>
          <w:rFonts w:hint="eastAsia" w:ascii="Times New Roman" w:hAnsi="Times New Roman" w:eastAsia="方正楷体_GBK" w:cs="Times New Roman"/>
          <w:szCs w:val="32"/>
          <w:highlight w:val="none"/>
          <w:lang w:val="en-US" w:eastAsia="zh-CN"/>
        </w:rPr>
        <w:t>15分钟高品质生活服务圈</w:t>
      </w:r>
      <w:r>
        <w:rPr>
          <w:rFonts w:hint="eastAsia" w:eastAsia="方正楷体_GBK" w:cs="Times New Roman"/>
          <w:szCs w:val="32"/>
          <w:highlight w:val="none"/>
          <w:lang w:val="en-US" w:eastAsia="zh-CN"/>
        </w:rPr>
        <w:t>”</w:t>
      </w:r>
      <w:r>
        <w:rPr>
          <w:highlight w:val="none"/>
        </w:rPr>
        <w:tab/>
      </w:r>
      <w:r>
        <w:rPr>
          <w:highlight w:val="none"/>
        </w:rPr>
        <w:fldChar w:fldCharType="begin"/>
      </w:r>
      <w:r>
        <w:rPr>
          <w:highlight w:val="none"/>
        </w:rPr>
        <w:instrText xml:space="preserve"> PAGEREF _Toc23275 \h </w:instrText>
      </w:r>
      <w:r>
        <w:rPr>
          <w:highlight w:val="none"/>
        </w:rPr>
        <w:fldChar w:fldCharType="separate"/>
      </w:r>
      <w:r>
        <w:rPr>
          <w:highlight w:val="none"/>
        </w:rPr>
        <w:t>- 68 -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77DC4BDD">
      <w:pPr>
        <w:pStyle w:val="16"/>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_Toc30001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黑体_GBK" w:cs="Times New Roman"/>
          <w:szCs w:val="32"/>
          <w:highlight w:val="none"/>
          <w:lang w:val="en-US" w:eastAsia="zh-CN"/>
        </w:rPr>
        <w:t>第</w:t>
      </w:r>
      <w:r>
        <w:rPr>
          <w:rFonts w:hint="eastAsia" w:ascii="Times New Roman" w:hAnsi="Times New Roman" w:eastAsia="方正黑体_GBK" w:cs="Times New Roman"/>
          <w:szCs w:val="32"/>
          <w:highlight w:val="none"/>
          <w:lang w:val="en-US" w:eastAsia="zh-CN"/>
        </w:rPr>
        <w:t>十</w:t>
      </w:r>
      <w:r>
        <w:rPr>
          <w:rFonts w:hint="eastAsia" w:eastAsia="方正黑体_GBK" w:cs="Times New Roman"/>
          <w:szCs w:val="32"/>
          <w:highlight w:val="none"/>
          <w:lang w:val="en-US" w:eastAsia="zh-CN"/>
        </w:rPr>
        <w:t>二章</w:t>
      </w:r>
      <w:r>
        <w:rPr>
          <w:rFonts w:hint="default" w:ascii="Times New Roman" w:hAnsi="Times New Roman" w:eastAsia="方正黑体_GBK" w:cs="Times New Roman"/>
          <w:szCs w:val="32"/>
          <w:highlight w:val="none"/>
          <w:lang w:val="en-US" w:eastAsia="zh-CN"/>
        </w:rPr>
        <w:t xml:space="preserve"> 推</w:t>
      </w:r>
      <w:r>
        <w:rPr>
          <w:rFonts w:hint="eastAsia" w:eastAsia="方正黑体_GBK" w:cs="Times New Roman"/>
          <w:szCs w:val="32"/>
          <w:highlight w:val="none"/>
          <w:lang w:val="en-US" w:eastAsia="zh-CN"/>
        </w:rPr>
        <w:t>动</w:t>
      </w:r>
      <w:r>
        <w:rPr>
          <w:rFonts w:hint="default" w:ascii="Times New Roman" w:hAnsi="Times New Roman" w:eastAsia="方正黑体_GBK" w:cs="Times New Roman"/>
          <w:szCs w:val="32"/>
          <w:highlight w:val="none"/>
          <w:lang w:val="en-US" w:eastAsia="zh-CN"/>
        </w:rPr>
        <w:t>全面绿色低碳转型发展，加快建设美丽长寿</w:t>
      </w:r>
      <w:r>
        <w:rPr>
          <w:highlight w:val="none"/>
        </w:rPr>
        <w:tab/>
      </w:r>
      <w:r>
        <w:rPr>
          <w:highlight w:val="none"/>
        </w:rPr>
        <w:fldChar w:fldCharType="begin"/>
      </w:r>
      <w:r>
        <w:rPr>
          <w:highlight w:val="none"/>
        </w:rPr>
        <w:instrText xml:space="preserve"> PAGEREF _Toc30001 \h </w:instrText>
      </w:r>
      <w:r>
        <w:rPr>
          <w:highlight w:val="none"/>
        </w:rPr>
        <w:fldChar w:fldCharType="separate"/>
      </w:r>
      <w:r>
        <w:rPr>
          <w:highlight w:val="none"/>
        </w:rPr>
        <w:t>- 70 -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0B106EDC">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_Toc32701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w:t>
      </w:r>
      <w:r>
        <w:rPr>
          <w:rFonts w:hint="eastAsia" w:eastAsia="方正楷体_GBK" w:cs="Times New Roman"/>
          <w:szCs w:val="32"/>
          <w:highlight w:val="none"/>
          <w:lang w:val="en-US" w:eastAsia="zh-CN"/>
        </w:rPr>
        <w:t>一节</w:t>
      </w:r>
      <w:r>
        <w:rPr>
          <w:rFonts w:hint="default" w:ascii="Times New Roman" w:hAnsi="Times New Roman" w:eastAsia="方正楷体_GBK" w:cs="Times New Roman"/>
          <w:szCs w:val="32"/>
          <w:highlight w:val="none"/>
          <w:lang w:val="en-US" w:eastAsia="zh-CN"/>
        </w:rPr>
        <w:t xml:space="preserve"> 持续优化生态环境质量</w:t>
      </w:r>
      <w:r>
        <w:rPr>
          <w:highlight w:val="none"/>
        </w:rPr>
        <w:tab/>
      </w:r>
      <w:r>
        <w:rPr>
          <w:highlight w:val="none"/>
        </w:rPr>
        <w:fldChar w:fldCharType="begin"/>
      </w:r>
      <w:r>
        <w:rPr>
          <w:highlight w:val="none"/>
        </w:rPr>
        <w:instrText xml:space="preserve"> PAGEREF _Toc32701 \h </w:instrText>
      </w:r>
      <w:r>
        <w:rPr>
          <w:highlight w:val="none"/>
        </w:rPr>
        <w:fldChar w:fldCharType="separate"/>
      </w:r>
      <w:r>
        <w:rPr>
          <w:highlight w:val="none"/>
        </w:rPr>
        <w:t>- 70 -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77772B4E">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_Toc30130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w:t>
      </w:r>
      <w:r>
        <w:rPr>
          <w:rFonts w:hint="default" w:eastAsia="方正楷体_GBK" w:cs="Times New Roman"/>
          <w:szCs w:val="32"/>
          <w:highlight w:val="none"/>
          <w:lang w:val="en-US" w:eastAsia="zh-CN"/>
        </w:rPr>
        <w:t>二节</w:t>
      </w:r>
      <w:r>
        <w:rPr>
          <w:rFonts w:hint="default" w:ascii="Times New Roman" w:hAnsi="Times New Roman" w:eastAsia="方正楷体_GBK" w:cs="Times New Roman"/>
          <w:szCs w:val="32"/>
          <w:highlight w:val="none"/>
          <w:lang w:val="en-US" w:eastAsia="zh-CN"/>
        </w:rPr>
        <w:t xml:space="preserve"> 持续推进生态系统保护与修复</w:t>
      </w:r>
      <w:r>
        <w:rPr>
          <w:highlight w:val="none"/>
        </w:rPr>
        <w:tab/>
      </w:r>
      <w:r>
        <w:rPr>
          <w:highlight w:val="none"/>
        </w:rPr>
        <w:fldChar w:fldCharType="begin"/>
      </w:r>
      <w:r>
        <w:rPr>
          <w:highlight w:val="none"/>
        </w:rPr>
        <w:instrText xml:space="preserve"> PAGEREF _Toc30130 \h </w:instrText>
      </w:r>
      <w:r>
        <w:rPr>
          <w:highlight w:val="none"/>
        </w:rPr>
        <w:fldChar w:fldCharType="separate"/>
      </w:r>
      <w:r>
        <w:rPr>
          <w:highlight w:val="none"/>
        </w:rPr>
        <w:t>- 71 -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1A281F81">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_Toc11765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第三</w:t>
      </w:r>
      <w:r>
        <w:rPr>
          <w:rFonts w:hint="eastAsia" w:eastAsia="方正楷体_GBK" w:cs="Times New Roman"/>
          <w:szCs w:val="32"/>
          <w:highlight w:val="none"/>
          <w:lang w:val="en-US" w:eastAsia="zh-CN"/>
        </w:rPr>
        <w:t>节</w:t>
      </w:r>
      <w:r>
        <w:rPr>
          <w:rFonts w:hint="default" w:ascii="Times New Roman" w:hAnsi="Times New Roman" w:eastAsia="方正楷体_GBK" w:cs="Times New Roman"/>
          <w:szCs w:val="32"/>
          <w:highlight w:val="none"/>
          <w:lang w:val="en-US" w:eastAsia="zh-CN"/>
        </w:rPr>
        <w:t xml:space="preserve"> </w:t>
      </w:r>
      <w:r>
        <w:rPr>
          <w:rFonts w:hint="eastAsia" w:eastAsia="方正楷体_GBK" w:cs="Times New Roman"/>
          <w:szCs w:val="32"/>
          <w:highlight w:val="none"/>
          <w:lang w:val="en-US" w:eastAsia="zh-CN"/>
        </w:rPr>
        <w:t>全面推行绿色低碳生产生活方式</w:t>
      </w:r>
      <w:r>
        <w:rPr>
          <w:highlight w:val="none"/>
        </w:rPr>
        <w:tab/>
      </w:r>
      <w:r>
        <w:rPr>
          <w:highlight w:val="none"/>
        </w:rPr>
        <w:fldChar w:fldCharType="begin"/>
      </w:r>
      <w:r>
        <w:rPr>
          <w:highlight w:val="none"/>
        </w:rPr>
        <w:instrText xml:space="preserve"> PAGEREF _Toc11765 \h </w:instrText>
      </w:r>
      <w:r>
        <w:rPr>
          <w:highlight w:val="none"/>
        </w:rPr>
        <w:fldChar w:fldCharType="separate"/>
      </w:r>
      <w:r>
        <w:rPr>
          <w:highlight w:val="none"/>
        </w:rPr>
        <w:t>- 72 -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710189BA">
      <w:pPr>
        <w:pStyle w:val="16"/>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_Toc26103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黑体_GBK" w:cs="Times New Roman"/>
          <w:szCs w:val="32"/>
          <w:highlight w:val="none"/>
          <w:lang w:val="en-US" w:eastAsia="zh-CN"/>
        </w:rPr>
        <w:t>第十</w:t>
      </w:r>
      <w:r>
        <w:rPr>
          <w:rFonts w:hint="eastAsia" w:eastAsia="方正黑体_GBK" w:cs="Times New Roman"/>
          <w:szCs w:val="32"/>
          <w:highlight w:val="none"/>
          <w:lang w:val="en-US" w:eastAsia="zh-CN"/>
        </w:rPr>
        <w:t>三章</w:t>
      </w:r>
      <w:r>
        <w:rPr>
          <w:rFonts w:hint="default" w:ascii="Times New Roman" w:hAnsi="Times New Roman" w:eastAsia="方正黑体_GBK" w:cs="Times New Roman"/>
          <w:szCs w:val="32"/>
          <w:highlight w:val="none"/>
          <w:lang w:val="en-US" w:eastAsia="zh-CN"/>
        </w:rPr>
        <w:t xml:space="preserve"> </w:t>
      </w:r>
      <w:r>
        <w:rPr>
          <w:rFonts w:hint="eastAsia" w:eastAsia="方正黑体_GBK" w:cs="Times New Roman"/>
          <w:szCs w:val="32"/>
          <w:highlight w:val="none"/>
          <w:lang w:val="en-US" w:eastAsia="zh-CN"/>
        </w:rPr>
        <w:t>统筹发展和安全</w:t>
      </w:r>
      <w:r>
        <w:rPr>
          <w:rFonts w:hint="default" w:ascii="Times New Roman" w:hAnsi="Times New Roman" w:eastAsia="方正黑体_GBK" w:cs="Times New Roman"/>
          <w:szCs w:val="32"/>
          <w:highlight w:val="none"/>
          <w:lang w:val="en-US" w:eastAsia="zh-CN"/>
        </w:rPr>
        <w:t>，建设</w:t>
      </w:r>
      <w:r>
        <w:rPr>
          <w:rFonts w:hint="eastAsia" w:eastAsia="方正黑体_GBK" w:cs="Times New Roman"/>
          <w:szCs w:val="32"/>
          <w:highlight w:val="none"/>
          <w:lang w:val="en-US" w:eastAsia="zh-CN"/>
        </w:rPr>
        <w:t>更高水平的</w:t>
      </w:r>
      <w:r>
        <w:rPr>
          <w:rFonts w:hint="default" w:ascii="Times New Roman" w:hAnsi="Times New Roman" w:eastAsia="方正黑体_GBK" w:cs="Times New Roman"/>
          <w:szCs w:val="32"/>
          <w:highlight w:val="none"/>
          <w:lang w:val="en-US" w:eastAsia="zh-CN"/>
        </w:rPr>
        <w:t>平安长寿法治长寿</w:t>
      </w:r>
      <w:r>
        <w:rPr>
          <w:highlight w:val="none"/>
        </w:rPr>
        <w:tab/>
      </w:r>
      <w:r>
        <w:rPr>
          <w:highlight w:val="none"/>
        </w:rPr>
        <w:fldChar w:fldCharType="begin"/>
      </w:r>
      <w:r>
        <w:rPr>
          <w:highlight w:val="none"/>
        </w:rPr>
        <w:instrText xml:space="preserve"> PAGEREF _Toc26103 \h </w:instrText>
      </w:r>
      <w:r>
        <w:rPr>
          <w:highlight w:val="none"/>
        </w:rPr>
        <w:fldChar w:fldCharType="separate"/>
      </w:r>
      <w:r>
        <w:rPr>
          <w:highlight w:val="none"/>
        </w:rPr>
        <w:t>- 74 -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63BB748D">
      <w:pPr>
        <w:pStyle w:val="19"/>
        <w:keepNext w:val="0"/>
        <w:keepLines w:val="0"/>
        <w:pageBreakBefore w:val="0"/>
        <w:widowControl w:val="0"/>
        <w:tabs>
          <w:tab w:val="right" w:leader="dot" w:pos="9014"/>
        </w:tabs>
        <w:kinsoku/>
        <w:wordWrap/>
        <w:overflowPunct/>
        <w:topLinePunct w:val="0"/>
        <w:autoSpaceDE/>
        <w:autoSpaceDN/>
        <w:bidi w:val="0"/>
        <w:adjustRightInd/>
        <w:snapToGrid/>
        <w:textAlignment w:val="auto"/>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_Toc19971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第一</w:t>
      </w:r>
      <w:r>
        <w:rPr>
          <w:rFonts w:hint="eastAsia" w:eastAsia="方正楷体_GBK" w:cs="Times New Roman"/>
          <w:szCs w:val="32"/>
          <w:highlight w:val="none"/>
          <w:lang w:val="en-US" w:eastAsia="zh-CN"/>
        </w:rPr>
        <w:t>节</w:t>
      </w:r>
      <w:r>
        <w:rPr>
          <w:rFonts w:hint="default" w:ascii="Times New Roman" w:hAnsi="Times New Roman" w:eastAsia="方正楷体_GBK" w:cs="Times New Roman"/>
          <w:szCs w:val="32"/>
          <w:highlight w:val="none"/>
          <w:lang w:val="en-US" w:eastAsia="zh-CN"/>
        </w:rPr>
        <w:t xml:space="preserve"> </w:t>
      </w:r>
      <w:r>
        <w:rPr>
          <w:rFonts w:hint="eastAsia" w:eastAsia="方正楷体_GBK" w:cs="Times New Roman"/>
          <w:szCs w:val="32"/>
          <w:highlight w:val="none"/>
          <w:lang w:val="en-US" w:eastAsia="zh-CN"/>
        </w:rPr>
        <w:t>加强维护国家安全体系和能力建设</w:t>
      </w:r>
      <w:r>
        <w:rPr>
          <w:highlight w:val="none"/>
        </w:rPr>
        <w:tab/>
      </w:r>
      <w:r>
        <w:rPr>
          <w:highlight w:val="none"/>
        </w:rPr>
        <w:fldChar w:fldCharType="begin"/>
      </w:r>
      <w:r>
        <w:rPr>
          <w:highlight w:val="none"/>
        </w:rPr>
        <w:instrText xml:space="preserve"> PAGEREF _Toc19971 \h </w:instrText>
      </w:r>
      <w:r>
        <w:rPr>
          <w:highlight w:val="none"/>
        </w:rPr>
        <w:fldChar w:fldCharType="separate"/>
      </w:r>
      <w:r>
        <w:rPr>
          <w:highlight w:val="none"/>
        </w:rPr>
        <w:t>- 74 -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5E0E7DC9">
      <w:pPr>
        <w:pStyle w:val="19"/>
        <w:keepNext w:val="0"/>
        <w:keepLines w:val="0"/>
        <w:pageBreakBefore w:val="0"/>
        <w:widowControl w:val="0"/>
        <w:tabs>
          <w:tab w:val="right" w:leader="dot" w:pos="9014"/>
        </w:tabs>
        <w:kinsoku/>
        <w:wordWrap/>
        <w:overflowPunct/>
        <w:topLinePunct w:val="0"/>
        <w:autoSpaceDE/>
        <w:autoSpaceDN/>
        <w:bidi w:val="0"/>
        <w:adjustRightInd/>
        <w:snapToGrid/>
        <w:textAlignment w:val="auto"/>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_Toc3672 </w:instrText>
      </w:r>
      <w:r>
        <w:rPr>
          <w:rFonts w:hint="default" w:ascii="Times New Roman" w:hAnsi="Times New Roman" w:eastAsia="方正仿宋_GBK" w:cs="Times New Roman"/>
          <w:kern w:val="2"/>
          <w:szCs w:val="32"/>
          <w:highlight w:val="none"/>
          <w:lang w:val="en-US" w:eastAsia="zh-CN" w:bidi="ar-SA"/>
        </w:rPr>
        <w:fldChar w:fldCharType="separate"/>
      </w:r>
      <w:r>
        <w:rPr>
          <w:rFonts w:hint="eastAsia" w:ascii="Times New Roman" w:hAnsi="Times New Roman" w:eastAsia="方正楷体_GBK" w:cs="Times New Roman"/>
          <w:szCs w:val="32"/>
          <w:highlight w:val="none"/>
          <w:lang w:val="en-US" w:eastAsia="zh-CN"/>
        </w:rPr>
        <w:t>第</w:t>
      </w:r>
      <w:r>
        <w:rPr>
          <w:rFonts w:hint="eastAsia" w:eastAsia="方正楷体_GBK" w:cs="Times New Roman"/>
          <w:szCs w:val="32"/>
          <w:highlight w:val="none"/>
          <w:lang w:val="en-US" w:eastAsia="zh-CN"/>
        </w:rPr>
        <w:t>二</w:t>
      </w:r>
      <w:r>
        <w:rPr>
          <w:rFonts w:hint="eastAsia" w:ascii="Times New Roman" w:hAnsi="Times New Roman" w:eastAsia="方正楷体_GBK" w:cs="Times New Roman"/>
          <w:szCs w:val="32"/>
          <w:highlight w:val="none"/>
          <w:lang w:val="en-US" w:eastAsia="zh-CN"/>
        </w:rPr>
        <w:t>节 加强大平安体系建设</w:t>
      </w:r>
      <w:r>
        <w:rPr>
          <w:highlight w:val="none"/>
        </w:rPr>
        <w:tab/>
      </w:r>
      <w:r>
        <w:rPr>
          <w:highlight w:val="none"/>
        </w:rPr>
        <w:fldChar w:fldCharType="begin"/>
      </w:r>
      <w:r>
        <w:rPr>
          <w:highlight w:val="none"/>
        </w:rPr>
        <w:instrText xml:space="preserve"> PAGEREF _Toc3672 \h </w:instrText>
      </w:r>
      <w:r>
        <w:rPr>
          <w:highlight w:val="none"/>
        </w:rPr>
        <w:fldChar w:fldCharType="separate"/>
      </w:r>
      <w:r>
        <w:rPr>
          <w:highlight w:val="none"/>
        </w:rPr>
        <w:t>- 74 -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11DCABAD">
      <w:pPr>
        <w:pStyle w:val="19"/>
        <w:keepNext w:val="0"/>
        <w:keepLines w:val="0"/>
        <w:pageBreakBefore w:val="0"/>
        <w:widowControl w:val="0"/>
        <w:tabs>
          <w:tab w:val="right" w:leader="dot" w:pos="9014"/>
        </w:tabs>
        <w:kinsoku/>
        <w:wordWrap/>
        <w:overflowPunct/>
        <w:topLinePunct w:val="0"/>
        <w:autoSpaceDE/>
        <w:autoSpaceDN/>
        <w:bidi w:val="0"/>
        <w:adjustRightInd/>
        <w:snapToGrid/>
        <w:textAlignment w:val="auto"/>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_Toc10719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w:t>
      </w:r>
      <w:r>
        <w:rPr>
          <w:rFonts w:hint="eastAsia" w:eastAsia="方正楷体_GBK" w:cs="Times New Roman"/>
          <w:szCs w:val="32"/>
          <w:highlight w:val="none"/>
          <w:lang w:val="en-US" w:eastAsia="zh-CN"/>
        </w:rPr>
        <w:t>三</w:t>
      </w:r>
      <w:r>
        <w:rPr>
          <w:rFonts w:hint="eastAsia" w:ascii="Times New Roman" w:hAnsi="Times New Roman" w:eastAsia="方正楷体_GBK" w:cs="Times New Roman"/>
          <w:szCs w:val="32"/>
          <w:highlight w:val="none"/>
          <w:lang w:val="en-US" w:eastAsia="zh-CN"/>
        </w:rPr>
        <w:t xml:space="preserve">节 </w:t>
      </w:r>
      <w:r>
        <w:rPr>
          <w:rFonts w:hint="eastAsia" w:eastAsia="方正楷体_GBK" w:cs="Times New Roman"/>
          <w:szCs w:val="32"/>
          <w:highlight w:val="none"/>
          <w:lang w:val="en-US" w:eastAsia="zh-CN"/>
        </w:rPr>
        <w:t>完善</w:t>
      </w:r>
      <w:r>
        <w:rPr>
          <w:rFonts w:hint="eastAsia" w:ascii="Times New Roman" w:hAnsi="Times New Roman" w:eastAsia="方正楷体_GBK" w:cs="Times New Roman"/>
          <w:szCs w:val="32"/>
          <w:highlight w:val="none"/>
          <w:lang w:val="en-US" w:eastAsia="zh-CN"/>
        </w:rPr>
        <w:t>社会治理</w:t>
      </w:r>
      <w:r>
        <w:rPr>
          <w:rFonts w:hint="eastAsia" w:eastAsia="方正楷体_GBK" w:cs="Times New Roman"/>
          <w:szCs w:val="32"/>
          <w:highlight w:val="none"/>
          <w:lang w:val="en-US" w:eastAsia="zh-CN"/>
        </w:rPr>
        <w:t>体系</w:t>
      </w:r>
      <w:r>
        <w:rPr>
          <w:highlight w:val="none"/>
        </w:rPr>
        <w:tab/>
      </w:r>
      <w:r>
        <w:rPr>
          <w:highlight w:val="none"/>
        </w:rPr>
        <w:fldChar w:fldCharType="begin"/>
      </w:r>
      <w:r>
        <w:rPr>
          <w:highlight w:val="none"/>
        </w:rPr>
        <w:instrText xml:space="preserve"> PAGEREF _Toc10719 \h </w:instrText>
      </w:r>
      <w:r>
        <w:rPr>
          <w:highlight w:val="none"/>
        </w:rPr>
        <w:fldChar w:fldCharType="separate"/>
      </w:r>
      <w:r>
        <w:rPr>
          <w:highlight w:val="none"/>
        </w:rPr>
        <w:t>- 76 -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51E5A33B">
      <w:pPr>
        <w:pStyle w:val="19"/>
        <w:keepNext w:val="0"/>
        <w:keepLines w:val="0"/>
        <w:pageBreakBefore w:val="0"/>
        <w:widowControl w:val="0"/>
        <w:tabs>
          <w:tab w:val="right" w:leader="dot" w:pos="9014"/>
        </w:tabs>
        <w:kinsoku/>
        <w:wordWrap/>
        <w:overflowPunct/>
        <w:topLinePunct w:val="0"/>
        <w:autoSpaceDE/>
        <w:autoSpaceDN/>
        <w:bidi w:val="0"/>
        <w:adjustRightInd/>
        <w:snapToGrid/>
        <w:textAlignment w:val="auto"/>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_Toc12264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w:t>
      </w:r>
      <w:r>
        <w:rPr>
          <w:rFonts w:hint="eastAsia" w:eastAsia="方正楷体_GBK" w:cs="Times New Roman"/>
          <w:szCs w:val="32"/>
          <w:highlight w:val="none"/>
          <w:lang w:val="en-US" w:eastAsia="zh-CN"/>
        </w:rPr>
        <w:t>四</w:t>
      </w:r>
      <w:r>
        <w:rPr>
          <w:rFonts w:hint="eastAsia" w:ascii="Times New Roman" w:hAnsi="Times New Roman" w:eastAsia="方正楷体_GBK" w:cs="Times New Roman"/>
          <w:szCs w:val="32"/>
          <w:highlight w:val="none"/>
          <w:lang w:val="en-US" w:eastAsia="zh-CN"/>
        </w:rPr>
        <w:t>节</w:t>
      </w:r>
      <w:r>
        <w:rPr>
          <w:rFonts w:hint="default" w:ascii="Times New Roman" w:hAnsi="Times New Roman" w:eastAsia="方正楷体_GBK" w:cs="Times New Roman"/>
          <w:szCs w:val="32"/>
          <w:highlight w:val="none"/>
          <w:lang w:val="en-US" w:eastAsia="zh-CN"/>
        </w:rPr>
        <w:t xml:space="preserve"> 建设</w:t>
      </w:r>
      <w:r>
        <w:rPr>
          <w:rFonts w:hint="eastAsia" w:ascii="Times New Roman" w:hAnsi="Times New Roman" w:eastAsia="方正楷体_GBK" w:cs="Times New Roman"/>
          <w:szCs w:val="32"/>
          <w:highlight w:val="none"/>
          <w:lang w:val="en-US" w:eastAsia="zh-CN"/>
        </w:rPr>
        <w:t>更高水平</w:t>
      </w:r>
      <w:r>
        <w:rPr>
          <w:rFonts w:hint="default" w:ascii="Times New Roman" w:hAnsi="Times New Roman" w:eastAsia="方正楷体_GBK" w:cs="Times New Roman"/>
          <w:szCs w:val="32"/>
          <w:highlight w:val="none"/>
          <w:lang w:val="en-US" w:eastAsia="zh-CN"/>
        </w:rPr>
        <w:t>法治长寿</w:t>
      </w:r>
      <w:r>
        <w:rPr>
          <w:highlight w:val="none"/>
        </w:rPr>
        <w:tab/>
      </w:r>
      <w:r>
        <w:rPr>
          <w:highlight w:val="none"/>
        </w:rPr>
        <w:fldChar w:fldCharType="begin"/>
      </w:r>
      <w:r>
        <w:rPr>
          <w:highlight w:val="none"/>
        </w:rPr>
        <w:instrText xml:space="preserve"> PAGEREF _Toc12264 \h </w:instrText>
      </w:r>
      <w:r>
        <w:rPr>
          <w:highlight w:val="none"/>
        </w:rPr>
        <w:fldChar w:fldCharType="separate"/>
      </w:r>
      <w:r>
        <w:rPr>
          <w:highlight w:val="none"/>
        </w:rPr>
        <w:t>- 77 -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2F5AC39F">
      <w:pPr>
        <w:pStyle w:val="16"/>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_Toc2400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黑体_GBK" w:cs="Times New Roman"/>
          <w:szCs w:val="32"/>
          <w:highlight w:val="none"/>
          <w:lang w:val="en-US" w:eastAsia="zh-CN"/>
        </w:rPr>
        <w:t>第十</w:t>
      </w:r>
      <w:r>
        <w:rPr>
          <w:rFonts w:hint="eastAsia" w:eastAsia="方正黑体_GBK" w:cs="Times New Roman"/>
          <w:szCs w:val="32"/>
          <w:highlight w:val="none"/>
          <w:lang w:val="en-US" w:eastAsia="zh-CN"/>
        </w:rPr>
        <w:t>四章</w:t>
      </w:r>
      <w:r>
        <w:rPr>
          <w:rFonts w:hint="default" w:ascii="Times New Roman" w:hAnsi="Times New Roman" w:eastAsia="方正黑体_GBK" w:cs="Times New Roman"/>
          <w:szCs w:val="32"/>
          <w:highlight w:val="none"/>
          <w:lang w:val="en-US" w:eastAsia="zh-CN"/>
        </w:rPr>
        <w:t xml:space="preserve"> 健全规划</w:t>
      </w:r>
      <w:r>
        <w:rPr>
          <w:rFonts w:hint="eastAsia" w:eastAsia="方正黑体_GBK" w:cs="Times New Roman"/>
          <w:szCs w:val="32"/>
          <w:highlight w:val="none"/>
          <w:lang w:val="en-US" w:eastAsia="zh-CN"/>
        </w:rPr>
        <w:t>实施</w:t>
      </w:r>
      <w:r>
        <w:rPr>
          <w:rFonts w:hint="default" w:ascii="Times New Roman" w:hAnsi="Times New Roman" w:eastAsia="方正黑体_GBK" w:cs="Times New Roman"/>
          <w:szCs w:val="32"/>
          <w:highlight w:val="none"/>
          <w:lang w:val="en-US" w:eastAsia="zh-CN"/>
        </w:rPr>
        <w:t>保障机制</w:t>
      </w:r>
      <w:r>
        <w:rPr>
          <w:highlight w:val="none"/>
        </w:rPr>
        <w:tab/>
      </w:r>
      <w:r>
        <w:rPr>
          <w:highlight w:val="none"/>
        </w:rPr>
        <w:fldChar w:fldCharType="begin"/>
      </w:r>
      <w:r>
        <w:rPr>
          <w:highlight w:val="none"/>
        </w:rPr>
        <w:instrText xml:space="preserve"> PAGEREF _Toc2400 \h </w:instrText>
      </w:r>
      <w:r>
        <w:rPr>
          <w:highlight w:val="none"/>
        </w:rPr>
        <w:fldChar w:fldCharType="separate"/>
      </w:r>
      <w:r>
        <w:rPr>
          <w:highlight w:val="none"/>
        </w:rPr>
        <w:t>- 79 -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434F9EB3">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_Toc6637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第一</w:t>
      </w:r>
      <w:r>
        <w:rPr>
          <w:rFonts w:hint="eastAsia" w:eastAsia="方正楷体_GBK" w:cs="Times New Roman"/>
          <w:szCs w:val="32"/>
          <w:highlight w:val="none"/>
          <w:lang w:val="en-US" w:eastAsia="zh-CN"/>
        </w:rPr>
        <w:t>节</w:t>
      </w:r>
      <w:r>
        <w:rPr>
          <w:rFonts w:hint="default" w:ascii="Times New Roman" w:hAnsi="Times New Roman" w:eastAsia="方正楷体_GBK" w:cs="Times New Roman"/>
          <w:szCs w:val="32"/>
          <w:highlight w:val="none"/>
          <w:lang w:val="en-US" w:eastAsia="zh-CN"/>
        </w:rPr>
        <w:t xml:space="preserve"> 坚持党对经济社会发展的领导</w:t>
      </w:r>
      <w:r>
        <w:rPr>
          <w:highlight w:val="none"/>
        </w:rPr>
        <w:tab/>
      </w:r>
      <w:r>
        <w:rPr>
          <w:highlight w:val="none"/>
        </w:rPr>
        <w:fldChar w:fldCharType="begin"/>
      </w:r>
      <w:r>
        <w:rPr>
          <w:highlight w:val="none"/>
        </w:rPr>
        <w:instrText xml:space="preserve"> PAGEREF _Toc6637 \h </w:instrText>
      </w:r>
      <w:r>
        <w:rPr>
          <w:highlight w:val="none"/>
        </w:rPr>
        <w:fldChar w:fldCharType="separate"/>
      </w:r>
      <w:r>
        <w:rPr>
          <w:highlight w:val="none"/>
        </w:rPr>
        <w:t>- 79 -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577B0880">
      <w:pPr>
        <w:pStyle w:val="19"/>
        <w:tabs>
          <w:tab w:val="right" w:leader="dot" w:pos="9014"/>
        </w:tabs>
        <w:rPr>
          <w:highlight w:val="none"/>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_Toc12890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w:t>
      </w:r>
      <w:r>
        <w:rPr>
          <w:rFonts w:hint="eastAsia" w:eastAsia="方正楷体_GBK" w:cs="Times New Roman"/>
          <w:szCs w:val="32"/>
          <w:highlight w:val="none"/>
          <w:lang w:val="en-US" w:eastAsia="zh-CN"/>
        </w:rPr>
        <w:t>二节</w:t>
      </w:r>
      <w:r>
        <w:rPr>
          <w:rFonts w:hint="default" w:ascii="Times New Roman" w:hAnsi="Times New Roman" w:eastAsia="方正楷体_GBK" w:cs="Times New Roman"/>
          <w:szCs w:val="32"/>
          <w:highlight w:val="none"/>
          <w:lang w:val="en-US" w:eastAsia="zh-CN"/>
        </w:rPr>
        <w:t xml:space="preserve"> </w:t>
      </w:r>
      <w:r>
        <w:rPr>
          <w:rFonts w:hint="default" w:ascii="Times New Roman" w:hAnsi="Times New Roman" w:eastAsia="方正楷体_GBK" w:cs="Times New Roman"/>
          <w:bCs w:val="0"/>
          <w:szCs w:val="32"/>
          <w:highlight w:val="none"/>
          <w:lang w:val="zh-CN" w:eastAsia="zh-CN"/>
        </w:rPr>
        <w:t>凝聚全社会力量共同奋斗</w:t>
      </w:r>
      <w:r>
        <w:rPr>
          <w:highlight w:val="none"/>
        </w:rPr>
        <w:tab/>
      </w:r>
      <w:r>
        <w:rPr>
          <w:highlight w:val="none"/>
        </w:rPr>
        <w:fldChar w:fldCharType="begin"/>
      </w:r>
      <w:r>
        <w:rPr>
          <w:highlight w:val="none"/>
        </w:rPr>
        <w:instrText xml:space="preserve"> PAGEREF _Toc12890 \h </w:instrText>
      </w:r>
      <w:r>
        <w:rPr>
          <w:highlight w:val="none"/>
        </w:rPr>
        <w:fldChar w:fldCharType="separate"/>
      </w:r>
      <w:r>
        <w:rPr>
          <w:highlight w:val="none"/>
        </w:rPr>
        <w:t>- 79 -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650F5DBB">
      <w:pPr>
        <w:pStyle w:val="19"/>
        <w:tabs>
          <w:tab w:val="right" w:leader="dot" w:pos="9014"/>
        </w:tabs>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begin"/>
      </w:r>
      <w:r>
        <w:rPr>
          <w:rFonts w:hint="default" w:ascii="Times New Roman" w:hAnsi="Times New Roman" w:eastAsia="方正仿宋_GBK" w:cs="Times New Roman"/>
          <w:kern w:val="2"/>
          <w:szCs w:val="32"/>
          <w:highlight w:val="none"/>
          <w:lang w:val="en-US" w:eastAsia="zh-CN" w:bidi="ar-SA"/>
        </w:rPr>
        <w:instrText xml:space="preserve"> HYPERLINK \l _Toc26627 </w:instrText>
      </w:r>
      <w:r>
        <w:rPr>
          <w:rFonts w:hint="default" w:ascii="Times New Roman" w:hAnsi="Times New Roman" w:eastAsia="方正仿宋_GBK" w:cs="Times New Roman"/>
          <w:kern w:val="2"/>
          <w:szCs w:val="32"/>
          <w:highlight w:val="none"/>
          <w:lang w:val="en-US" w:eastAsia="zh-CN" w:bidi="ar-SA"/>
        </w:rPr>
        <w:fldChar w:fldCharType="separate"/>
      </w:r>
      <w:r>
        <w:rPr>
          <w:rFonts w:hint="default" w:ascii="Times New Roman" w:hAnsi="Times New Roman" w:eastAsia="方正楷体_GBK" w:cs="Times New Roman"/>
          <w:szCs w:val="32"/>
          <w:highlight w:val="none"/>
          <w:lang w:val="en-US" w:eastAsia="zh-CN"/>
        </w:rPr>
        <w:t>第</w:t>
      </w:r>
      <w:r>
        <w:rPr>
          <w:rFonts w:hint="eastAsia" w:eastAsia="方正楷体_GBK" w:cs="Times New Roman"/>
          <w:szCs w:val="32"/>
          <w:highlight w:val="none"/>
          <w:lang w:val="en-US" w:eastAsia="zh-CN"/>
        </w:rPr>
        <w:t>三节</w:t>
      </w:r>
      <w:r>
        <w:rPr>
          <w:rFonts w:hint="default" w:ascii="Times New Roman" w:hAnsi="Times New Roman" w:eastAsia="方正楷体_GBK" w:cs="Times New Roman"/>
          <w:szCs w:val="32"/>
          <w:highlight w:val="none"/>
          <w:lang w:val="en-US" w:eastAsia="zh-CN"/>
        </w:rPr>
        <w:t xml:space="preserve"> 加强规划实施和管理</w:t>
      </w:r>
      <w:r>
        <w:rPr>
          <w:highlight w:val="none"/>
        </w:rPr>
        <w:tab/>
      </w:r>
      <w:r>
        <w:rPr>
          <w:highlight w:val="none"/>
        </w:rPr>
        <w:fldChar w:fldCharType="begin"/>
      </w:r>
      <w:r>
        <w:rPr>
          <w:highlight w:val="none"/>
        </w:rPr>
        <w:instrText xml:space="preserve"> PAGEREF _Toc26627 \h </w:instrText>
      </w:r>
      <w:r>
        <w:rPr>
          <w:highlight w:val="none"/>
        </w:rPr>
        <w:fldChar w:fldCharType="separate"/>
      </w:r>
      <w:r>
        <w:rPr>
          <w:highlight w:val="none"/>
        </w:rPr>
        <w:t>- 80 -</w:t>
      </w:r>
      <w:r>
        <w:rPr>
          <w:highlight w:val="none"/>
        </w:rPr>
        <w:fldChar w:fldCharType="end"/>
      </w: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p>
    <w:p w14:paraId="00CC5427">
      <w:pPr>
        <w:keepNext w:val="0"/>
        <w:keepLines w:val="0"/>
        <w:pageBreakBefore w:val="0"/>
        <w:widowControl w:val="0"/>
        <w:tabs>
          <w:tab w:val="right" w:leader="dot" w:pos="9030"/>
        </w:tabs>
        <w:kinsoku/>
        <w:wordWrap/>
        <w:overflowPunct/>
        <w:topLinePunct w:val="0"/>
        <w:autoSpaceDE/>
        <w:autoSpaceDN/>
        <w:bidi w:val="0"/>
        <w:adjustRightInd/>
        <w:snapToGrid/>
        <w:spacing w:beforeAutospacing="0" w:afterAutospacing="0" w:line="240" w:lineRule="auto"/>
        <w:ind w:right="0" w:rightChars="0" w:firstLine="640" w:firstLineChars="200"/>
        <w:jc w:val="left"/>
        <w:textAlignment w:val="auto"/>
        <w:outlineLvl w:val="9"/>
        <w:rPr>
          <w:rFonts w:hint="eastAsia" w:ascii="方正楷体_GBK" w:hAnsi="方正楷体_GBK" w:eastAsia="方正楷体_GBK" w:cs="方正楷体_GBK"/>
          <w:b/>
          <w:bCs/>
          <w:color w:val="000000" w:themeColor="text1"/>
          <w:kern w:val="2"/>
          <w:sz w:val="28"/>
          <w:szCs w:val="28"/>
          <w:highlight w:val="none"/>
          <w:lang w:val="en-US" w:eastAsia="zh-CN" w:bidi="ar-SA"/>
          <w14:textFill>
            <w14:solidFill>
              <w14:schemeClr w14:val="tx1"/>
            </w14:solidFill>
          </w14:textFill>
        </w:rPr>
      </w:pPr>
      <w:r>
        <w:rPr>
          <w:rFonts w:hint="default" w:ascii="Times New Roman" w:hAnsi="Times New Roman" w:eastAsia="方正仿宋_GBK" w:cs="Times New Roman"/>
          <w:color w:val="000000" w:themeColor="text1"/>
          <w:kern w:val="2"/>
          <w:szCs w:val="32"/>
          <w:highlight w:val="none"/>
          <w:lang w:val="en-US" w:eastAsia="zh-CN" w:bidi="ar-SA"/>
          <w14:textFill>
            <w14:solidFill>
              <w14:schemeClr w14:val="tx1"/>
            </w14:solidFill>
          </w14:textFill>
        </w:rPr>
        <w:fldChar w:fldCharType="end"/>
      </w:r>
      <w:r>
        <w:rPr>
          <w:rFonts w:hint="eastAsia" w:cs="Times New Roman"/>
          <w:color w:val="000000" w:themeColor="text1"/>
          <w:kern w:val="2"/>
          <w:szCs w:val="32"/>
          <w:highlight w:val="none"/>
          <w:lang w:val="en-US" w:eastAsia="zh-CN" w:bidi="ar-SA"/>
          <w14:textFill>
            <w14:solidFill>
              <w14:schemeClr w14:val="tx1"/>
            </w14:solidFill>
          </w14:textFill>
        </w:rPr>
        <w:t xml:space="preserve"> </w:t>
      </w:r>
      <w:r>
        <w:rPr>
          <w:rFonts w:hint="eastAsia" w:ascii="方正楷体_GBK" w:hAnsi="方正楷体_GBK" w:eastAsia="方正楷体_GBK" w:cs="方正楷体_GBK"/>
          <w:b/>
          <w:bCs/>
          <w:color w:val="000000" w:themeColor="text1"/>
          <w:kern w:val="2"/>
          <w:sz w:val="28"/>
          <w:szCs w:val="28"/>
          <w:highlight w:val="none"/>
          <w:lang w:val="en-US" w:eastAsia="zh-CN" w:bidi="ar-SA"/>
          <w14:textFill>
            <w14:solidFill>
              <w14:schemeClr w14:val="tx1"/>
            </w14:solidFill>
          </w14:textFill>
        </w:rPr>
        <w:t>附件：长寿区“十五五”规划重大项目储备库</w:t>
      </w:r>
      <w:r>
        <w:rPr>
          <w:rFonts w:hint="eastAsia" w:ascii="方正楷体_GBK" w:hAnsi="方正楷体_GBK" w:eastAsia="方正楷体_GBK" w:cs="方正楷体_GBK"/>
          <w:b/>
          <w:bCs/>
          <w:color w:val="000000" w:themeColor="text1"/>
          <w:kern w:val="2"/>
          <w:sz w:val="28"/>
          <w:szCs w:val="28"/>
          <w:highlight w:val="none"/>
          <w:lang w:val="en-US" w:eastAsia="zh-CN" w:bidi="ar-SA"/>
          <w14:textFill>
            <w14:solidFill>
              <w14:schemeClr w14:val="tx1"/>
            </w14:solidFill>
          </w14:textFill>
        </w:rPr>
        <w:tab/>
      </w:r>
      <w:r>
        <w:rPr>
          <w:rFonts w:hint="default" w:ascii="Times New Roman" w:hAnsi="Times New Roman" w:eastAsia="方正楷体_GBK" w:cs="Times New Roman"/>
          <w:b/>
          <w:bCs/>
          <w:color w:val="000000" w:themeColor="text1"/>
          <w:kern w:val="2"/>
          <w:sz w:val="28"/>
          <w:szCs w:val="28"/>
          <w:highlight w:val="none"/>
          <w:lang w:val="en-US" w:eastAsia="zh-CN" w:bidi="ar-SA"/>
          <w14:textFill>
            <w14:solidFill>
              <w14:schemeClr w14:val="tx1"/>
            </w14:solidFill>
          </w14:textFill>
        </w:rPr>
        <w:t>- 82 -</w:t>
      </w:r>
    </w:p>
    <w:p w14:paraId="2CF624A4">
      <w:pPr>
        <w:keepNext w:val="0"/>
        <w:keepLines w:val="0"/>
        <w:pageBreakBefore w:val="0"/>
        <w:widowControl w:val="0"/>
        <w:tabs>
          <w:tab w:val="right" w:leader="dot" w:pos="9030"/>
        </w:tabs>
        <w:kinsoku/>
        <w:wordWrap/>
        <w:overflowPunct/>
        <w:topLinePunct w:val="0"/>
        <w:autoSpaceDE/>
        <w:autoSpaceDN/>
        <w:bidi w:val="0"/>
        <w:adjustRightInd/>
        <w:snapToGrid/>
        <w:spacing w:beforeAutospacing="0" w:afterAutospacing="0" w:line="240" w:lineRule="auto"/>
        <w:ind w:right="0" w:rightChars="0" w:firstLine="562" w:firstLineChars="200"/>
        <w:jc w:val="left"/>
        <w:textAlignment w:val="auto"/>
        <w:outlineLvl w:val="9"/>
        <w:rPr>
          <w:rFonts w:hint="eastAsia" w:ascii="方正楷体_GBK" w:hAnsi="方正楷体_GBK" w:eastAsia="方正楷体_GBK" w:cs="方正楷体_GBK"/>
          <w:b/>
          <w:bCs/>
          <w:color w:val="000000" w:themeColor="text1"/>
          <w:kern w:val="2"/>
          <w:sz w:val="28"/>
          <w:szCs w:val="28"/>
          <w:highlight w:val="none"/>
          <w:lang w:val="en-US" w:eastAsia="zh-CN" w:bidi="ar-SA"/>
          <w14:textFill>
            <w14:solidFill>
              <w14:schemeClr w14:val="tx1"/>
            </w14:solidFill>
          </w14:textFill>
        </w:rPr>
      </w:pPr>
    </w:p>
    <w:p w14:paraId="494A01AA">
      <w:pPr>
        <w:keepNext w:val="0"/>
        <w:keepLines w:val="0"/>
        <w:pageBreakBefore w:val="0"/>
        <w:widowControl w:val="0"/>
        <w:tabs>
          <w:tab w:val="right" w:leader="dot" w:pos="9030"/>
        </w:tabs>
        <w:kinsoku/>
        <w:wordWrap/>
        <w:overflowPunct/>
        <w:topLinePunct w:val="0"/>
        <w:autoSpaceDE/>
        <w:autoSpaceDN/>
        <w:bidi w:val="0"/>
        <w:adjustRightInd/>
        <w:snapToGrid/>
        <w:spacing w:beforeAutospacing="0" w:afterAutospacing="0" w:line="240" w:lineRule="auto"/>
        <w:ind w:right="0" w:rightChars="0" w:firstLine="562" w:firstLineChars="200"/>
        <w:jc w:val="left"/>
        <w:textAlignment w:val="auto"/>
        <w:outlineLvl w:val="9"/>
        <w:rPr>
          <w:rFonts w:hint="eastAsia" w:ascii="方正楷体_GBK" w:hAnsi="方正楷体_GBK" w:eastAsia="方正楷体_GBK" w:cs="方正楷体_GBK"/>
          <w:b/>
          <w:bCs/>
          <w:color w:val="000000" w:themeColor="text1"/>
          <w:kern w:val="2"/>
          <w:sz w:val="28"/>
          <w:szCs w:val="28"/>
          <w:highlight w:val="none"/>
          <w:lang w:val="en-US" w:eastAsia="zh-CN" w:bidi="ar-SA"/>
          <w14:textFill>
            <w14:solidFill>
              <w14:schemeClr w14:val="tx1"/>
            </w14:solidFill>
          </w14:textFill>
        </w:rPr>
      </w:pPr>
    </w:p>
    <w:p w14:paraId="40A40267">
      <w:pPr>
        <w:keepNext w:val="0"/>
        <w:keepLines w:val="0"/>
        <w:pageBreakBefore w:val="0"/>
        <w:widowControl w:val="0"/>
        <w:tabs>
          <w:tab w:val="right" w:leader="dot" w:pos="9030"/>
        </w:tabs>
        <w:kinsoku/>
        <w:wordWrap/>
        <w:overflowPunct/>
        <w:topLinePunct w:val="0"/>
        <w:autoSpaceDE/>
        <w:autoSpaceDN/>
        <w:bidi w:val="0"/>
        <w:adjustRightInd/>
        <w:snapToGrid/>
        <w:spacing w:beforeAutospacing="0" w:afterAutospacing="0" w:line="240" w:lineRule="auto"/>
        <w:ind w:right="0" w:rightChars="0" w:firstLine="562" w:firstLineChars="200"/>
        <w:jc w:val="left"/>
        <w:textAlignment w:val="auto"/>
        <w:outlineLvl w:val="9"/>
        <w:rPr>
          <w:rFonts w:hint="eastAsia" w:ascii="方正楷体_GBK" w:hAnsi="方正楷体_GBK" w:eastAsia="方正楷体_GBK" w:cs="方正楷体_GBK"/>
          <w:b/>
          <w:bCs/>
          <w:color w:val="000000" w:themeColor="text1"/>
          <w:kern w:val="2"/>
          <w:sz w:val="28"/>
          <w:szCs w:val="28"/>
          <w:highlight w:val="none"/>
          <w:lang w:val="en-US" w:eastAsia="zh-CN" w:bidi="ar-SA"/>
          <w14:textFill>
            <w14:solidFill>
              <w14:schemeClr w14:val="tx1"/>
            </w14:solidFill>
          </w14:textFill>
        </w:rPr>
      </w:pPr>
    </w:p>
    <w:p w14:paraId="595A2796">
      <w:pPr>
        <w:keepNext w:val="0"/>
        <w:keepLines w:val="0"/>
        <w:pageBreakBefore w:val="0"/>
        <w:widowControl w:val="0"/>
        <w:tabs>
          <w:tab w:val="right" w:leader="dot" w:pos="9030"/>
        </w:tabs>
        <w:kinsoku/>
        <w:wordWrap/>
        <w:overflowPunct/>
        <w:topLinePunct w:val="0"/>
        <w:autoSpaceDE/>
        <w:autoSpaceDN/>
        <w:bidi w:val="0"/>
        <w:adjustRightInd/>
        <w:snapToGrid/>
        <w:spacing w:beforeAutospacing="0" w:afterAutospacing="0" w:line="240" w:lineRule="auto"/>
        <w:ind w:right="0" w:rightChars="0" w:firstLine="562" w:firstLineChars="200"/>
        <w:jc w:val="left"/>
        <w:textAlignment w:val="auto"/>
        <w:outlineLvl w:val="9"/>
        <w:rPr>
          <w:rFonts w:hint="eastAsia" w:ascii="方正楷体_GBK" w:hAnsi="方正楷体_GBK" w:eastAsia="方正楷体_GBK" w:cs="方正楷体_GBK"/>
          <w:b/>
          <w:bCs/>
          <w:color w:val="000000" w:themeColor="text1"/>
          <w:kern w:val="2"/>
          <w:sz w:val="28"/>
          <w:szCs w:val="28"/>
          <w:highlight w:val="none"/>
          <w:lang w:val="en-US" w:eastAsia="zh-CN" w:bidi="ar-SA"/>
          <w14:textFill>
            <w14:solidFill>
              <w14:schemeClr w14:val="tx1"/>
            </w14:solidFill>
          </w14:textFill>
        </w:rPr>
      </w:pPr>
    </w:p>
    <w:p w14:paraId="35F6A4EC">
      <w:pPr>
        <w:keepNext w:val="0"/>
        <w:keepLines w:val="0"/>
        <w:pageBreakBefore w:val="0"/>
        <w:widowControl w:val="0"/>
        <w:kinsoku/>
        <w:wordWrap/>
        <w:overflowPunct/>
        <w:topLinePunct w:val="0"/>
        <w:autoSpaceDE/>
        <w:autoSpaceDN/>
        <w:bidi w:val="0"/>
        <w:adjustRightInd/>
        <w:snapToGrid/>
        <w:spacing w:beforeAutospacing="0" w:afterAutospacing="0" w:line="240" w:lineRule="auto"/>
        <w:ind w:right="0" w:rightChars="0" w:firstLine="562" w:firstLineChars="200"/>
        <w:jc w:val="left"/>
        <w:textAlignment w:val="auto"/>
        <w:outlineLvl w:val="9"/>
        <w:rPr>
          <w:rFonts w:hint="eastAsia" w:ascii="方正楷体_GBK" w:hAnsi="方正楷体_GBK" w:eastAsia="方正楷体_GBK" w:cs="方正楷体_GBK"/>
          <w:b/>
          <w:bCs/>
          <w:color w:val="000000" w:themeColor="text1"/>
          <w:kern w:val="2"/>
          <w:sz w:val="28"/>
          <w:szCs w:val="28"/>
          <w:highlight w:val="none"/>
          <w:lang w:val="en-US" w:eastAsia="zh-CN" w:bidi="ar-SA"/>
          <w14:textFill>
            <w14:solidFill>
              <w14:schemeClr w14:val="tx1"/>
            </w14:solidFill>
          </w14:textFill>
        </w:rPr>
      </w:pPr>
    </w:p>
    <w:p w14:paraId="06011F3E">
      <w:pPr>
        <w:keepNext w:val="0"/>
        <w:keepLines w:val="0"/>
        <w:pageBreakBefore w:val="0"/>
        <w:widowControl w:val="0"/>
        <w:kinsoku/>
        <w:wordWrap/>
        <w:overflowPunct/>
        <w:topLinePunct w:val="0"/>
        <w:autoSpaceDE/>
        <w:autoSpaceDN/>
        <w:bidi w:val="0"/>
        <w:adjustRightInd/>
        <w:snapToGrid/>
        <w:spacing w:beforeAutospacing="0" w:afterAutospacing="0" w:line="240" w:lineRule="auto"/>
        <w:ind w:right="0" w:rightChars="0" w:firstLine="640" w:firstLineChars="200"/>
        <w:jc w:val="left"/>
        <w:textAlignment w:val="auto"/>
        <w:outlineLvl w:val="9"/>
        <w:rPr>
          <w:rFonts w:hint="default" w:ascii="Times New Roman" w:hAnsi="Times New Roman" w:eastAsia="方正仿宋_GBK" w:cs="Times New Roman"/>
          <w:color w:val="000000" w:themeColor="text1"/>
          <w:sz w:val="32"/>
          <w:szCs w:val="32"/>
          <w:highlight w:val="none"/>
          <w:lang w:eastAsia="zh-CN"/>
          <w14:textFill>
            <w14:solidFill>
              <w14:schemeClr w14:val="tx1"/>
            </w14:solidFill>
          </w14:textFill>
        </w:rPr>
        <w:sectPr>
          <w:footerReference r:id="rId5" w:type="default"/>
          <w:pgSz w:w="11906" w:h="16838"/>
          <w:pgMar w:top="1984" w:right="1446" w:bottom="1644" w:left="1446" w:header="851" w:footer="992" w:gutter="0"/>
          <w:pgBorders>
            <w:top w:val="none" w:sz="0" w:space="0"/>
            <w:left w:val="none" w:sz="0" w:space="0"/>
            <w:bottom w:val="none" w:sz="0" w:space="0"/>
            <w:right w:val="none" w:sz="0" w:space="0"/>
          </w:pgBorders>
          <w:pgNumType w:fmt="upperRoman" w:start="1"/>
          <w:cols w:space="0" w:num="1"/>
          <w:rtlGutter w:val="0"/>
          <w:docGrid w:type="lines" w:linePitch="312" w:charSpace="0"/>
        </w:sectPr>
      </w:pPr>
      <w:r>
        <w:rPr>
          <w:sz w:val="32"/>
          <w:highlight w:val="none"/>
        </w:rPr>
        <mc:AlternateContent>
          <mc:Choice Requires="wps">
            <w:drawing>
              <wp:anchor distT="0" distB="0" distL="114300" distR="114300" simplePos="0" relativeHeight="251659264" behindDoc="0" locked="0" layoutInCell="1" allowOverlap="1">
                <wp:simplePos x="0" y="0"/>
                <wp:positionH relativeFrom="column">
                  <wp:posOffset>2552065</wp:posOffset>
                </wp:positionH>
                <wp:positionV relativeFrom="paragraph">
                  <wp:posOffset>7703185</wp:posOffset>
                </wp:positionV>
                <wp:extent cx="977265" cy="818515"/>
                <wp:effectExtent l="0" t="0" r="13335" b="635"/>
                <wp:wrapNone/>
                <wp:docPr id="1" name="矩形 1"/>
                <wp:cNvGraphicFramePr/>
                <a:graphic xmlns:a="http://schemas.openxmlformats.org/drawingml/2006/main">
                  <a:graphicData uri="http://schemas.microsoft.com/office/word/2010/wordprocessingShape">
                    <wps:wsp>
                      <wps:cNvSpPr/>
                      <wps:spPr>
                        <a:xfrm>
                          <a:off x="3470275" y="9359265"/>
                          <a:ext cx="977265" cy="818515"/>
                        </a:xfrm>
                        <a:prstGeom prst="rect">
                          <a:avLst/>
                        </a:prstGeom>
                        <a:solidFill>
                          <a:schemeClr val="bg1"/>
                        </a:solidFill>
                        <a:ln>
                          <a:noFill/>
                        </a:ln>
                      </wps:spPr>
                      <wps:style>
                        <a:lnRef idx="2">
                          <a:schemeClr val="accent1">
                            <a:lumMod val="75000"/>
                          </a:schemeClr>
                        </a:lnRef>
                        <a:fillRef idx="1">
                          <a:schemeClr val="accent1"/>
                        </a:fillRef>
                        <a:effectRef idx="0">
                          <a:srgbClr val="FFFFFF"/>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00.95pt;margin-top:606.55pt;height:64.45pt;width:76.95pt;z-index:251659264;v-text-anchor:middle;mso-width-relative:page;mso-height-relative:page;" fillcolor="#FFFFFF [3212]" filled="t" stroked="f" coordsize="21600,21600" o:gfxdata="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">
                <v:fill on="t" focussize="0,0"/>
                <v:stroke on="f" weight="1pt" miterlimit="8" joinstyle="miter"/>
                <v:imagedata o:title=""/>
                <o:lock v:ext="edit" aspectratio="f"/>
              </v:rect>
            </w:pict>
          </mc:Fallback>
        </mc:AlternateContent>
      </w:r>
    </w:p>
    <w:p w14:paraId="52896333">
      <w:pPr>
        <w:bidi w:val="0"/>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bookmarkStart w:id="0" w:name="_Toc26436"/>
      <w:bookmarkStart w:id="1" w:name="_Toc31552"/>
      <w:bookmarkStart w:id="2" w:name="_Toc808"/>
      <w:bookmarkStart w:id="3" w:name="_Toc16736"/>
      <w:bookmarkStart w:id="4" w:name="_Toc30576"/>
      <w:bookmarkStart w:id="5" w:name="_Toc4703"/>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重庆市长寿区国民经济和社会发展第十</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五</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个五年</w:t>
      </w:r>
      <w:r>
        <w:rPr>
          <w:rFonts w:hint="eastAsia" w:cs="Times New Roman"/>
          <w:color w:val="000000" w:themeColor="text1"/>
          <w:sz w:val="32"/>
          <w:szCs w:val="32"/>
          <w:highlight w:val="none"/>
          <w:lang w:val="en-US" w:eastAsia="zh-CN"/>
          <w14:textFill>
            <w14:solidFill>
              <w14:schemeClr w14:val="tx1"/>
            </w14:solidFill>
          </w14:textFill>
        </w:rPr>
        <w:t>（2026—</w:t>
      </w:r>
      <w:r>
        <w:rPr>
          <w:rFonts w:hint="default" w:cs="Times New Roman"/>
          <w:color w:val="000000" w:themeColor="text1"/>
          <w:sz w:val="32"/>
          <w:szCs w:val="32"/>
          <w:highlight w:val="none"/>
          <w:lang w:eastAsia="zh-CN"/>
          <w14:textFill>
            <w14:solidFill>
              <w14:schemeClr w14:val="tx1"/>
            </w14:solidFill>
          </w14:textFill>
        </w:rPr>
        <w:t>2</w:t>
      </w:r>
      <w:r>
        <w:rPr>
          <w:rFonts w:hint="eastAsia" w:cs="Times New Roman"/>
          <w:color w:val="000000" w:themeColor="text1"/>
          <w:sz w:val="32"/>
          <w:szCs w:val="32"/>
          <w:highlight w:val="none"/>
          <w:lang w:val="en-US" w:eastAsia="zh-CN"/>
          <w14:textFill>
            <w14:solidFill>
              <w14:schemeClr w14:val="tx1"/>
            </w14:solidFill>
          </w14:textFill>
        </w:rPr>
        <w:t>030年）</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规划纲要，根据《中共重庆市委关于制定</w:t>
      </w:r>
      <w:r>
        <w:rPr>
          <w:rFonts w:hint="eastAsia" w:cs="Times New Roman"/>
          <w:color w:val="000000" w:themeColor="text1"/>
          <w:sz w:val="32"/>
          <w:szCs w:val="32"/>
          <w:highlight w:val="none"/>
          <w:lang w:val="en-US" w:eastAsia="zh-CN"/>
          <w14:textFill>
            <w14:solidFill>
              <w14:schemeClr w14:val="tx1"/>
            </w14:solidFill>
          </w14:textFill>
        </w:rPr>
        <w:t>重庆市</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国民经济和社会发展第十五个五年规划的建议》《中共重庆市长寿区委关于制定长寿区国民经济和社会发展第十五个五年规划的建议》</w:t>
      </w:r>
      <w:r>
        <w:rPr>
          <w:rFonts w:hint="eastAsia" w:cs="Times New Roman"/>
          <w:color w:val="000000" w:themeColor="text1"/>
          <w:sz w:val="32"/>
          <w:szCs w:val="32"/>
          <w:highlight w:val="none"/>
          <w:lang w:val="en-US" w:eastAsia="zh-CN"/>
          <w14:textFill>
            <w14:solidFill>
              <w14:schemeClr w14:val="tx1"/>
            </w14:solidFill>
          </w14:textFill>
        </w:rPr>
        <w:t>编制</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，主要阐明</w:t>
      </w:r>
      <w:r>
        <w:rPr>
          <w:rFonts w:hint="eastAsia" w:cs="Times New Roman"/>
          <w:color w:val="000000" w:themeColor="text1"/>
          <w:sz w:val="32"/>
          <w:szCs w:val="32"/>
          <w:highlight w:val="none"/>
          <w:lang w:val="en-US" w:eastAsia="zh-CN"/>
          <w14:textFill>
            <w14:solidFill>
              <w14:schemeClr w14:val="tx1"/>
            </w14:solidFill>
          </w14:textFill>
        </w:rPr>
        <w:t>“十五五”时期的发展思路、主要目标、重点任务等</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，是未来五年全区经济社会发展的宏伟蓝图，是全区人民共同奋斗的行动纲领。</w:t>
      </w:r>
    </w:p>
    <w:p w14:paraId="789FF922">
      <w:pPr>
        <w:spacing w:line="560" w:lineRule="exact"/>
        <w:ind w:firstLine="0" w:firstLineChars="0"/>
        <w:jc w:val="center"/>
        <w:outlineLvl w:val="0"/>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pPr>
      <w:bookmarkStart w:id="6" w:name="_Toc30194"/>
      <w:bookmarkStart w:id="7" w:name="_Toc22884"/>
      <w:bookmarkStart w:id="8" w:name="_Toc15350"/>
      <w:bookmarkStart w:id="9" w:name="_Toc19473"/>
      <w:bookmarkStart w:id="10" w:name="_Toc19229"/>
      <w:bookmarkStart w:id="11" w:name="_Toc16877"/>
      <w:bookmarkStart w:id="12" w:name="_Toc16305"/>
      <w:bookmarkStart w:id="13" w:name="_Toc9753"/>
      <w:bookmarkStart w:id="14" w:name="_Toc15048"/>
      <w:bookmarkStart w:id="15" w:name="_Toc7885"/>
      <w:bookmarkStart w:id="16" w:name="_Toc14169"/>
      <w:bookmarkStart w:id="17" w:name="_Toc10459"/>
      <w:bookmarkStart w:id="18" w:name="_Toc5523"/>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第一</w:t>
      </w:r>
      <w:r>
        <w:rPr>
          <w:rFonts w:hint="eastAsia" w:eastAsia="方正黑体_GBK" w:cs="Times New Roman"/>
          <w:color w:val="000000" w:themeColor="text1"/>
          <w:sz w:val="32"/>
          <w:szCs w:val="32"/>
          <w:highlight w:val="none"/>
          <w:lang w:val="en-US" w:eastAsia="zh-CN"/>
          <w14:textFill>
            <w14:solidFill>
              <w14:schemeClr w14:val="tx1"/>
            </w14:solidFill>
          </w14:textFill>
        </w:rPr>
        <w:t>章</w:t>
      </w:r>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 xml:space="preserve"> 总体要求</w:t>
      </w:r>
      <w:bookmarkEnd w:id="6"/>
      <w:bookmarkEnd w:id="7"/>
      <w:bookmarkEnd w:id="8"/>
      <w:bookmarkEnd w:id="9"/>
      <w:bookmarkEnd w:id="10"/>
      <w:bookmarkEnd w:id="11"/>
      <w:bookmarkEnd w:id="12"/>
      <w:bookmarkEnd w:id="13"/>
      <w:bookmarkEnd w:id="14"/>
      <w:bookmarkEnd w:id="15"/>
      <w:bookmarkEnd w:id="16"/>
      <w:bookmarkEnd w:id="17"/>
      <w:bookmarkEnd w:id="18"/>
    </w:p>
    <w:p w14:paraId="78014F1A">
      <w:pPr>
        <w:spacing w:line="560" w:lineRule="exact"/>
        <w:ind w:firstLine="0" w:firstLineChars="0"/>
        <w:jc w:val="center"/>
        <w:outlineLvl w:val="1"/>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19" w:name="_Toc18322"/>
      <w:bookmarkStart w:id="20" w:name="_Toc2009"/>
      <w:bookmarkStart w:id="21" w:name="_Toc31886"/>
      <w:bookmarkStart w:id="22" w:name="_Toc27077"/>
      <w:bookmarkStart w:id="23" w:name="_Toc23001"/>
      <w:bookmarkStart w:id="24" w:name="_Toc7866"/>
      <w:bookmarkStart w:id="25" w:name="_Toc6108"/>
      <w:bookmarkStart w:id="26" w:name="_Toc11000"/>
      <w:bookmarkStart w:id="27" w:name="_Toc30696"/>
      <w:bookmarkStart w:id="28" w:name="_Toc31992"/>
      <w:bookmarkStart w:id="29" w:name="_Toc29427"/>
      <w:bookmarkStart w:id="30" w:name="_Toc16227"/>
      <w:bookmarkStart w:id="31" w:name="_Toc26213"/>
      <w:bookmarkStart w:id="32" w:name="_Toc2140"/>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第一</w:t>
      </w:r>
      <w:r>
        <w:rPr>
          <w:rFonts w:hint="eastAsia" w:eastAsia="方正楷体_GBK" w:cs="Times New Roman"/>
          <w:b/>
          <w:color w:val="000000" w:themeColor="text1"/>
          <w:sz w:val="32"/>
          <w:szCs w:val="32"/>
          <w:highlight w:val="none"/>
          <w:lang w:val="en-US" w:eastAsia="zh-CN"/>
          <w14:textFill>
            <w14:solidFill>
              <w14:schemeClr w14:val="tx1"/>
            </w14:solidFill>
          </w14:textFill>
        </w:rPr>
        <w:t>节</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 </w:t>
      </w:r>
      <w:bookmarkEnd w:id="19"/>
      <w:bookmarkEnd w:id="20"/>
      <w:bookmarkEnd w:id="21"/>
      <w:bookmarkEnd w:id="22"/>
      <w:bookmarkEnd w:id="23"/>
      <w:bookmarkEnd w:id="24"/>
      <w:bookmarkEnd w:id="25"/>
      <w:bookmarkEnd w:id="26"/>
      <w:bookmarkEnd w:id="27"/>
      <w:bookmarkEnd w:id="28"/>
      <w:bookmarkEnd w:id="29"/>
      <w:bookmarkEnd w:id="30"/>
      <w:bookmarkEnd w:id="31"/>
      <w:r>
        <w:rPr>
          <w:rFonts w:hint="eastAsia" w:eastAsia="方正楷体_GBK" w:cs="Times New Roman"/>
          <w:b/>
          <w:color w:val="000000" w:themeColor="text1"/>
          <w:sz w:val="32"/>
          <w:szCs w:val="32"/>
          <w:highlight w:val="none"/>
          <w:lang w:val="en-US" w:eastAsia="zh-CN"/>
          <w14:textFill>
            <w14:solidFill>
              <w14:schemeClr w14:val="tx1"/>
            </w14:solidFill>
          </w14:textFill>
        </w:rPr>
        <w:t>发展基础</w:t>
      </w:r>
      <w:bookmarkEnd w:id="32"/>
    </w:p>
    <w:p w14:paraId="37379754">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outlineLvl w:val="9"/>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bookmarkStart w:id="33" w:name="OLE_LINK1"/>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十四五</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时期极不寻常极不平凡。面对复杂严峻、多重超预期因素冲击影响，</w:t>
      </w:r>
      <w:r>
        <w:rPr>
          <w:rFonts w:hint="eastAsia" w:cs="Times New Roman"/>
          <w:color w:val="000000" w:themeColor="text1"/>
          <w:sz w:val="32"/>
          <w:szCs w:val="32"/>
          <w:highlight w:val="none"/>
          <w:lang w:val="en-US" w:eastAsia="zh-CN"/>
          <w14:textFill>
            <w14:solidFill>
              <w14:schemeClr w14:val="tx1"/>
            </w14:solidFill>
          </w14:textFill>
        </w:rPr>
        <w:t>全区上下坚持以习近平新时代中国特色社会主义思想为指导，深入学习贯彻习近平总书记视察重庆重要讲话重要指示精神，</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坚持稳中求进工作总基调，完整准确全面贯彻新发展理念，主动服务和融入新发展格局，牢牢把握高质量发展</w:t>
      </w:r>
      <w:r>
        <w:rPr>
          <w:rFonts w:hint="eastAsia" w:cs="Times New Roman"/>
          <w:color w:val="000000" w:themeColor="text1"/>
          <w:sz w:val="32"/>
          <w:szCs w:val="32"/>
          <w:highlight w:val="none"/>
          <w:lang w:val="en-US" w:eastAsia="zh-CN"/>
          <w14:textFill>
            <w14:solidFill>
              <w14:schemeClr w14:val="tx1"/>
            </w14:solidFill>
          </w14:textFill>
        </w:rPr>
        <w:t>首要任务</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r>
        <w:rPr>
          <w:rFonts w:hint="eastAsia" w:cs="Times New Roman"/>
          <w:color w:val="000000" w:themeColor="text1"/>
          <w:sz w:val="32"/>
          <w:szCs w:val="32"/>
          <w:highlight w:val="none"/>
          <w:lang w:val="en-US" w:eastAsia="zh-CN"/>
          <w14:textFill>
            <w14:solidFill>
              <w14:schemeClr w14:val="tx1"/>
            </w14:solidFill>
          </w14:textFill>
        </w:rPr>
        <w:t>扎实推动中国式现代化在长寿的生动实践</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经济发展成效显著</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民生福祉不断增进</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社会治理有力有效</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p>
    <w:p w14:paraId="10C1EBD8">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outlineLvl w:val="9"/>
        <w:rPr>
          <w:rFonts w:hint="eastAsia" w:cs="Times New Roman"/>
          <w:color w:val="000000" w:themeColor="text1"/>
          <w:sz w:val="32"/>
          <w:szCs w:val="32"/>
          <w:highlight w:val="none"/>
          <w:lang w:val="en-US" w:eastAsia="zh-CN"/>
          <w14:textFill>
            <w14:solidFill>
              <w14:schemeClr w14:val="tx1"/>
            </w14:solidFill>
          </w14:textFill>
        </w:rPr>
      </w:pPr>
      <w:r>
        <w:rPr>
          <w:rFonts w:hint="eastAsia" w:cs="Times New Roman"/>
          <w:b/>
          <w:bCs/>
          <w:color w:val="000000" w:themeColor="text1"/>
          <w:sz w:val="32"/>
          <w:szCs w:val="32"/>
          <w:highlight w:val="none"/>
          <w:u w:val="none" w:color="auto"/>
          <w:lang w:val="en-US" w:eastAsia="zh-CN"/>
          <w14:textFill>
            <w14:solidFill>
              <w14:schemeClr w14:val="tx1"/>
            </w14:solidFill>
          </w14:textFill>
        </w:rPr>
        <w:t>综合经济实力迈上新台阶</w:t>
      </w:r>
      <w:r>
        <w:rPr>
          <w:rFonts w:hint="default" w:ascii="Times New Roman" w:hAnsi="Times New Roman" w:eastAsia="方正仿宋_GBK" w:cs="Times New Roman"/>
          <w:b/>
          <w:bCs/>
          <w:color w:val="000000" w:themeColor="text1"/>
          <w:sz w:val="32"/>
          <w:szCs w:val="28"/>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地区生产总值</w:t>
      </w:r>
      <w:r>
        <w:rPr>
          <w:rFonts w:hint="eastAsia" w:cs="Times New Roman"/>
          <w:color w:val="000000" w:themeColor="text1"/>
          <w:sz w:val="32"/>
          <w:szCs w:val="32"/>
          <w:highlight w:val="none"/>
          <w:lang w:val="en-US" w:eastAsia="zh-CN"/>
          <w14:textFill>
            <w14:solidFill>
              <w14:schemeClr w14:val="tx1"/>
            </w14:solidFill>
          </w14:textFill>
        </w:rPr>
        <w:t>历史性</w:t>
      </w:r>
      <w:r>
        <w:rPr>
          <w:rFonts w:hint="default" w:ascii="Times New Roman" w:hAnsi="Times New Roman" w:eastAsia="方正仿宋_GBK" w:cs="Times New Roman"/>
          <w:b w:val="0"/>
          <w:bCs w:val="0"/>
          <w:color w:val="000000" w:themeColor="text1"/>
          <w:sz w:val="32"/>
          <w:szCs w:val="28"/>
          <w:highlight w:val="none"/>
          <w:lang w:val="en-US" w:eastAsia="zh-CN"/>
          <w14:textFill>
            <w14:solidFill>
              <w14:schemeClr w14:val="tx1"/>
            </w14:solidFill>
          </w14:textFill>
        </w:rPr>
        <w:t>突破千亿大关</w:t>
      </w:r>
      <w:r>
        <w:rPr>
          <w:rFonts w:hint="eastAsia" w:cs="Times New Roman"/>
          <w:b w:val="0"/>
          <w:bCs w:val="0"/>
          <w:color w:val="000000" w:themeColor="text1"/>
          <w:sz w:val="32"/>
          <w:szCs w:val="28"/>
          <w:highlight w:val="none"/>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达到</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11</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18.8</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亿元，人均地区生产总值</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达到</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1</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6</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万元，规上工业</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总</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产值达到</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1693</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亿元</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、位居全市第四，服务业增加值增速持续位居全市前列</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大区大县挑大梁使命担当更加彰显</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。固定资产投资</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累计</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完成</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1700.7</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亿元，一大批</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标志性</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项目投产投用。</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消费活力有效激发</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，社会消费品零售总额</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达到318.4</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亿元，</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较2020年增长45.6%。以“橘柚</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鱼蛋</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为优势特色的现代农业产业体系基本形成，建成西南地区最大有机水产品生产基地、全市最大蛋鸡养殖基地。</w:t>
      </w:r>
    </w:p>
    <w:p w14:paraId="5D88EACD">
      <w:pPr>
        <w:bidi w:val="0"/>
        <w:rPr>
          <w:rFonts w:hint="eastAsia" w:ascii="Times New Roman" w:hAnsi="Times New Roman" w:cs="Times New Roman"/>
          <w:color w:val="000000" w:themeColor="text1"/>
          <w:sz w:val="32"/>
          <w:szCs w:val="32"/>
          <w:highlight w:val="none"/>
          <w:lang w:val="en-US" w:eastAsia="zh-CN"/>
          <w14:textFill>
            <w14:solidFill>
              <w14:schemeClr w14:val="tx1"/>
            </w14:solidFill>
          </w14:textFill>
        </w:rPr>
      </w:pPr>
      <w:r>
        <w:rPr>
          <w:rFonts w:hint="eastAsia" w:cs="Times New Roman"/>
          <w:b/>
          <w:bCs/>
          <w:color w:val="000000" w:themeColor="text1"/>
          <w:sz w:val="32"/>
          <w:szCs w:val="32"/>
          <w:highlight w:val="none"/>
          <w:u w:val="none" w:color="auto"/>
          <w:lang w:val="en-US" w:eastAsia="zh-CN"/>
          <w14:textFill>
            <w14:solidFill>
              <w14:schemeClr w14:val="tx1"/>
            </w14:solidFill>
          </w14:textFill>
        </w:rPr>
        <w:t>融入大局实现新提升</w:t>
      </w:r>
      <w:r>
        <w:rPr>
          <w:rFonts w:hint="eastAsia"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深度融入成渝地区双城经济圈建设成势见效，合广长高速等毗邻通道建设取得重大突破，明月山生态保护与绿色产业协同发展成效明显，联动彭州市共推新材料产业</w:t>
      </w:r>
      <w:r>
        <w:rPr>
          <w:rFonts w:hint="eastAsia" w:cs="Times New Roman"/>
          <w:color w:val="000000" w:themeColor="text1"/>
          <w:sz w:val="32"/>
          <w:szCs w:val="32"/>
          <w:highlight w:val="none"/>
          <w:lang w:val="en-US" w:eastAsia="zh-CN"/>
          <w14:textFill>
            <w14:solidFill>
              <w14:schemeClr w14:val="tx1"/>
            </w14:solidFill>
          </w14:textFill>
        </w:rPr>
        <w:t>链式</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发展。加快融入中心城区</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辐射山区库区，两江新区至长寿快速通道、重庆东向物流大通道等重大项目加快推进，深度融入全市</w:t>
      </w:r>
      <w:r>
        <w:rPr>
          <w:rFonts w:hint="eastAsia" w:cs="Times New Roman"/>
          <w:color w:val="000000" w:themeColor="text1"/>
          <w:sz w:val="32"/>
          <w:szCs w:val="32"/>
          <w:highlight w:val="none"/>
          <w:lang w:val="en-US" w:eastAsia="zh-CN"/>
          <w14:textFill>
            <w14:solidFill>
              <w14:schemeClr w14:val="tx1"/>
            </w14:solidFill>
          </w14:textFill>
        </w:rPr>
        <w:t>智能网联</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新能源汽车等现代制造业体系。中航油、黄草峡等能源储备项目建成投用，能源保障基地建设成效</w:t>
      </w:r>
      <w:r>
        <w:rPr>
          <w:rFonts w:hint="eastAsia" w:cs="Times New Roman"/>
          <w:color w:val="000000" w:themeColor="text1"/>
          <w:sz w:val="32"/>
          <w:szCs w:val="32"/>
          <w:highlight w:val="none"/>
          <w:lang w:val="en-US" w:eastAsia="zh-CN"/>
          <w14:textFill>
            <w14:solidFill>
              <w14:schemeClr w14:val="tx1"/>
            </w14:solidFill>
          </w14:textFill>
        </w:rPr>
        <w:t>显著</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w:t>
      </w:r>
    </w:p>
    <w:p w14:paraId="6B55C221">
      <w:pPr>
        <w:bidi w:val="0"/>
        <w:rPr>
          <w:rFonts w:hint="default" w:cs="Times New Roman"/>
          <w:color w:val="000000" w:themeColor="text1"/>
          <w:sz w:val="32"/>
          <w:szCs w:val="32"/>
          <w:highlight w:val="none"/>
          <w:lang w:val="en-US" w:eastAsia="zh-CN"/>
          <w14:textFill>
            <w14:solidFill>
              <w14:schemeClr w14:val="tx1"/>
            </w14:solidFill>
          </w14:textFill>
        </w:rPr>
      </w:pPr>
      <w:r>
        <w:rPr>
          <w:rFonts w:hint="eastAsia" w:cs="Times New Roman"/>
          <w:b/>
          <w:bCs/>
          <w:color w:val="000000" w:themeColor="text1"/>
          <w:sz w:val="32"/>
          <w:szCs w:val="32"/>
          <w:highlight w:val="none"/>
          <w:u w:val="none" w:color="auto"/>
          <w:lang w:val="en-US" w:eastAsia="zh-CN"/>
          <w14:textFill>
            <w14:solidFill>
              <w14:schemeClr w14:val="tx1"/>
            </w14:solidFill>
          </w14:textFill>
        </w:rPr>
        <w:t>产业集聚塑造新</w:t>
      </w:r>
      <w:r>
        <w:rPr>
          <w:rFonts w:hint="eastAsia" w:cs="Times New Roman"/>
          <w:b/>
          <w:bCs/>
          <w:color w:val="000000" w:themeColor="text1"/>
          <w:kern w:val="2"/>
          <w:sz w:val="32"/>
          <w:szCs w:val="32"/>
          <w:highlight w:val="none"/>
          <w:u w:val="none" w:color="auto"/>
          <w:lang w:val="en-US" w:eastAsia="zh-CN" w:bidi="ar-SA"/>
          <w14:textFill>
            <w14:solidFill>
              <w14:schemeClr w14:val="tx1"/>
            </w14:solidFill>
          </w14:textFill>
        </w:rPr>
        <w:t>优势</w:t>
      </w:r>
      <w:r>
        <w:rPr>
          <w:rFonts w:hint="eastAsia" w:ascii="Times New Roman" w:hAnsi="Times New Roman" w:eastAsia="方正仿宋_GBK" w:cs="Times New Roman"/>
          <w:b/>
          <w:bCs/>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highlight w:val="none"/>
          <w:u w:val="none"/>
          <w:lang w:val="en-US" w:eastAsia="zh-CN"/>
          <w14:textFill>
            <w14:solidFill>
              <w14:schemeClr w14:val="tx1"/>
            </w14:solidFill>
          </w14:textFill>
        </w:rPr>
        <w:t>深度融入</w:t>
      </w:r>
      <w:r>
        <w:rPr>
          <w:rFonts w:hint="eastAsia" w:cs="Times New Roman"/>
          <w:b w:val="0"/>
          <w:bCs w:val="0"/>
          <w:color w:val="000000" w:themeColor="text1"/>
          <w:sz w:val="32"/>
          <w:highlight w:val="none"/>
          <w:u w:val="none"/>
          <w:lang w:val="en-US" w:eastAsia="zh-CN"/>
          <w14:textFill>
            <w14:solidFill>
              <w14:schemeClr w14:val="tx1"/>
            </w14:solidFill>
          </w14:textFill>
        </w:rPr>
        <w:t>全市“</w:t>
      </w:r>
      <w:r>
        <w:rPr>
          <w:rFonts w:hint="default" w:ascii="Times New Roman" w:hAnsi="Times New Roman" w:eastAsia="方正仿宋_GBK" w:cs="Times New Roman"/>
          <w:b w:val="0"/>
          <w:bCs w:val="0"/>
          <w:color w:val="000000" w:themeColor="text1"/>
          <w:sz w:val="32"/>
          <w:highlight w:val="none"/>
          <w:u w:val="none"/>
          <w:lang w:val="en-US" w:eastAsia="zh-CN"/>
          <w14:textFill>
            <w14:solidFill>
              <w14:schemeClr w14:val="tx1"/>
            </w14:solidFill>
          </w14:textFill>
        </w:rPr>
        <w:t>33618</w:t>
      </w:r>
      <w:r>
        <w:rPr>
          <w:rFonts w:hint="eastAsia" w:cs="Times New Roman"/>
          <w:b w:val="0"/>
          <w:bCs w:val="0"/>
          <w:color w:val="000000" w:themeColor="text1"/>
          <w:sz w:val="32"/>
          <w:highlight w:val="none"/>
          <w:u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highlight w:val="none"/>
          <w:u w:val="none"/>
          <w:lang w:val="en-US" w:eastAsia="zh-CN"/>
          <w14:textFill>
            <w14:solidFill>
              <w14:schemeClr w14:val="tx1"/>
            </w14:solidFill>
          </w14:textFill>
        </w:rPr>
        <w:t>现代制造业集群体系，一批首台套装置、</w:t>
      </w:r>
      <w:r>
        <w:rPr>
          <w:rFonts w:hint="eastAsia" w:cs="Times New Roman"/>
          <w:b w:val="0"/>
          <w:bCs w:val="0"/>
          <w:color w:val="000000" w:themeColor="text1"/>
          <w:sz w:val="32"/>
          <w:highlight w:val="none"/>
          <w:u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highlight w:val="none"/>
          <w:u w:val="none"/>
          <w:lang w:val="en-US" w:eastAsia="zh-CN"/>
          <w14:textFill>
            <w14:solidFill>
              <w14:schemeClr w14:val="tx1"/>
            </w14:solidFill>
          </w14:textFill>
        </w:rPr>
        <w:t>卡脖子</w:t>
      </w:r>
      <w:r>
        <w:rPr>
          <w:rFonts w:hint="eastAsia" w:cs="Times New Roman"/>
          <w:b w:val="0"/>
          <w:bCs w:val="0"/>
          <w:color w:val="000000" w:themeColor="text1"/>
          <w:sz w:val="32"/>
          <w:highlight w:val="none"/>
          <w:u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highlight w:val="none"/>
          <w:u w:val="none"/>
          <w:lang w:val="en-US" w:eastAsia="zh-CN"/>
          <w14:textFill>
            <w14:solidFill>
              <w14:schemeClr w14:val="tx1"/>
            </w14:solidFill>
          </w14:textFill>
        </w:rPr>
        <w:t>技术填补国内空白，上线运行全</w:t>
      </w:r>
      <w:r>
        <w:rPr>
          <w:rFonts w:hint="default" w:cs="Times New Roman"/>
          <w:color w:val="000000" w:themeColor="text1"/>
          <w:sz w:val="32"/>
          <w:szCs w:val="32"/>
          <w:highlight w:val="none"/>
          <w:lang w:val="en-US" w:eastAsia="zh-CN"/>
          <w14:textFill>
            <w14:solidFill>
              <w14:schemeClr w14:val="tx1"/>
            </w14:solidFill>
          </w14:textFill>
        </w:rPr>
        <w:t>市首个天然气化工新材料产业大脑，新材料产业产值占全市比重达25%，</w:t>
      </w:r>
      <w:r>
        <w:rPr>
          <w:rFonts w:hint="eastAsia" w:cs="Times New Roman"/>
          <w:color w:val="000000" w:themeColor="text1"/>
          <w:sz w:val="32"/>
          <w:szCs w:val="32"/>
          <w:highlight w:val="none"/>
          <w:lang w:val="en-US" w:eastAsia="zh-CN"/>
          <w14:textFill>
            <w14:solidFill>
              <w14:schemeClr w14:val="tx1"/>
            </w14:solidFill>
          </w14:textFill>
        </w:rPr>
        <w:t>天然气化工材料产业集群获评国家级中小企业特色产业集群，入选全国制造业新型技术改造城市试点，</w:t>
      </w:r>
      <w:r>
        <w:rPr>
          <w:rFonts w:hint="default" w:cs="Times New Roman"/>
          <w:color w:val="000000" w:themeColor="text1"/>
          <w:sz w:val="32"/>
          <w:szCs w:val="32"/>
          <w:highlight w:val="none"/>
          <w:lang w:val="en-US" w:eastAsia="zh-CN"/>
          <w14:textFill>
            <w14:solidFill>
              <w14:schemeClr w14:val="tx1"/>
            </w14:solidFill>
          </w14:textFill>
        </w:rPr>
        <w:t>长寿经开区获评</w:t>
      </w:r>
      <w:r>
        <w:rPr>
          <w:rFonts w:hint="eastAsia" w:cs="Times New Roman"/>
          <w:color w:val="000000" w:themeColor="text1"/>
          <w:sz w:val="32"/>
          <w:szCs w:val="32"/>
          <w:highlight w:val="none"/>
          <w:lang w:val="en-US" w:eastAsia="zh-CN"/>
          <w14:textFill>
            <w14:solidFill>
              <w14:schemeClr w14:val="tx1"/>
            </w14:solidFill>
          </w14:textFill>
        </w:rPr>
        <w:t>“</w:t>
      </w:r>
      <w:r>
        <w:rPr>
          <w:rFonts w:hint="default" w:cs="Times New Roman"/>
          <w:color w:val="000000" w:themeColor="text1"/>
          <w:sz w:val="32"/>
          <w:szCs w:val="32"/>
          <w:highlight w:val="none"/>
          <w:lang w:val="en-US" w:eastAsia="zh-CN"/>
          <w14:textFill>
            <w14:solidFill>
              <w14:schemeClr w14:val="tx1"/>
            </w14:solidFill>
          </w14:textFill>
        </w:rPr>
        <w:t>十四五</w:t>
      </w:r>
      <w:r>
        <w:rPr>
          <w:rFonts w:hint="eastAsia" w:cs="Times New Roman"/>
          <w:color w:val="000000" w:themeColor="text1"/>
          <w:sz w:val="32"/>
          <w:szCs w:val="32"/>
          <w:highlight w:val="none"/>
          <w:lang w:val="en-US" w:eastAsia="zh-CN"/>
          <w14:textFill>
            <w14:solidFill>
              <w14:schemeClr w14:val="tx1"/>
            </w14:solidFill>
          </w14:textFill>
        </w:rPr>
        <w:t>”</w:t>
      </w:r>
      <w:r>
        <w:rPr>
          <w:rFonts w:hint="default" w:cs="Times New Roman"/>
          <w:color w:val="000000" w:themeColor="text1"/>
          <w:sz w:val="32"/>
          <w:szCs w:val="32"/>
          <w:highlight w:val="none"/>
          <w:lang w:val="en-US" w:eastAsia="zh-CN"/>
          <w14:textFill>
            <w14:solidFill>
              <w14:schemeClr w14:val="tx1"/>
            </w14:solidFill>
          </w14:textFill>
        </w:rPr>
        <w:t>具有竞争力优势化工园区</w:t>
      </w:r>
      <w:r>
        <w:rPr>
          <w:rFonts w:hint="eastAsia" w:cs="Times New Roman"/>
          <w:color w:val="000000" w:themeColor="text1"/>
          <w:sz w:val="32"/>
          <w:szCs w:val="32"/>
          <w:highlight w:val="none"/>
          <w:lang w:val="en-US" w:eastAsia="zh-CN"/>
          <w14:textFill>
            <w14:solidFill>
              <w14:schemeClr w14:val="tx1"/>
            </w14:solidFill>
          </w14:textFill>
        </w:rPr>
        <w:t>。</w:t>
      </w:r>
      <w:bookmarkStart w:id="34" w:name="OLE_LINK3"/>
      <w:r>
        <w:rPr>
          <w:rFonts w:hint="eastAsia" w:cs="Times New Roman"/>
          <w:color w:val="000000" w:themeColor="text1"/>
          <w:sz w:val="32"/>
          <w:szCs w:val="32"/>
          <w:highlight w:val="none"/>
          <w:lang w:val="en-US" w:eastAsia="zh-CN"/>
          <w14:textFill>
            <w14:solidFill>
              <w14:schemeClr w14:val="tx1"/>
            </w14:solidFill>
          </w14:textFill>
        </w:rPr>
        <w:t>科技创新引领产业创新塑造新动能，</w:t>
      </w:r>
      <w:bookmarkStart w:id="35" w:name="OLE_LINK5"/>
      <w:r>
        <w:rPr>
          <w:rFonts w:hint="eastAsia" w:cs="Times New Roman"/>
          <w:color w:val="000000" w:themeColor="text1"/>
          <w:sz w:val="32"/>
          <w:szCs w:val="32"/>
          <w:highlight w:val="none"/>
          <w:lang w:val="en-US" w:eastAsia="zh-CN"/>
          <w14:textFill>
            <w14:solidFill>
              <w14:schemeClr w14:val="tx1"/>
            </w14:solidFill>
          </w14:textFill>
        </w:rPr>
        <w:t>研发经费投入</w:t>
      </w:r>
      <w:r>
        <w:rPr>
          <w:rFonts w:hint="default" w:cs="Times New Roman"/>
          <w:color w:val="000000" w:themeColor="text1"/>
          <w:sz w:val="32"/>
          <w:szCs w:val="32"/>
          <w:highlight w:val="none"/>
          <w:lang w:val="en-US" w:eastAsia="zh-CN"/>
          <w14:textFill>
            <w14:solidFill>
              <w14:schemeClr w14:val="tx1"/>
            </w14:solidFill>
          </w14:textFill>
        </w:rPr>
        <w:t>强度</w:t>
      </w:r>
      <w:bookmarkEnd w:id="35"/>
      <w:r>
        <w:rPr>
          <w:rFonts w:hint="eastAsia" w:cs="Times New Roman"/>
          <w:color w:val="000000" w:themeColor="text1"/>
          <w:sz w:val="32"/>
          <w:szCs w:val="32"/>
          <w:highlight w:val="none"/>
          <w:lang w:val="en-US" w:eastAsia="zh-CN"/>
          <w14:textFill>
            <w14:solidFill>
              <w14:schemeClr w14:val="tx1"/>
            </w14:solidFill>
          </w14:textFill>
        </w:rPr>
        <w:t>达3.67%、位居全市第四，高新技术企业、科技型企业实现双倍增</w:t>
      </w:r>
      <w:r>
        <w:rPr>
          <w:rFonts w:hint="default" w:cs="Times New Roman"/>
          <w:color w:val="000000" w:themeColor="text1"/>
          <w:sz w:val="32"/>
          <w:szCs w:val="32"/>
          <w:highlight w:val="none"/>
          <w:lang w:val="en-US" w:eastAsia="zh-CN"/>
          <w14:textFill>
            <w14:solidFill>
              <w14:schemeClr w14:val="tx1"/>
            </w14:solidFill>
          </w14:textFill>
        </w:rPr>
        <w:t>。</w:t>
      </w:r>
      <w:bookmarkEnd w:id="34"/>
      <w:r>
        <w:rPr>
          <w:rFonts w:hint="eastAsia" w:cs="Times New Roman"/>
          <w:color w:val="000000" w:themeColor="text1"/>
          <w:sz w:val="32"/>
          <w:szCs w:val="32"/>
          <w:highlight w:val="none"/>
          <w:lang w:val="en-US" w:eastAsia="zh-CN"/>
          <w14:textFill>
            <w14:solidFill>
              <w14:schemeClr w14:val="tx1"/>
            </w14:solidFill>
          </w14:textFill>
        </w:rPr>
        <w:t>着力推进先进制造业与现代服务业融合发展，</w:t>
      </w:r>
      <w:r>
        <w:rPr>
          <w:rFonts w:hint="default" w:cs="Times New Roman"/>
          <w:color w:val="000000" w:themeColor="text1"/>
          <w:sz w:val="32"/>
          <w:szCs w:val="32"/>
          <w:highlight w:val="none"/>
          <w:lang w:val="en-US" w:eastAsia="zh-CN"/>
          <w14:textFill>
            <w14:solidFill>
              <w14:schemeClr w14:val="tx1"/>
            </w14:solidFill>
          </w14:textFill>
        </w:rPr>
        <w:t>获批川渝地区首个生产服务型国家物流枢纽</w:t>
      </w:r>
      <w:r>
        <w:rPr>
          <w:rFonts w:hint="eastAsia" w:cs="Times New Roman"/>
          <w:color w:val="000000" w:themeColor="text1"/>
          <w:sz w:val="32"/>
          <w:szCs w:val="32"/>
          <w:highlight w:val="none"/>
          <w:lang w:val="en-US" w:eastAsia="zh-CN"/>
          <w14:textFill>
            <w14:solidFill>
              <w14:schemeClr w14:val="tx1"/>
            </w14:solidFill>
          </w14:textFill>
        </w:rPr>
        <w:t>，第三产业增加值增长对经济增长贡献率达54.9%。先行先试建设重庆数据要素产业集聚区，挂牌西部数据交易中心（长寿专区），数字经济核心产业增加值年均增速达11.4%。</w:t>
      </w:r>
    </w:p>
    <w:p w14:paraId="5797AB6F">
      <w:pPr>
        <w:bidi w:val="0"/>
        <w:rPr>
          <w:rFonts w:hint="default" w:cs="Times New Roman"/>
          <w:color w:val="000000" w:themeColor="text1"/>
          <w:sz w:val="32"/>
          <w:szCs w:val="32"/>
          <w:highlight w:val="none"/>
          <w:lang w:val="en-US" w:eastAsia="zh-CN"/>
          <w14:textFill>
            <w14:solidFill>
              <w14:schemeClr w14:val="tx1"/>
            </w14:solidFill>
          </w14:textFill>
        </w:rPr>
      </w:pPr>
      <w:r>
        <w:rPr>
          <w:rFonts w:hint="eastAsia"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改革开放实现新突破。</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圆满完成</w:t>
      </w:r>
      <w:r>
        <w:rPr>
          <w:rFonts w:hint="eastAsia" w:ascii="方正仿宋_GBK" w:hAnsi="方正仿宋_GBK" w:cs="方正仿宋_GBK"/>
          <w:color w:val="000000" w:themeColor="text1"/>
          <w:highlight w:val="none"/>
          <w:lang w:val="en-US" w:eastAsia="zh-CN"/>
          <w14:textFill>
            <w14:solidFill>
              <w14:schemeClr w14:val="tx1"/>
            </w14:solidFill>
          </w14:textFill>
        </w:rPr>
        <w:t>“</w:t>
      </w:r>
      <w:r>
        <w:rPr>
          <w:rFonts w:hint="eastAsia" w:ascii="方正仿宋_GBK" w:hAnsi="方正仿宋_GBK" w:eastAsia="方正仿宋_GBK" w:cs="方正仿宋_GBK"/>
          <w:color w:val="000000" w:themeColor="text1"/>
          <w:highlight w:val="none"/>
          <w:lang w:val="en-US" w:eastAsia="zh-CN"/>
          <w14:textFill>
            <w14:solidFill>
              <w14:schemeClr w14:val="tx1"/>
            </w14:solidFill>
          </w14:textFill>
        </w:rPr>
        <w:t>三攻坚一盘活</w:t>
      </w:r>
      <w:r>
        <w:rPr>
          <w:rFonts w:hint="eastAsia" w:ascii="方正仿宋_GBK" w:hAnsi="方正仿宋_GBK" w:cs="方正仿宋_GBK"/>
          <w:color w:val="000000" w:themeColor="text1"/>
          <w:highlight w:val="none"/>
          <w:lang w:val="en-US" w:eastAsia="zh-CN"/>
          <w14:textFill>
            <w14:solidFill>
              <w14:schemeClr w14:val="tx1"/>
            </w14:solidFill>
          </w14:textFill>
        </w:rPr>
        <w:t>”改革</w:t>
      </w:r>
      <w:r>
        <w:rPr>
          <w:rFonts w:hint="default" w:ascii="Times New Roman" w:hAnsi="Times New Roman" w:cs="Times New Roman"/>
          <w:color w:val="000000" w:themeColor="text1"/>
          <w:highlight w:val="none"/>
          <w:lang w:val="en-US" w:eastAsia="zh-CN"/>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长寿</w:t>
      </w:r>
      <w:r>
        <w:rPr>
          <w:rFonts w:hint="eastAsia" w:cs="Times New Roman"/>
          <w:color w:val="000000" w:themeColor="text1"/>
          <w:highlight w:val="none"/>
          <w:lang w:val="en-US" w:eastAsia="zh-CN"/>
          <w14:textFill>
            <w14:solidFill>
              <w14:schemeClr w14:val="tx1"/>
            </w14:solidFill>
          </w14:textFill>
        </w:rPr>
        <w:t>高新区并入长寿</w:t>
      </w:r>
      <w:r>
        <w:rPr>
          <w:rFonts w:hint="eastAsia" w:ascii="Times New Roman" w:hAnsi="Times New Roman" w:cs="Times New Roman"/>
          <w:color w:val="000000" w:themeColor="text1"/>
          <w:highlight w:val="none"/>
          <w:lang w:val="en-US" w:eastAsia="zh-CN"/>
          <w14:textFill>
            <w14:solidFill>
              <w14:schemeClr w14:val="tx1"/>
            </w14:solidFill>
          </w14:textFill>
        </w:rPr>
        <w:t>经开区</w:t>
      </w:r>
      <w:r>
        <w:rPr>
          <w:rFonts w:hint="eastAsia" w:cs="Times New Roman"/>
          <w:color w:val="000000" w:themeColor="text1"/>
          <w:highlight w:val="none"/>
          <w:lang w:val="en-US" w:eastAsia="zh-CN"/>
          <w14:textFill>
            <w14:solidFill>
              <w14:schemeClr w14:val="tx1"/>
            </w14:solidFill>
          </w14:textFill>
        </w:rPr>
        <w:t>，园区发展</w:t>
      </w:r>
      <w:r>
        <w:rPr>
          <w:rFonts w:hint="eastAsia" w:ascii="Times New Roman" w:hAnsi="Times New Roman" w:cs="Times New Roman"/>
          <w:color w:val="000000" w:themeColor="text1"/>
          <w:highlight w:val="none"/>
          <w:lang w:val="en-US" w:eastAsia="zh-CN"/>
          <w14:textFill>
            <w14:solidFill>
              <w14:schemeClr w14:val="tx1"/>
            </w14:solidFill>
          </w14:textFill>
        </w:rPr>
        <w:t>焕发新活力</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区管重点国有企业核心竞争力显著增强</w:t>
      </w:r>
      <w:r>
        <w:rPr>
          <w:rFonts w:hint="eastAsia" w:cs="Times New Roman"/>
          <w:color w:val="000000" w:themeColor="text1"/>
          <w:sz w:val="32"/>
          <w:szCs w:val="32"/>
          <w:highlight w:val="none"/>
          <w:lang w:val="en-US" w:eastAsia="zh-CN"/>
          <w14:textFill>
            <w14:solidFill>
              <w14:schemeClr w14:val="tx1"/>
            </w14:solidFill>
          </w14:textFill>
        </w:rPr>
        <w:t>，政企分离改革全面完成，国有资产盘活加速推进</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r>
        <w:rPr>
          <w:rFonts w:hint="eastAsia" w:cs="Times New Roman"/>
          <w:color w:val="000000" w:themeColor="text1"/>
          <w:sz w:val="32"/>
          <w:szCs w:val="32"/>
          <w:highlight w:val="none"/>
          <w:lang w:val="en-US" w:eastAsia="zh-CN"/>
          <w14:textFill>
            <w14:solidFill>
              <w14:schemeClr w14:val="tx1"/>
            </w14:solidFill>
          </w14:textFill>
        </w:rPr>
        <w:t>营商环境持续提升，获批国家社会信用体系建设示范城市，经营主体总量接近9万户，本土上市企业累计6家、全市第一</w:t>
      </w:r>
      <w:r>
        <w:rPr>
          <w:rFonts w:hint="default" w:cs="Times New Roman"/>
          <w:color w:val="000000" w:themeColor="text1"/>
          <w:sz w:val="32"/>
          <w:szCs w:val="32"/>
          <w:highlight w:val="none"/>
          <w:lang w:val="en-US" w:eastAsia="zh-CN"/>
          <w14:textFill>
            <w14:solidFill>
              <w14:schemeClr w14:val="tx1"/>
            </w14:solidFill>
          </w14:textFill>
        </w:rPr>
        <w:t>。获批</w:t>
      </w:r>
      <w:r>
        <w:rPr>
          <w:rFonts w:hint="eastAsia" w:cs="Times New Roman"/>
          <w:color w:val="000000" w:themeColor="text1"/>
          <w:sz w:val="32"/>
          <w:szCs w:val="32"/>
          <w:highlight w:val="none"/>
          <w:lang w:val="en-US" w:eastAsia="zh-CN"/>
          <w14:textFill>
            <w14:solidFill>
              <w14:schemeClr w14:val="tx1"/>
            </w14:solidFill>
          </w14:textFill>
        </w:rPr>
        <w:t>长寿港冯家湾作业区海关监管场所、中国（</w:t>
      </w:r>
      <w:r>
        <w:rPr>
          <w:rFonts w:hint="default" w:cs="Times New Roman"/>
          <w:color w:val="000000" w:themeColor="text1"/>
          <w:sz w:val="32"/>
          <w:szCs w:val="32"/>
          <w:highlight w:val="none"/>
          <w:lang w:val="en-US" w:eastAsia="zh-CN"/>
          <w14:textFill>
            <w14:solidFill>
              <w14:schemeClr w14:val="tx1"/>
            </w14:solidFill>
          </w14:textFill>
        </w:rPr>
        <w:t>重庆</w:t>
      </w:r>
      <w:r>
        <w:rPr>
          <w:rFonts w:hint="eastAsia" w:cs="Times New Roman"/>
          <w:color w:val="000000" w:themeColor="text1"/>
          <w:sz w:val="32"/>
          <w:szCs w:val="32"/>
          <w:highlight w:val="none"/>
          <w:lang w:val="en-US" w:eastAsia="zh-CN"/>
          <w14:textFill>
            <w14:solidFill>
              <w14:schemeClr w14:val="tx1"/>
            </w14:solidFill>
          </w14:textFill>
        </w:rPr>
        <w:t>）自由贸易试验区（长寿经济技术开发区）联动创新区</w:t>
      </w:r>
      <w:r>
        <w:rPr>
          <w:rFonts w:hint="default" w:cs="Times New Roman"/>
          <w:color w:val="000000" w:themeColor="text1"/>
          <w:sz w:val="32"/>
          <w:szCs w:val="32"/>
          <w:highlight w:val="none"/>
          <w:lang w:val="en-US" w:eastAsia="zh-CN"/>
          <w14:textFill>
            <w14:solidFill>
              <w14:schemeClr w14:val="tx1"/>
            </w14:solidFill>
          </w14:textFill>
        </w:rPr>
        <w:t>、内外贸一体化示范基地</w:t>
      </w:r>
      <w:r>
        <w:rPr>
          <w:rFonts w:hint="eastAsia" w:cs="Times New Roman"/>
          <w:color w:val="000000" w:themeColor="text1"/>
          <w:sz w:val="32"/>
          <w:szCs w:val="32"/>
          <w:highlight w:val="none"/>
          <w:lang w:val="en-US" w:eastAsia="zh-CN"/>
          <w14:textFill>
            <w14:solidFill>
              <w14:schemeClr w14:val="tx1"/>
            </w14:solidFill>
          </w14:textFill>
        </w:rPr>
        <w:t>，</w:t>
      </w:r>
      <w:r>
        <w:rPr>
          <w:rFonts w:hint="default" w:cs="Times New Roman"/>
          <w:color w:val="000000" w:themeColor="text1"/>
          <w:sz w:val="32"/>
          <w:szCs w:val="32"/>
          <w:highlight w:val="none"/>
          <w:lang w:val="en-US" w:eastAsia="zh-CN"/>
          <w14:textFill>
            <w14:solidFill>
              <w14:schemeClr w14:val="tx1"/>
            </w14:solidFill>
          </w14:textFill>
        </w:rPr>
        <w:t>常态化开行西部陆海新通道</w:t>
      </w:r>
      <w:r>
        <w:rPr>
          <w:rFonts w:hint="eastAsia" w:cs="Times New Roman"/>
          <w:color w:val="000000" w:themeColor="text1"/>
          <w:sz w:val="32"/>
          <w:szCs w:val="32"/>
          <w:highlight w:val="none"/>
          <w:lang w:val="en-US" w:eastAsia="zh-CN"/>
          <w14:textFill>
            <w14:solidFill>
              <w14:schemeClr w14:val="tx1"/>
            </w14:solidFill>
          </w14:textFill>
        </w:rPr>
        <w:t>铁</w:t>
      </w:r>
      <w:r>
        <w:rPr>
          <w:rFonts w:hint="default" w:cs="Times New Roman"/>
          <w:color w:val="000000" w:themeColor="text1"/>
          <w:sz w:val="32"/>
          <w:szCs w:val="32"/>
          <w:highlight w:val="none"/>
          <w:lang w:val="en-US" w:eastAsia="zh-CN"/>
          <w14:textFill>
            <w14:solidFill>
              <w14:schemeClr w14:val="tx1"/>
            </w14:solidFill>
          </w14:textFill>
        </w:rPr>
        <w:t>海联运专列</w:t>
      </w:r>
      <w:r>
        <w:rPr>
          <w:rFonts w:hint="eastAsia" w:cs="Times New Roman"/>
          <w:color w:val="000000" w:themeColor="text1"/>
          <w:sz w:val="32"/>
          <w:szCs w:val="32"/>
          <w:highlight w:val="none"/>
          <w:lang w:val="en-US" w:eastAsia="zh-CN"/>
          <w14:textFill>
            <w14:solidFill>
              <w14:schemeClr w14:val="tx1"/>
            </w14:solidFill>
          </w14:textFill>
        </w:rPr>
        <w:t>，</w:t>
      </w:r>
      <w:r>
        <w:rPr>
          <w:rFonts w:hint="default" w:cs="Times New Roman"/>
          <w:color w:val="000000" w:themeColor="text1"/>
          <w:sz w:val="32"/>
          <w:szCs w:val="32"/>
          <w:highlight w:val="none"/>
          <w:lang w:val="en-US" w:eastAsia="zh-CN"/>
          <w14:textFill>
            <w14:solidFill>
              <w14:schemeClr w14:val="tx1"/>
            </w14:solidFill>
          </w14:textFill>
        </w:rPr>
        <w:t>进出口</w:t>
      </w:r>
      <w:r>
        <w:rPr>
          <w:rFonts w:hint="eastAsia" w:cs="Times New Roman"/>
          <w:color w:val="000000" w:themeColor="text1"/>
          <w:sz w:val="32"/>
          <w:szCs w:val="32"/>
          <w:highlight w:val="none"/>
          <w:lang w:val="en-US" w:eastAsia="zh-CN"/>
          <w14:textFill>
            <w14:solidFill>
              <w14:schemeClr w14:val="tx1"/>
            </w14:solidFill>
          </w14:textFill>
        </w:rPr>
        <w:t>总额</w:t>
      </w:r>
      <w:r>
        <w:rPr>
          <w:rFonts w:hint="default" w:cs="Times New Roman"/>
          <w:color w:val="000000" w:themeColor="text1"/>
          <w:sz w:val="32"/>
          <w:szCs w:val="32"/>
          <w:highlight w:val="none"/>
          <w:lang w:val="en-US" w:eastAsia="zh-CN"/>
          <w14:textFill>
            <w14:solidFill>
              <w14:schemeClr w14:val="tx1"/>
            </w14:solidFill>
          </w14:textFill>
        </w:rPr>
        <w:t>累计</w:t>
      </w:r>
      <w:r>
        <w:rPr>
          <w:rFonts w:hint="eastAsia" w:cs="Times New Roman"/>
          <w:color w:val="000000" w:themeColor="text1"/>
          <w:sz w:val="32"/>
          <w:szCs w:val="32"/>
          <w:highlight w:val="none"/>
          <w:lang w:val="en-US" w:eastAsia="zh-CN"/>
          <w14:textFill>
            <w14:solidFill>
              <w14:schemeClr w14:val="tx1"/>
            </w14:solidFill>
          </w14:textFill>
        </w:rPr>
        <w:t>达到506.9</w:t>
      </w:r>
      <w:r>
        <w:rPr>
          <w:rFonts w:hint="default" w:cs="Times New Roman"/>
          <w:color w:val="000000" w:themeColor="text1"/>
          <w:sz w:val="32"/>
          <w:szCs w:val="32"/>
          <w:highlight w:val="none"/>
          <w:lang w:val="en-US" w:eastAsia="zh-CN"/>
          <w14:textFill>
            <w14:solidFill>
              <w14:schemeClr w14:val="tx1"/>
            </w14:solidFill>
          </w14:textFill>
        </w:rPr>
        <w:t>亿元</w:t>
      </w:r>
      <w:r>
        <w:rPr>
          <w:rFonts w:hint="eastAsia" w:cs="Times New Roman"/>
          <w:color w:val="000000" w:themeColor="text1"/>
          <w:sz w:val="32"/>
          <w:szCs w:val="32"/>
          <w:highlight w:val="none"/>
          <w:lang w:val="en-US" w:eastAsia="zh-CN"/>
          <w14:textFill>
            <w14:solidFill>
              <w14:schemeClr w14:val="tx1"/>
            </w14:solidFill>
          </w14:textFill>
        </w:rPr>
        <w:t>，</w:t>
      </w:r>
      <w:r>
        <w:rPr>
          <w:rFonts w:hint="default" w:cs="Times New Roman"/>
          <w:color w:val="000000" w:themeColor="text1"/>
          <w:sz w:val="32"/>
          <w:szCs w:val="32"/>
          <w:highlight w:val="none"/>
          <w:lang w:val="en-US" w:eastAsia="zh-CN"/>
          <w14:textFill>
            <w14:solidFill>
              <w14:schemeClr w14:val="tx1"/>
            </w14:solidFill>
          </w14:textFill>
        </w:rPr>
        <w:t>实</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际利用外资超3.08亿美元</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w:t>
      </w:r>
      <w:r>
        <w:rPr>
          <w:rFonts w:hint="eastAsia" w:cs="Times New Roman"/>
          <w:color w:val="000000" w:themeColor="text1"/>
          <w:sz w:val="32"/>
          <w:szCs w:val="32"/>
          <w:highlight w:val="none"/>
          <w:lang w:val="en-US" w:eastAsia="zh-CN"/>
          <w14:textFill>
            <w14:solidFill>
              <w14:schemeClr w14:val="tx1"/>
            </w14:solidFill>
          </w14:textFill>
        </w:rPr>
        <w:t>中匈皮划艇邀请赛等赛事活动成为中外合作交流典范。</w:t>
      </w:r>
    </w:p>
    <w:p w14:paraId="7EFF4921">
      <w:pPr>
        <w:keepNext w:val="0"/>
        <w:keepLines w:val="0"/>
        <w:widowControl w:val="0"/>
        <w:suppressLineNumbers w:val="0"/>
        <w:spacing w:before="0" w:beforeAutospacing="0" w:after="0" w:afterAutospacing="0"/>
        <w:ind w:left="0" w:right="0"/>
        <w:jc w:val="both"/>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eastAsia" w:ascii="Times New Roman" w:hAnsi="Times New Roman" w:cs="Times New Roman"/>
          <w:b/>
          <w:bCs/>
          <w:color w:val="000000" w:themeColor="text1"/>
          <w:highlight w:val="none"/>
          <w:lang w:val="en-US" w:eastAsia="zh-CN"/>
          <w14:textFill>
            <w14:solidFill>
              <w14:schemeClr w14:val="tx1"/>
            </w14:solidFill>
          </w14:textFill>
        </w:rPr>
        <w:t>城乡融合迈出新</w:t>
      </w:r>
      <w:r>
        <w:rPr>
          <w:rFonts w:hint="eastAsia" w:ascii="Times New Roman" w:hAnsi="Times New Roman" w:cs="Times New Roman"/>
          <w:b/>
          <w:bCs/>
          <w:color w:val="000000" w:themeColor="text1"/>
          <w:szCs w:val="32"/>
          <w:highlight w:val="none"/>
          <w:u w:val="none" w:color="auto"/>
          <w:lang w:val="en-US" w:eastAsia="zh-CN"/>
          <w14:textFill>
            <w14:solidFill>
              <w14:schemeClr w14:val="tx1"/>
            </w14:solidFill>
          </w14:textFill>
        </w:rPr>
        <w:t>步伐。</w:t>
      </w:r>
      <w:bookmarkStart w:id="36" w:name="OLE_LINK2"/>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加快建设</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现代化</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人民城市</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，城市建成区面积达到72平方公里</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常住人口城镇化率</w:t>
      </w:r>
      <w:r>
        <w:rPr>
          <w:rFonts w:hint="eastAsia" w:cs="Times New Roman"/>
          <w:color w:val="000000" w:themeColor="text1"/>
          <w:sz w:val="32"/>
          <w:szCs w:val="32"/>
          <w:highlight w:val="none"/>
          <w:lang w:val="en-US" w:eastAsia="zh-CN"/>
          <w14:textFill>
            <w14:solidFill>
              <w14:schemeClr w14:val="tx1"/>
            </w14:solidFill>
          </w14:textFill>
        </w:rPr>
        <w:t>超过</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72%，</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时代广场等城市地标投</w:t>
      </w:r>
      <w:r>
        <w:rPr>
          <w:rFonts w:hint="eastAsia" w:cs="Times New Roman"/>
          <w:color w:val="000000" w:themeColor="text1"/>
          <w:sz w:val="32"/>
          <w:szCs w:val="32"/>
          <w:highlight w:val="none"/>
          <w:lang w:val="en-US" w:eastAsia="zh-CN"/>
          <w14:textFill>
            <w14:solidFill>
              <w14:schemeClr w14:val="tx1"/>
            </w14:solidFill>
          </w14:textFill>
        </w:rPr>
        <w:t>用，</w:t>
      </w:r>
      <w:r>
        <w:rPr>
          <w:rFonts w:hint="default" w:cs="Times New Roman"/>
          <w:color w:val="000000" w:themeColor="text1"/>
          <w:sz w:val="32"/>
          <w:szCs w:val="32"/>
          <w:highlight w:val="none"/>
          <w:lang w:val="en-US" w:eastAsia="zh-CN"/>
          <w14:textFill>
            <w14:solidFill>
              <w14:schemeClr w14:val="tx1"/>
            </w14:solidFill>
          </w14:textFill>
        </w:rPr>
        <w:t>改造</w:t>
      </w:r>
      <w:r>
        <w:rPr>
          <w:rFonts w:hint="eastAsia" w:cs="Times New Roman"/>
          <w:color w:val="000000" w:themeColor="text1"/>
          <w:sz w:val="32"/>
          <w:szCs w:val="32"/>
          <w:highlight w:val="none"/>
          <w:lang w:val="en-US" w:eastAsia="zh-CN"/>
          <w14:textFill>
            <w14:solidFill>
              <w14:schemeClr w14:val="tx1"/>
            </w14:solidFill>
          </w14:textFill>
        </w:rPr>
        <w:t>93</w:t>
      </w:r>
      <w:r>
        <w:rPr>
          <w:rFonts w:hint="default" w:cs="Times New Roman"/>
          <w:color w:val="000000" w:themeColor="text1"/>
          <w:sz w:val="32"/>
          <w:szCs w:val="32"/>
          <w:highlight w:val="none"/>
          <w:lang w:val="en-US" w:eastAsia="zh-CN"/>
          <w14:textFill>
            <w14:solidFill>
              <w14:schemeClr w14:val="tx1"/>
            </w14:solidFill>
          </w14:textFill>
        </w:rPr>
        <w:t>个老旧小区，</w:t>
      </w:r>
      <w:r>
        <w:rPr>
          <w:rFonts w:hint="eastAsia" w:cs="Times New Roman"/>
          <w:color w:val="000000" w:themeColor="text1"/>
          <w:sz w:val="32"/>
          <w:szCs w:val="32"/>
          <w:highlight w:val="none"/>
          <w:lang w:val="en-US" w:eastAsia="zh-CN"/>
          <w14:textFill>
            <w14:solidFill>
              <w14:schemeClr w14:val="tx1"/>
            </w14:solidFill>
          </w14:textFill>
        </w:rPr>
        <w:t>成功创建重庆市历史文化名城，获评国家级夜间文化和旅游消费集聚区。加快推动数字赋能城市现代化治理，数据支撑、实战枢纽、应用系统服务、基层智治四大能力明显提升，数字重庆基本能力建设水平整体处于全市前列。</w:t>
      </w:r>
      <w:r>
        <w:rPr>
          <w:rFonts w:hint="eastAsia" w:ascii="方正仿宋_GBK" w:hAnsi="方正仿宋_GBK" w:eastAsia="方正仿宋_GBK" w:cs="方正仿宋_GBK"/>
          <w:color w:val="000000" w:themeColor="text1"/>
          <w:kern w:val="2"/>
          <w:sz w:val="32"/>
          <w:szCs w:val="32"/>
          <w:highlight w:val="none"/>
          <w:lang w:val="en-US" w:eastAsia="zh-CN" w:bidi="ar"/>
          <w14:textFill>
            <w14:solidFill>
              <w14:schemeClr w14:val="tx1"/>
            </w14:solidFill>
          </w14:textFill>
        </w:rPr>
        <w:t>加快建设龙溪河现代农业示范区核心区，牵头建设重庆稻谷优势特色产业集群，入选国家渔业绿色循环发展试点、国家数字乡村试点、全国县级水网先导区。乡村振兴</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全面推进，脱贫攻坚成果持续巩固拓展，建成中国美丽休闲乡村</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4</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个、巴渝和美乡村建成率64%，基础设施城乡一体化水平稳步提升。</w:t>
      </w:r>
      <w:bookmarkEnd w:id="36"/>
    </w:p>
    <w:p w14:paraId="77EC2028">
      <w:pPr>
        <w:bidi w:val="0"/>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绿色生态呈现新</w:t>
      </w:r>
      <w:r>
        <w:rPr>
          <w:rFonts w:hint="eastAsia" w:ascii="Times New Roman" w:hAnsi="Times New Roman" w:cs="Times New Roman"/>
          <w:b/>
          <w:bCs/>
          <w:color w:val="000000" w:themeColor="text1"/>
          <w:szCs w:val="32"/>
          <w:highlight w:val="none"/>
          <w:u w:val="none" w:color="auto"/>
          <w:lang w:val="en-US" w:eastAsia="zh-CN"/>
          <w14:textFill>
            <w14:solidFill>
              <w14:schemeClr w14:val="tx1"/>
            </w14:solidFill>
          </w14:textFill>
        </w:rPr>
        <w:t>风貌。</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全力实施污染防治攻坚战，</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长江干流长寿段水质稳定保持Ⅱ类，国考、市考断面水质优良比例保持100%，地表水和城乡饮用水源地水质稳定达标</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桃花溪创建全国幸福河湖，PM</w:t>
      </w:r>
      <w:r>
        <w:rPr>
          <w:rFonts w:hint="default" w:ascii="Times New Roman" w:hAnsi="Times New Roman" w:eastAsia="方正仿宋_GBK" w:cs="Times New Roman"/>
          <w:color w:val="000000" w:themeColor="text1"/>
          <w:sz w:val="32"/>
          <w:szCs w:val="32"/>
          <w:highlight w:val="none"/>
          <w:vertAlign w:val="subscript"/>
          <w:lang w:val="en-US" w:eastAsia="zh-CN"/>
          <w14:textFill>
            <w14:solidFill>
              <w14:schemeClr w14:val="tx1"/>
            </w14:solidFill>
          </w14:textFill>
        </w:rPr>
        <w:t>2.5</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年平均浓度</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下降明显</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获评中国气候宜居城市。在全市率先开展</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无废园区</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试点</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工业固废、危险废物处置能力全市第一</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危化品船舶洗舱能力全国领先</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。实施山水林田湖草系统修复，建成56万亩长江岸线生态廊道，明月山生态修复入选全国典型案例</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。绿色低碳</w:t>
      </w:r>
      <w:r>
        <w:rPr>
          <w:rFonts w:hint="eastAsia" w:cs="Times New Roman"/>
          <w:color w:val="000000" w:themeColor="text1"/>
          <w:sz w:val="32"/>
          <w:szCs w:val="32"/>
          <w:highlight w:val="none"/>
          <w:lang w:val="en-US" w:eastAsia="zh-CN"/>
          <w14:textFill>
            <w14:solidFill>
              <w14:schemeClr w14:val="tx1"/>
            </w14:solidFill>
          </w14:textFill>
        </w:rPr>
        <w:t>转型步伐加快</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，全区单位GDP能耗累计下降18%，</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长寿经开区获批全国</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一园一策一图</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试点园区</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w:t>
      </w:r>
    </w:p>
    <w:p w14:paraId="372833E3">
      <w:pPr>
        <w:bidi w:val="0"/>
        <w:rPr>
          <w:rFonts w:hint="default" w:ascii="Times New Roman" w:hAnsi="Times New Roman" w:cs="Times New Roman"/>
          <w:color w:val="000000" w:themeColor="text1"/>
          <w:sz w:val="32"/>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民生事业取得新</w:t>
      </w:r>
      <w:r>
        <w:rPr>
          <w:rFonts w:hint="eastAsia" w:ascii="Times New Roman" w:hAnsi="Times New Roman" w:cs="Times New Roman"/>
          <w:b/>
          <w:bCs/>
          <w:color w:val="000000" w:themeColor="text1"/>
          <w:szCs w:val="32"/>
          <w:highlight w:val="none"/>
          <w:u w:val="none" w:color="auto"/>
          <w:lang w:val="en-US" w:eastAsia="zh-CN"/>
          <w14:textFill>
            <w14:solidFill>
              <w14:schemeClr w14:val="tx1"/>
            </w14:solidFill>
          </w14:textFill>
        </w:rPr>
        <w:t>成效。</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大力实施就业增收行动，累计新增就业</w:t>
      </w:r>
      <w:r>
        <w:rPr>
          <w:rFonts w:hint="eastAsia" w:cs="Times New Roman"/>
          <w:color w:val="000000"/>
          <w:sz w:val="32"/>
          <w:szCs w:val="32"/>
          <w:highlight w:val="none"/>
          <w:lang w:val="en-US" w:eastAsia="zh-CN"/>
        </w:rPr>
        <w:t>9.84</w:t>
      </w:r>
      <w:r>
        <w:rPr>
          <w:rFonts w:hint="eastAsia" w:ascii="Times New Roman" w:hAnsi="Times New Roman" w:eastAsia="方正仿宋_GBK" w:cs="Times New Roman"/>
          <w:color w:val="000000"/>
          <w:sz w:val="32"/>
          <w:szCs w:val="32"/>
          <w:highlight w:val="none"/>
          <w:lang w:val="en-US" w:eastAsia="zh-CN"/>
        </w:rPr>
        <w:t>万</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人，成功创建全市高质量充分就业区县，带动</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居民人均可支配收入</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达到</w:t>
      </w:r>
      <w:r>
        <w:rPr>
          <w:rFonts w:hint="eastAsia" w:cs="Times New Roman"/>
          <w:color w:val="000000"/>
          <w:sz w:val="32"/>
          <w:szCs w:val="32"/>
          <w:highlight w:val="none"/>
          <w:lang w:val="en-US" w:eastAsia="zh-CN"/>
        </w:rPr>
        <w:t>4.31</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万元。教育质量稳步提升</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，成功创建全国学前教育普及普惠区，义务教育优质均衡发展区通过市级验收，与华师附中等优质学校推动合作办学。</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区中医院升级为三级中医院</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，每千人医疗机构床位数</w:t>
      </w:r>
      <w:r>
        <w:rPr>
          <w:rFonts w:hint="eastAsia" w:cs="Times New Roman"/>
          <w:color w:val="000000" w:themeColor="text1"/>
          <w:sz w:val="32"/>
          <w:szCs w:val="32"/>
          <w:highlight w:val="none"/>
          <w:lang w:val="en-US" w:eastAsia="zh-CN"/>
          <w14:textFill>
            <w14:solidFill>
              <w14:schemeClr w14:val="tx1"/>
            </w14:solidFill>
          </w14:textFill>
        </w:rPr>
        <w:t>达到</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8张，</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平均预期寿命</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超过</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80岁</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一老一幼</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服务水平进一步提升。</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启动</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15分钟高品质生活服务圈</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建设，</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三级公共文化服务体系和阵地实现全覆盖。</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每年滚动实施市区两级民生实事，财政民生支出占比保持60%以上。</w:t>
      </w:r>
    </w:p>
    <w:p w14:paraId="0753F7FC">
      <w:pPr>
        <w:bidi w:val="0"/>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安全</w:t>
      </w:r>
      <w:r>
        <w:rPr>
          <w:rFonts w:hint="eastAsia" w:cs="Times New Roman"/>
          <w:b/>
          <w:bCs/>
          <w:color w:val="000000" w:themeColor="text1"/>
          <w:highlight w:val="none"/>
          <w:lang w:val="en-US" w:eastAsia="zh-CN"/>
          <w14:textFill>
            <w14:solidFill>
              <w14:schemeClr w14:val="tx1"/>
            </w14:solidFill>
          </w14:textFill>
        </w:rPr>
        <w:t>发展</w:t>
      </w:r>
      <w:r>
        <w:rPr>
          <w:rFonts w:hint="default" w:ascii="Times New Roman" w:hAnsi="Times New Roman" w:cs="Times New Roman"/>
          <w:b/>
          <w:bCs/>
          <w:color w:val="000000" w:themeColor="text1"/>
          <w:highlight w:val="none"/>
          <w:lang w:val="en-US" w:eastAsia="zh-CN"/>
          <w14:textFill>
            <w14:solidFill>
              <w14:schemeClr w14:val="tx1"/>
            </w14:solidFill>
          </w14:textFill>
        </w:rPr>
        <w:t>实现新巩固。</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安全生产形势总体稳定，生产安全事故起数、死亡人数</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双下降</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。应急救援能力进一步加强，公共消防设施</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不断</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完善，森林防火、自然灾害综合防治能力</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显著提升，应急物资储备能力进一步提升。经济金融安全更加巩固</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。社会治安和突出问题挂牌整治</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效果明显，</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人民群众安全感位居全市前列</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p>
    <w:p w14:paraId="36B7BD95">
      <w:pPr>
        <w:bidi w:val="0"/>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eastAsia" w:ascii="Times New Roman" w:hAnsi="Times New Roman" w:cs="Times New Roman"/>
          <w:b/>
          <w:bCs/>
          <w:color w:val="000000" w:themeColor="text1"/>
          <w:sz w:val="32"/>
          <w:szCs w:val="32"/>
          <w:highlight w:val="none"/>
          <w:lang w:val="en-US" w:eastAsia="zh-CN"/>
          <w14:textFill>
            <w14:solidFill>
              <w14:schemeClr w14:val="tx1"/>
            </w14:solidFill>
          </w14:textFill>
        </w:rPr>
        <w:t>党的建设展现新气象</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885</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工作机制牵引抓党建带全局体系健全完善，</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健全以实干实绩选人用人机制</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政治生态量化评价机制</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等改革成效明显，反腐败斗争纵深推进、政治生态持续向好，全区上下勠力同心、干事创业氛围更加浓厚。</w:t>
      </w:r>
    </w:p>
    <w:p w14:paraId="18C57691">
      <w:pPr>
        <w:bidi w:val="0"/>
        <w:jc w:val="both"/>
        <w:rPr>
          <w:rFonts w:hint="eastAsia" w:ascii="Times New Roman" w:hAnsi="Times New Roman" w:cs="Times New Roman"/>
          <w:color w:val="000000" w:themeColor="text1"/>
          <w:sz w:val="32"/>
          <w:szCs w:val="32"/>
          <w:highlight w:val="none"/>
          <w:lang w:val="en-US" w:eastAsia="zh-CN"/>
          <w14:textFill>
            <w14:solidFill>
              <w14:schemeClr w14:val="tx1"/>
            </w14:solidFill>
          </w14:textFill>
        </w:rPr>
      </w:pP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经过五年的持续奋斗，全区经济实力、科技实力、综合竞争力</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跃上新台阶。经济大区地位持续提升，GDP总量占全市比重提升至3.3%，经济总量提升到全市第11位；人均地区生产总值达到中等发达国家水平。“十五五”时期要坚持巩固拓展优势、</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破除瓶颈制约、补强短板弱项，推动全区经济发展量质提升、提档进位，为率先实现社会主义现代化奠定更加坚实的基础。</w:t>
      </w:r>
    </w:p>
    <w:bookmarkEnd w:id="33"/>
    <w:p w14:paraId="362B1D06">
      <w:pPr>
        <w:bidi w:val="0"/>
        <w:jc w:val="center"/>
        <w:rPr>
          <w:rFonts w:hint="eastAsia" w:ascii="Times New Roman" w:hAnsi="Times New Roman" w:eastAsia="方正黑体_GBK" w:cs="Times New Roman"/>
          <w:b w:val="0"/>
          <w:bCs w:val="0"/>
          <w:color w:val="000000" w:themeColor="text1"/>
          <w:sz w:val="28"/>
          <w:szCs w:val="28"/>
          <w:highlight w:val="yellow"/>
          <w:lang w:eastAsia="zh-CN"/>
          <w14:textFill>
            <w14:solidFill>
              <w14:schemeClr w14:val="tx1"/>
            </w14:solidFill>
          </w14:textFill>
        </w:rPr>
      </w:pPr>
      <w:bookmarkStart w:id="37" w:name="OLE_LINK6"/>
      <w:r>
        <w:rPr>
          <w:rFonts w:hint="default" w:ascii="Times New Roman" w:hAnsi="Times New Roman" w:eastAsia="方正黑体_GBK" w:cs="Times New Roman"/>
          <w:b w:val="0"/>
          <w:bCs w:val="0"/>
          <w:color w:val="000000" w:themeColor="text1"/>
          <w:kern w:val="0"/>
          <w:sz w:val="28"/>
          <w:szCs w:val="28"/>
          <w:highlight w:val="none"/>
          <w:lang w:val="en-US" w:eastAsia="zh-CN" w:bidi="ar"/>
          <w14:textFill>
            <w14:solidFill>
              <w14:schemeClr w14:val="tx1"/>
            </w14:solidFill>
          </w14:textFill>
        </w:rPr>
        <w:t>表1</w:t>
      </w:r>
      <w:r>
        <w:rPr>
          <w:rFonts w:hint="eastAsia" w:eastAsia="方正黑体_GBK" w:cs="Times New Roman"/>
          <w:b w:val="0"/>
          <w:bCs w:val="0"/>
          <w:color w:val="000000" w:themeColor="text1"/>
          <w:kern w:val="0"/>
          <w:sz w:val="28"/>
          <w:szCs w:val="28"/>
          <w:highlight w:val="none"/>
          <w:lang w:val="en-US" w:eastAsia="zh-CN" w:bidi="ar"/>
          <w14:textFill>
            <w14:solidFill>
              <w14:schemeClr w14:val="tx1"/>
            </w14:solidFill>
          </w14:textFill>
        </w:rPr>
        <w:t>：</w:t>
      </w:r>
      <w:r>
        <w:rPr>
          <w:rFonts w:hint="eastAsia" w:eastAsia="方正黑体_GBK" w:cs="Times New Roman"/>
          <w:b w:val="0"/>
          <w:bCs w:val="0"/>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黑体_GBK" w:cs="Times New Roman"/>
          <w:b w:val="0"/>
          <w:bCs w:val="0"/>
          <w:color w:val="000000" w:themeColor="text1"/>
          <w:sz w:val="28"/>
          <w:szCs w:val="28"/>
          <w:highlight w:val="none"/>
          <w:lang w:val="en-US" w:eastAsia="zh-CN"/>
          <w14:textFill>
            <w14:solidFill>
              <w14:schemeClr w14:val="tx1"/>
            </w14:solidFill>
          </w14:textFill>
        </w:rPr>
        <w:t>十四五</w:t>
      </w:r>
      <w:r>
        <w:rPr>
          <w:rFonts w:hint="eastAsia" w:eastAsia="方正黑体_GBK" w:cs="Times New Roman"/>
          <w:b w:val="0"/>
          <w:bCs w:val="0"/>
          <w:color w:val="000000" w:themeColor="text1"/>
          <w:sz w:val="28"/>
          <w:szCs w:val="28"/>
          <w:highlight w:val="none"/>
          <w:lang w:val="en-US" w:eastAsia="zh-CN"/>
          <w14:textFill>
            <w14:solidFill>
              <w14:schemeClr w14:val="tx1"/>
            </w14:solidFill>
          </w14:textFill>
        </w:rPr>
        <w:t>”</w:t>
      </w:r>
      <w:r>
        <w:rPr>
          <w:rFonts w:hint="default" w:ascii="Times New Roman" w:hAnsi="Times New Roman" w:eastAsia="方正黑体_GBK" w:cs="Times New Roman"/>
          <w:b w:val="0"/>
          <w:bCs w:val="0"/>
          <w:color w:val="000000" w:themeColor="text1"/>
          <w:sz w:val="28"/>
          <w:szCs w:val="28"/>
          <w:highlight w:val="none"/>
          <w14:textFill>
            <w14:solidFill>
              <w14:schemeClr w14:val="tx1"/>
            </w14:solidFill>
          </w14:textFill>
        </w:rPr>
        <w:t>主要指标完成情况表</w:t>
      </w:r>
    </w:p>
    <w:tbl>
      <w:tblPr>
        <w:tblStyle w:val="25"/>
        <w:tblW w:w="922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00"/>
        <w:gridCol w:w="4026"/>
        <w:gridCol w:w="1237"/>
        <w:gridCol w:w="1359"/>
        <w:gridCol w:w="2104"/>
      </w:tblGrid>
      <w:tr w14:paraId="32C043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tblHeader/>
          <w:jc w:val="center"/>
        </w:trPr>
        <w:tc>
          <w:tcPr>
            <w:tcW w:w="500" w:type="dxa"/>
          </w:tcPr>
          <w:p w14:paraId="5467F14F">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leftChars="0" w:right="0" w:firstLine="0" w:firstLineChars="0"/>
              <w:jc w:val="center"/>
              <w:textAlignment w:val="auto"/>
              <w:rPr>
                <w:rFonts w:hint="default" w:ascii="Times New Roman" w:hAnsi="Times New Roman" w:eastAsia="方正仿宋_GBK" w:cs="Times New Roman"/>
                <w:b/>
                <w:bCs/>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24"/>
                <w:szCs w:val="24"/>
                <w:highlight w:val="none"/>
                <w:vertAlign w:val="baseline"/>
                <w:lang w:val="en-US" w:eastAsia="zh-CN"/>
                <w14:textFill>
                  <w14:solidFill>
                    <w14:schemeClr w14:val="tx1"/>
                  </w14:solidFill>
                </w14:textFill>
              </w:rPr>
              <w:t>序号</w:t>
            </w:r>
          </w:p>
        </w:tc>
        <w:tc>
          <w:tcPr>
            <w:tcW w:w="4026" w:type="dxa"/>
            <w:vAlign w:val="center"/>
          </w:tcPr>
          <w:p w14:paraId="055418EC">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leftChars="0" w:right="0" w:firstLine="0" w:firstLineChars="0"/>
              <w:jc w:val="center"/>
              <w:textAlignment w:val="auto"/>
              <w:rPr>
                <w:rFonts w:hint="default" w:ascii="Times New Roman" w:hAnsi="Times New Roman" w:eastAsia="方正仿宋_GBK" w:cs="Times New Roman"/>
                <w:b/>
                <w:bCs/>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24"/>
                <w:szCs w:val="24"/>
                <w:highlight w:val="none"/>
                <w:vertAlign w:val="baseline"/>
                <w:lang w:val="en-US" w:eastAsia="zh-CN"/>
                <w14:textFill>
                  <w14:solidFill>
                    <w14:schemeClr w14:val="tx1"/>
                  </w14:solidFill>
                </w14:textFill>
              </w:rPr>
              <w:t>指标名称</w:t>
            </w:r>
          </w:p>
        </w:tc>
        <w:tc>
          <w:tcPr>
            <w:tcW w:w="1237" w:type="dxa"/>
          </w:tcPr>
          <w:p w14:paraId="2BC015A0">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leftChars="0" w:right="0" w:firstLine="0" w:firstLineChars="0"/>
              <w:jc w:val="center"/>
              <w:textAlignment w:val="auto"/>
              <w:rPr>
                <w:rFonts w:hint="default" w:ascii="Times New Roman" w:hAnsi="Times New Roman" w:eastAsia="方正仿宋_GBK" w:cs="Times New Roman"/>
                <w:b/>
                <w:bCs/>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24"/>
                <w:szCs w:val="24"/>
                <w:highlight w:val="none"/>
                <w:vertAlign w:val="baseline"/>
                <w:lang w:val="en-US" w:eastAsia="zh-CN"/>
                <w14:textFill>
                  <w14:solidFill>
                    <w14:schemeClr w14:val="tx1"/>
                  </w14:solidFill>
                </w14:textFill>
              </w:rPr>
              <w:t>指标</w:t>
            </w:r>
          </w:p>
          <w:p w14:paraId="533D1F7D">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leftChars="0" w:right="0" w:firstLine="0" w:firstLineChars="0"/>
              <w:jc w:val="center"/>
              <w:textAlignment w:val="auto"/>
              <w:rPr>
                <w:rFonts w:hint="default" w:ascii="Times New Roman" w:hAnsi="Times New Roman" w:eastAsia="方正仿宋_GBK" w:cs="Times New Roman"/>
                <w:b/>
                <w:bCs/>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24"/>
                <w:szCs w:val="24"/>
                <w:highlight w:val="none"/>
                <w:vertAlign w:val="baseline"/>
                <w:lang w:val="en-US" w:eastAsia="zh-CN"/>
                <w14:textFill>
                  <w14:solidFill>
                    <w14:schemeClr w14:val="tx1"/>
                  </w14:solidFill>
                </w14:textFill>
              </w:rPr>
              <w:t>属性</w:t>
            </w:r>
          </w:p>
        </w:tc>
        <w:tc>
          <w:tcPr>
            <w:tcW w:w="1359" w:type="dxa"/>
            <w:vAlign w:val="center"/>
          </w:tcPr>
          <w:p w14:paraId="798DAA7E">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leftChars="0" w:right="0" w:firstLine="0" w:firstLineChars="0"/>
              <w:jc w:val="center"/>
              <w:textAlignment w:val="auto"/>
              <w:rPr>
                <w:rFonts w:hint="default" w:ascii="Times New Roman" w:hAnsi="Times New Roman" w:eastAsia="方正仿宋_GBK" w:cs="Times New Roman"/>
                <w:b/>
                <w:bCs/>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24"/>
                <w:szCs w:val="24"/>
                <w:highlight w:val="none"/>
                <w:vertAlign w:val="baseline"/>
                <w:lang w:val="en-US" w:eastAsia="zh-CN"/>
                <w14:textFill>
                  <w14:solidFill>
                    <w14:schemeClr w14:val="tx1"/>
                  </w14:solidFill>
                </w14:textFill>
              </w:rPr>
              <w:t>规划目标</w:t>
            </w:r>
          </w:p>
        </w:tc>
        <w:tc>
          <w:tcPr>
            <w:tcW w:w="2104" w:type="dxa"/>
            <w:shd w:val="clear" w:color="auto" w:fill="auto"/>
            <w:vAlign w:val="center"/>
          </w:tcPr>
          <w:p w14:paraId="07652602">
            <w:pPr>
              <w:keepNext w:val="0"/>
              <w:keepLines w:val="0"/>
              <w:pageBreakBefore w:val="0"/>
              <w:widowControl w:val="0"/>
              <w:suppressLineNumbers w:val="0"/>
              <w:kinsoku/>
              <w:wordWrap/>
              <w:overflowPunct/>
              <w:topLinePunct w:val="0"/>
              <w:autoSpaceDE/>
              <w:autoSpaceDN/>
              <w:bidi w:val="0"/>
              <w:adjustRightInd w:val="0"/>
              <w:snapToGrid w:val="0"/>
              <w:spacing w:before="0" w:beforeAutospacing="0" w:after="0" w:afterAutospacing="0" w:line="240" w:lineRule="atLeast"/>
              <w:ind w:left="0" w:leftChars="0" w:right="0" w:firstLine="0" w:firstLineChars="0"/>
              <w:jc w:val="center"/>
              <w:textAlignment w:val="auto"/>
              <w:rPr>
                <w:rFonts w:hint="default" w:ascii="Times New Roman" w:hAnsi="Times New Roman" w:eastAsia="方正仿宋_GBK" w:cs="Times New Roman"/>
                <w:b/>
                <w:bCs/>
                <w:color w:val="000000" w:themeColor="text1"/>
                <w:sz w:val="24"/>
                <w:szCs w:val="24"/>
                <w:highlight w:val="none"/>
                <w:vertAlign w:val="baseline"/>
                <w:lang w:val="en-US" w:eastAsia="zh-CN"/>
                <w14:textFill>
                  <w14:solidFill>
                    <w14:schemeClr w14:val="tx1"/>
                  </w14:solidFill>
                </w14:textFill>
              </w:rPr>
            </w:pPr>
            <w:r>
              <w:rPr>
                <w:rFonts w:hint="eastAsia" w:cs="Times New Roman"/>
                <w:b/>
                <w:bCs/>
                <w:color w:val="auto"/>
                <w:sz w:val="24"/>
                <w:szCs w:val="24"/>
                <w:highlight w:val="none"/>
                <w:vertAlign w:val="baseline"/>
                <w:lang w:val="en-US" w:eastAsia="zh-CN"/>
              </w:rPr>
              <w:t>完成</w:t>
            </w:r>
            <w:r>
              <w:rPr>
                <w:rFonts w:hint="default" w:ascii="Times New Roman" w:hAnsi="Times New Roman" w:eastAsia="方正仿宋_GBK" w:cs="Times New Roman"/>
                <w:b/>
                <w:bCs/>
                <w:color w:val="000000" w:themeColor="text1"/>
                <w:sz w:val="24"/>
                <w:szCs w:val="24"/>
                <w:highlight w:val="none"/>
                <w:vertAlign w:val="baseline"/>
                <w:lang w:val="en-US" w:eastAsia="zh-CN"/>
                <w14:textFill>
                  <w14:solidFill>
                    <w14:schemeClr w14:val="tx1"/>
                  </w14:solidFill>
                </w14:textFill>
              </w:rPr>
              <w:t>情况</w:t>
            </w:r>
          </w:p>
        </w:tc>
      </w:tr>
      <w:tr w14:paraId="5172A7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0" w:hRule="atLeast"/>
          <w:jc w:val="center"/>
        </w:trPr>
        <w:tc>
          <w:tcPr>
            <w:tcW w:w="500" w:type="dxa"/>
            <w:vAlign w:val="center"/>
          </w:tcPr>
          <w:p w14:paraId="0F0ED1D9">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w:t>
            </w:r>
          </w:p>
        </w:tc>
        <w:tc>
          <w:tcPr>
            <w:tcW w:w="4026" w:type="dxa"/>
            <w:vAlign w:val="center"/>
          </w:tcPr>
          <w:p w14:paraId="640BD3D6">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地区生产总值（亿元）</w:t>
            </w:r>
          </w:p>
        </w:tc>
        <w:tc>
          <w:tcPr>
            <w:tcW w:w="1237" w:type="dxa"/>
            <w:vAlign w:val="center"/>
          </w:tcPr>
          <w:p w14:paraId="37C0F0CF">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79A6489E">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1100</w:t>
            </w:r>
          </w:p>
        </w:tc>
        <w:tc>
          <w:tcPr>
            <w:tcW w:w="2104" w:type="dxa"/>
            <w:vAlign w:val="center"/>
          </w:tcPr>
          <w:p w14:paraId="5F6242D7">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11</w:t>
            </w:r>
            <w:r>
              <w:rPr>
                <w:rFonts w:hint="eastAsia" w:cs="Times New Roman"/>
                <w:i w:val="0"/>
                <w:iCs w:val="0"/>
                <w:color w:val="000000" w:themeColor="text1"/>
                <w:kern w:val="0"/>
                <w:sz w:val="24"/>
                <w:szCs w:val="24"/>
                <w:highlight w:val="none"/>
                <w:u w:val="none"/>
                <w:lang w:val="en-US" w:eastAsia="zh-CN" w:bidi="ar"/>
                <w14:textFill>
                  <w14:solidFill>
                    <w14:schemeClr w14:val="tx1"/>
                  </w14:solidFill>
                </w14:textFill>
              </w:rPr>
              <w:t>18.8</w:t>
            </w:r>
          </w:p>
        </w:tc>
      </w:tr>
      <w:tr w14:paraId="7FE772F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5BE23DFB">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2</w:t>
            </w:r>
          </w:p>
        </w:tc>
        <w:tc>
          <w:tcPr>
            <w:tcW w:w="4026" w:type="dxa"/>
            <w:vAlign w:val="center"/>
          </w:tcPr>
          <w:p w14:paraId="6AB3A212">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地区生产总值年均增速（可比价，</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p>
        </w:tc>
        <w:tc>
          <w:tcPr>
            <w:tcW w:w="1237" w:type="dxa"/>
            <w:vAlign w:val="center"/>
          </w:tcPr>
          <w:p w14:paraId="1560C1F9">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06945E57">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≥7</w:t>
            </w:r>
          </w:p>
        </w:tc>
        <w:tc>
          <w:tcPr>
            <w:tcW w:w="2104" w:type="dxa"/>
            <w:vAlign w:val="center"/>
          </w:tcPr>
          <w:p w14:paraId="14C8FECF">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6.5</w:t>
            </w:r>
          </w:p>
        </w:tc>
      </w:tr>
      <w:tr w14:paraId="696F9F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04CD4690">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w:t>
            </w:r>
          </w:p>
        </w:tc>
        <w:tc>
          <w:tcPr>
            <w:tcW w:w="4026" w:type="dxa"/>
            <w:vAlign w:val="center"/>
          </w:tcPr>
          <w:p w14:paraId="7D1C6406">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人均地区生产总值（万元，</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2020</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年价）</w:t>
            </w:r>
          </w:p>
        </w:tc>
        <w:tc>
          <w:tcPr>
            <w:tcW w:w="1237" w:type="dxa"/>
            <w:vAlign w:val="center"/>
          </w:tcPr>
          <w:p w14:paraId="2ECF9CC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2558E3D2">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eastAsia="zh-CN"/>
                <w14:textFill>
                  <w14:solidFill>
                    <w14:schemeClr w14:val="tx1"/>
                  </w14:solidFill>
                </w14:textFill>
              </w:rPr>
            </w:pPr>
            <w:r>
              <w:rPr>
                <w:rFonts w:hint="default" w:cs="Times New Roman"/>
                <w:color w:val="000000" w:themeColor="text1"/>
                <w:sz w:val="24"/>
                <w:szCs w:val="24"/>
                <w:highlight w:val="none"/>
                <w:vertAlign w:val="baseline"/>
                <w:lang w:eastAsia="zh-CN"/>
                <w14:textFill>
                  <w14:solidFill>
                    <w14:schemeClr w14:val="tx1"/>
                  </w14:solidFill>
                </w14:textFill>
              </w:rPr>
              <w:t>11</w:t>
            </w:r>
          </w:p>
        </w:tc>
        <w:tc>
          <w:tcPr>
            <w:tcW w:w="2104" w:type="dxa"/>
            <w:vAlign w:val="center"/>
          </w:tcPr>
          <w:p w14:paraId="053C1216">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w:t>
            </w:r>
            <w:r>
              <w:rPr>
                <w:rFonts w:hint="eastAsia"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6</w:t>
            </w:r>
          </w:p>
        </w:tc>
      </w:tr>
      <w:tr w14:paraId="6326B6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38BA1884">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4</w:t>
            </w:r>
          </w:p>
        </w:tc>
        <w:tc>
          <w:tcPr>
            <w:tcW w:w="4026" w:type="dxa"/>
            <w:vAlign w:val="center"/>
          </w:tcPr>
          <w:p w14:paraId="454B8F76">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规上工业全员劳动生产率（万元</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人）</w:t>
            </w:r>
          </w:p>
        </w:tc>
        <w:tc>
          <w:tcPr>
            <w:tcW w:w="1237" w:type="dxa"/>
            <w:vAlign w:val="center"/>
          </w:tcPr>
          <w:p w14:paraId="575B9680">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403A9D0D">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85</w:t>
            </w:r>
          </w:p>
        </w:tc>
        <w:tc>
          <w:tcPr>
            <w:tcW w:w="2104" w:type="dxa"/>
            <w:vAlign w:val="center"/>
          </w:tcPr>
          <w:p w14:paraId="060B9524">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88</w:t>
            </w:r>
          </w:p>
        </w:tc>
      </w:tr>
      <w:tr w14:paraId="758CE5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6294D90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5</w:t>
            </w:r>
          </w:p>
        </w:tc>
        <w:tc>
          <w:tcPr>
            <w:tcW w:w="4026" w:type="dxa"/>
            <w:vAlign w:val="center"/>
          </w:tcPr>
          <w:p w14:paraId="5A41BC2C">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规上工业总产值（亿元）</w:t>
            </w:r>
          </w:p>
        </w:tc>
        <w:tc>
          <w:tcPr>
            <w:tcW w:w="1237" w:type="dxa"/>
            <w:vAlign w:val="center"/>
          </w:tcPr>
          <w:p w14:paraId="629BF20B">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488DE72D">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2000</w:t>
            </w:r>
          </w:p>
        </w:tc>
        <w:tc>
          <w:tcPr>
            <w:tcW w:w="2104" w:type="dxa"/>
            <w:vAlign w:val="center"/>
          </w:tcPr>
          <w:p w14:paraId="7D9F3EEF">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eastAsia"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169</w:t>
            </w:r>
            <w:r>
              <w:rPr>
                <w:rFonts w:hint="eastAsia" w:cs="Times New Roman"/>
                <w:i w:val="0"/>
                <w:iCs w:val="0"/>
                <w:color w:val="000000" w:themeColor="text1"/>
                <w:kern w:val="0"/>
                <w:sz w:val="24"/>
                <w:szCs w:val="24"/>
                <w:highlight w:val="none"/>
                <w:u w:val="none"/>
                <w:lang w:val="en-US" w:eastAsia="zh-CN" w:bidi="ar"/>
                <w14:textFill>
                  <w14:solidFill>
                    <w14:schemeClr w14:val="tx1"/>
                  </w14:solidFill>
                </w14:textFill>
              </w:rPr>
              <w:t>3</w:t>
            </w:r>
          </w:p>
        </w:tc>
      </w:tr>
      <w:tr w14:paraId="391C95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06DD7AFC">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6</w:t>
            </w:r>
          </w:p>
        </w:tc>
        <w:tc>
          <w:tcPr>
            <w:tcW w:w="4026" w:type="dxa"/>
            <w:vAlign w:val="center"/>
          </w:tcPr>
          <w:p w14:paraId="27312CB9">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其中：新材料产业产值（亿元）</w:t>
            </w:r>
          </w:p>
        </w:tc>
        <w:tc>
          <w:tcPr>
            <w:tcW w:w="1237" w:type="dxa"/>
            <w:vAlign w:val="center"/>
          </w:tcPr>
          <w:p w14:paraId="4E3B106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05C845F7">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350</w:t>
            </w:r>
          </w:p>
        </w:tc>
        <w:tc>
          <w:tcPr>
            <w:tcW w:w="2104" w:type="dxa"/>
            <w:vAlign w:val="center"/>
          </w:tcPr>
          <w:p w14:paraId="57BA92B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500</w:t>
            </w:r>
          </w:p>
        </w:tc>
      </w:tr>
      <w:tr w14:paraId="7456A6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18981F59">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7</w:t>
            </w:r>
          </w:p>
        </w:tc>
        <w:tc>
          <w:tcPr>
            <w:tcW w:w="4026" w:type="dxa"/>
            <w:vAlign w:val="center"/>
          </w:tcPr>
          <w:p w14:paraId="18D93EC9">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服务业增加值占地区生产总值比重（</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p>
        </w:tc>
        <w:tc>
          <w:tcPr>
            <w:tcW w:w="1237" w:type="dxa"/>
            <w:vAlign w:val="center"/>
          </w:tcPr>
          <w:p w14:paraId="3580181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24020964">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40</w:t>
            </w:r>
          </w:p>
        </w:tc>
        <w:tc>
          <w:tcPr>
            <w:tcW w:w="2104" w:type="dxa"/>
            <w:vAlign w:val="center"/>
          </w:tcPr>
          <w:p w14:paraId="7DC0504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40</w:t>
            </w:r>
          </w:p>
        </w:tc>
      </w:tr>
      <w:tr w14:paraId="220DA5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3E8E175D">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8</w:t>
            </w:r>
          </w:p>
        </w:tc>
        <w:tc>
          <w:tcPr>
            <w:tcW w:w="4026" w:type="dxa"/>
            <w:vAlign w:val="center"/>
          </w:tcPr>
          <w:p w14:paraId="7C4BC64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社会消费品零售总额增速（</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p>
        </w:tc>
        <w:tc>
          <w:tcPr>
            <w:tcW w:w="1237" w:type="dxa"/>
            <w:vAlign w:val="center"/>
          </w:tcPr>
          <w:p w14:paraId="53AD3D62">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71B8B2BA">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6</w:t>
            </w:r>
          </w:p>
        </w:tc>
        <w:tc>
          <w:tcPr>
            <w:tcW w:w="2104" w:type="dxa"/>
            <w:vAlign w:val="center"/>
          </w:tcPr>
          <w:p w14:paraId="62270AFB">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eastAsia" w:cs="Times New Roman"/>
                <w:i w:val="0"/>
                <w:iCs w:val="0"/>
                <w:color w:val="000000" w:themeColor="text1"/>
                <w:kern w:val="0"/>
                <w:sz w:val="24"/>
                <w:szCs w:val="24"/>
                <w:highlight w:val="none"/>
                <w:u w:val="none"/>
                <w:lang w:val="en-US" w:eastAsia="zh-CN" w:bidi="ar"/>
                <w14:textFill>
                  <w14:solidFill>
                    <w14:schemeClr w14:val="tx1"/>
                  </w14:solidFill>
                </w14:textFill>
              </w:rPr>
              <w:t>3.1</w:t>
            </w:r>
          </w:p>
        </w:tc>
      </w:tr>
      <w:tr w14:paraId="165078D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74BFEC9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9</w:t>
            </w:r>
          </w:p>
        </w:tc>
        <w:tc>
          <w:tcPr>
            <w:tcW w:w="4026" w:type="dxa"/>
            <w:vAlign w:val="center"/>
          </w:tcPr>
          <w:p w14:paraId="66AB073E">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物流货运量（亿吨）</w:t>
            </w:r>
          </w:p>
        </w:tc>
        <w:tc>
          <w:tcPr>
            <w:tcW w:w="1237" w:type="dxa"/>
            <w:vAlign w:val="center"/>
          </w:tcPr>
          <w:p w14:paraId="776E88A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6CFC3E6C">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1.5</w:t>
            </w:r>
          </w:p>
        </w:tc>
        <w:tc>
          <w:tcPr>
            <w:tcW w:w="2104" w:type="dxa"/>
            <w:vAlign w:val="center"/>
          </w:tcPr>
          <w:p w14:paraId="162C58D5">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eastAsia"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1.38</w:t>
            </w:r>
          </w:p>
        </w:tc>
      </w:tr>
      <w:tr w14:paraId="4F307A3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640BB2F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10</w:t>
            </w:r>
          </w:p>
        </w:tc>
        <w:tc>
          <w:tcPr>
            <w:tcW w:w="4026" w:type="dxa"/>
            <w:vAlign w:val="center"/>
          </w:tcPr>
          <w:p w14:paraId="6E85D19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生物医药产业</w:t>
            </w:r>
            <w:r>
              <w:rPr>
                <w:rStyle w:val="43"/>
                <w:rFonts w:hint="default" w:cs="Times New Roman"/>
                <w:color w:val="000000" w:themeColor="text1"/>
                <w:sz w:val="24"/>
                <w:szCs w:val="24"/>
                <w:highlight w:val="none"/>
                <w:lang w:eastAsia="zh-CN" w:bidi="ar"/>
                <w14:textFill>
                  <w14:solidFill>
                    <w14:schemeClr w14:val="tx1"/>
                  </w14:solidFill>
                </w14:textFill>
              </w:rPr>
              <w:t>年均</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增速（</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p>
        </w:tc>
        <w:tc>
          <w:tcPr>
            <w:tcW w:w="1237" w:type="dxa"/>
            <w:vAlign w:val="center"/>
          </w:tcPr>
          <w:p w14:paraId="75514B4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11B0CF62">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15</w:t>
            </w:r>
          </w:p>
        </w:tc>
        <w:tc>
          <w:tcPr>
            <w:tcW w:w="2104" w:type="dxa"/>
            <w:vAlign w:val="center"/>
          </w:tcPr>
          <w:p w14:paraId="34F93504">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auto"/>
                <w:kern w:val="0"/>
                <w:sz w:val="24"/>
                <w:szCs w:val="24"/>
                <w:highlight w:val="none"/>
                <w:u w:val="none"/>
                <w:lang w:val="en-US" w:eastAsia="zh-CN" w:bidi="ar"/>
              </w:rPr>
            </w:pPr>
            <w:r>
              <w:rPr>
                <w:rFonts w:hint="eastAsia" w:cs="Times New Roman"/>
                <w:i w:val="0"/>
                <w:iCs w:val="0"/>
                <w:color w:val="auto"/>
                <w:kern w:val="0"/>
                <w:sz w:val="24"/>
                <w:szCs w:val="24"/>
                <w:highlight w:val="none"/>
                <w:u w:val="none"/>
                <w:lang w:val="en-US" w:eastAsia="zh-CN" w:bidi="ar"/>
              </w:rPr>
              <w:t>15.4</w:t>
            </w:r>
          </w:p>
        </w:tc>
      </w:tr>
      <w:tr w14:paraId="1C392F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2AEC29AB">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11</w:t>
            </w:r>
          </w:p>
        </w:tc>
        <w:tc>
          <w:tcPr>
            <w:tcW w:w="4026" w:type="dxa"/>
            <w:vAlign w:val="center"/>
          </w:tcPr>
          <w:p w14:paraId="4A9C79DF">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过夜游客（万人次）</w:t>
            </w:r>
          </w:p>
        </w:tc>
        <w:tc>
          <w:tcPr>
            <w:tcW w:w="1237" w:type="dxa"/>
            <w:vAlign w:val="center"/>
          </w:tcPr>
          <w:p w14:paraId="44F05394">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5EF27E8B">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92</w:t>
            </w:r>
          </w:p>
        </w:tc>
        <w:tc>
          <w:tcPr>
            <w:tcW w:w="2104" w:type="dxa"/>
            <w:vAlign w:val="center"/>
          </w:tcPr>
          <w:p w14:paraId="7F1DC980">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auto"/>
                <w:kern w:val="0"/>
                <w:sz w:val="24"/>
                <w:szCs w:val="24"/>
                <w:highlight w:val="none"/>
                <w:u w:val="none"/>
                <w:lang w:val="en-US" w:eastAsia="zh-CN" w:bidi="ar"/>
              </w:rPr>
            </w:pPr>
            <w:r>
              <w:rPr>
                <w:rFonts w:hint="default" w:ascii="Times New Roman" w:hAnsi="Times New Roman" w:eastAsia="方正仿宋_GBK" w:cs="Times New Roman"/>
                <w:i w:val="0"/>
                <w:iCs w:val="0"/>
                <w:color w:val="auto"/>
                <w:kern w:val="0"/>
                <w:sz w:val="24"/>
                <w:szCs w:val="24"/>
                <w:highlight w:val="none"/>
                <w:u w:val="none"/>
                <w:lang w:val="en-US" w:eastAsia="zh-CN" w:bidi="ar"/>
              </w:rPr>
              <w:t>167</w:t>
            </w:r>
          </w:p>
        </w:tc>
      </w:tr>
      <w:tr w14:paraId="26CC46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00A42F5B">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12</w:t>
            </w:r>
          </w:p>
        </w:tc>
        <w:tc>
          <w:tcPr>
            <w:tcW w:w="4026" w:type="dxa"/>
            <w:vAlign w:val="center"/>
          </w:tcPr>
          <w:p w14:paraId="0882395C">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文旅产业增加值占地区生产总值比重（</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p>
        </w:tc>
        <w:tc>
          <w:tcPr>
            <w:tcW w:w="1237" w:type="dxa"/>
            <w:vAlign w:val="center"/>
          </w:tcPr>
          <w:p w14:paraId="612D6367">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71221609">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6</w:t>
            </w:r>
          </w:p>
        </w:tc>
        <w:tc>
          <w:tcPr>
            <w:tcW w:w="2104" w:type="dxa"/>
            <w:vAlign w:val="center"/>
          </w:tcPr>
          <w:p w14:paraId="7702405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auto"/>
                <w:kern w:val="0"/>
                <w:sz w:val="24"/>
                <w:szCs w:val="24"/>
                <w:highlight w:val="none"/>
                <w:u w:val="none"/>
                <w:lang w:val="en-US" w:eastAsia="zh-CN" w:bidi="ar"/>
              </w:rPr>
            </w:pPr>
            <w:r>
              <w:rPr>
                <w:rFonts w:hint="default" w:ascii="Times New Roman" w:hAnsi="Times New Roman" w:eastAsia="方正仿宋_GBK" w:cs="Times New Roman"/>
                <w:i w:val="0"/>
                <w:iCs w:val="0"/>
                <w:color w:val="auto"/>
                <w:kern w:val="0"/>
                <w:sz w:val="24"/>
                <w:szCs w:val="24"/>
                <w:highlight w:val="none"/>
                <w:u w:val="none"/>
                <w:lang w:val="en-US" w:eastAsia="zh-CN" w:bidi="ar"/>
              </w:rPr>
              <w:t>6</w:t>
            </w:r>
          </w:p>
        </w:tc>
      </w:tr>
      <w:tr w14:paraId="1CC461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053B2885">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13</w:t>
            </w:r>
          </w:p>
        </w:tc>
        <w:tc>
          <w:tcPr>
            <w:tcW w:w="4026" w:type="dxa"/>
            <w:vAlign w:val="center"/>
          </w:tcPr>
          <w:p w14:paraId="445ADA47">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农业总产值年均增速（</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p>
        </w:tc>
        <w:tc>
          <w:tcPr>
            <w:tcW w:w="1237" w:type="dxa"/>
            <w:vAlign w:val="center"/>
          </w:tcPr>
          <w:p w14:paraId="3D334C9E">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48374366">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5</w:t>
            </w:r>
          </w:p>
        </w:tc>
        <w:tc>
          <w:tcPr>
            <w:tcW w:w="2104" w:type="dxa"/>
            <w:vAlign w:val="center"/>
          </w:tcPr>
          <w:p w14:paraId="662A2470">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auto"/>
                <w:kern w:val="0"/>
                <w:sz w:val="24"/>
                <w:szCs w:val="24"/>
                <w:highlight w:val="none"/>
                <w:u w:val="none"/>
                <w:lang w:val="en-US" w:eastAsia="zh-CN" w:bidi="ar"/>
              </w:rPr>
            </w:pPr>
            <w:r>
              <w:rPr>
                <w:rFonts w:hint="eastAsia" w:cs="Times New Roman"/>
                <w:i w:val="0"/>
                <w:iCs w:val="0"/>
                <w:color w:val="auto"/>
                <w:kern w:val="0"/>
                <w:sz w:val="24"/>
                <w:szCs w:val="24"/>
                <w:highlight w:val="none"/>
                <w:u w:val="none"/>
                <w:lang w:val="en-US" w:eastAsia="zh-CN" w:bidi="ar"/>
              </w:rPr>
              <w:t>2.9</w:t>
            </w:r>
          </w:p>
        </w:tc>
      </w:tr>
      <w:tr w14:paraId="4365A63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53372AB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14</w:t>
            </w:r>
          </w:p>
        </w:tc>
        <w:tc>
          <w:tcPr>
            <w:tcW w:w="4026" w:type="dxa"/>
            <w:vAlign w:val="center"/>
          </w:tcPr>
          <w:p w14:paraId="76FC7842">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城市建成区面积（平方公里）</w:t>
            </w:r>
          </w:p>
        </w:tc>
        <w:tc>
          <w:tcPr>
            <w:tcW w:w="1237" w:type="dxa"/>
            <w:vAlign w:val="center"/>
          </w:tcPr>
          <w:p w14:paraId="1A98B9CF">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4EF3F5AC">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90</w:t>
            </w:r>
          </w:p>
        </w:tc>
        <w:tc>
          <w:tcPr>
            <w:tcW w:w="2104" w:type="dxa"/>
            <w:vAlign w:val="center"/>
          </w:tcPr>
          <w:p w14:paraId="340BFE70">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72</w:t>
            </w:r>
          </w:p>
        </w:tc>
      </w:tr>
      <w:tr w14:paraId="413818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01CE51FD">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15</w:t>
            </w:r>
          </w:p>
        </w:tc>
        <w:tc>
          <w:tcPr>
            <w:tcW w:w="4026" w:type="dxa"/>
            <w:vAlign w:val="center"/>
          </w:tcPr>
          <w:p w14:paraId="277CB2D6">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常住人口城镇化率（</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p>
        </w:tc>
        <w:tc>
          <w:tcPr>
            <w:tcW w:w="1237" w:type="dxa"/>
            <w:vAlign w:val="center"/>
          </w:tcPr>
          <w:p w14:paraId="4A3745A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1A3D05A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71</w:t>
            </w:r>
          </w:p>
        </w:tc>
        <w:tc>
          <w:tcPr>
            <w:tcW w:w="2104" w:type="dxa"/>
            <w:vAlign w:val="center"/>
          </w:tcPr>
          <w:p w14:paraId="0D27A56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72</w:t>
            </w:r>
          </w:p>
        </w:tc>
      </w:tr>
      <w:tr w14:paraId="14D0748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162C54A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16</w:t>
            </w:r>
          </w:p>
        </w:tc>
        <w:tc>
          <w:tcPr>
            <w:tcW w:w="4026" w:type="dxa"/>
            <w:vAlign w:val="center"/>
          </w:tcPr>
          <w:p w14:paraId="7BBFFB8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一般公共预算收入（亿元）</w:t>
            </w:r>
          </w:p>
        </w:tc>
        <w:tc>
          <w:tcPr>
            <w:tcW w:w="1237" w:type="dxa"/>
            <w:vAlign w:val="center"/>
          </w:tcPr>
          <w:p w14:paraId="0F1D26A0">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7666DB1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60</w:t>
            </w:r>
          </w:p>
        </w:tc>
        <w:tc>
          <w:tcPr>
            <w:tcW w:w="2104" w:type="dxa"/>
            <w:vAlign w:val="center"/>
          </w:tcPr>
          <w:p w14:paraId="393AD880">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eastAsia"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55</w:t>
            </w:r>
          </w:p>
        </w:tc>
      </w:tr>
      <w:tr w14:paraId="1C827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77243C06">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17</w:t>
            </w:r>
          </w:p>
        </w:tc>
        <w:tc>
          <w:tcPr>
            <w:tcW w:w="4026" w:type="dxa"/>
            <w:vAlign w:val="center"/>
          </w:tcPr>
          <w:p w14:paraId="40EFD77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全社会研究与试验发展经费支出占地区生产总值比重（</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p>
        </w:tc>
        <w:tc>
          <w:tcPr>
            <w:tcW w:w="1237" w:type="dxa"/>
            <w:vAlign w:val="center"/>
          </w:tcPr>
          <w:p w14:paraId="40D54CD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4EE5EA64">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w:t>
            </w:r>
          </w:p>
        </w:tc>
        <w:tc>
          <w:tcPr>
            <w:tcW w:w="2104" w:type="dxa"/>
            <w:vAlign w:val="center"/>
          </w:tcPr>
          <w:p w14:paraId="7774F61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eastAsia"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eastAsia" w:cs="Times New Roman"/>
                <w:i w:val="0"/>
                <w:iCs w:val="0"/>
                <w:color w:val="000000" w:themeColor="text1"/>
                <w:kern w:val="0"/>
                <w:sz w:val="24"/>
                <w:szCs w:val="24"/>
                <w:highlight w:val="none"/>
                <w:u w:val="none"/>
                <w:lang w:val="en-US" w:eastAsia="zh-CN" w:bidi="ar"/>
                <w14:textFill>
                  <w14:solidFill>
                    <w14:schemeClr w14:val="tx1"/>
                  </w14:solidFill>
                </w14:textFill>
              </w:rPr>
              <w:t>3以上</w:t>
            </w:r>
          </w:p>
        </w:tc>
      </w:tr>
      <w:tr w14:paraId="2F43C23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66357A5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18</w:t>
            </w:r>
          </w:p>
        </w:tc>
        <w:tc>
          <w:tcPr>
            <w:tcW w:w="4026" w:type="dxa"/>
            <w:vAlign w:val="center"/>
          </w:tcPr>
          <w:p w14:paraId="62611CE4">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战略性新兴产业产值占规上工业总产值比重（</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p>
        </w:tc>
        <w:tc>
          <w:tcPr>
            <w:tcW w:w="1237" w:type="dxa"/>
            <w:vAlign w:val="center"/>
          </w:tcPr>
          <w:p w14:paraId="20A4AE20">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6EDB1B9F">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30</w:t>
            </w:r>
          </w:p>
        </w:tc>
        <w:tc>
          <w:tcPr>
            <w:tcW w:w="2104" w:type="dxa"/>
            <w:vAlign w:val="center"/>
          </w:tcPr>
          <w:p w14:paraId="7DE7DFB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2</w:t>
            </w:r>
            <w:r>
              <w:rPr>
                <w:rFonts w:hint="eastAsia"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5</w:t>
            </w:r>
          </w:p>
        </w:tc>
      </w:tr>
      <w:tr w14:paraId="4B5207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4E2AD3A9">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19</w:t>
            </w:r>
          </w:p>
        </w:tc>
        <w:tc>
          <w:tcPr>
            <w:tcW w:w="4026" w:type="dxa"/>
            <w:vAlign w:val="center"/>
          </w:tcPr>
          <w:p w14:paraId="1D01F18B">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数字</w:t>
            </w:r>
            <w:r>
              <w:rPr>
                <w:rStyle w:val="43"/>
                <w:rFonts w:hint="eastAsia"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经济核心</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产业增加值年均增速（</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bookmarkStart w:id="38" w:name="OLE_LINK4"/>
            <w:r>
              <w:rPr>
                <w:rFonts w:hint="eastAsia" w:cs="Times New Roman"/>
                <w:color w:val="000000" w:themeColor="text1"/>
                <w:sz w:val="24"/>
                <w:szCs w:val="24"/>
                <w:highlight w:val="none"/>
                <w:vertAlign w:val="baseline"/>
                <w:lang w:val="en-US" w:eastAsia="zh-CN"/>
                <w14:textFill>
                  <w14:solidFill>
                    <w14:schemeClr w14:val="tx1"/>
                  </w14:solidFill>
                </w14:textFill>
              </w:rPr>
              <w:t>*</w:t>
            </w:r>
            <w:bookmarkEnd w:id="38"/>
          </w:p>
        </w:tc>
        <w:tc>
          <w:tcPr>
            <w:tcW w:w="1237" w:type="dxa"/>
            <w:vAlign w:val="center"/>
          </w:tcPr>
          <w:p w14:paraId="796B712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78B19DA5">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15</w:t>
            </w:r>
          </w:p>
        </w:tc>
        <w:tc>
          <w:tcPr>
            <w:tcW w:w="2104" w:type="dxa"/>
            <w:vAlign w:val="center"/>
          </w:tcPr>
          <w:p w14:paraId="7AD749F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eastAsia"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11.4%</w:t>
            </w:r>
          </w:p>
        </w:tc>
      </w:tr>
      <w:tr w14:paraId="399C8B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25DB5364">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20</w:t>
            </w:r>
          </w:p>
        </w:tc>
        <w:tc>
          <w:tcPr>
            <w:tcW w:w="4026" w:type="dxa"/>
            <w:vAlign w:val="center"/>
          </w:tcPr>
          <w:p w14:paraId="5FA2F85F">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存贷款余额增速（</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p>
        </w:tc>
        <w:tc>
          <w:tcPr>
            <w:tcW w:w="1237" w:type="dxa"/>
            <w:vAlign w:val="center"/>
          </w:tcPr>
          <w:p w14:paraId="4D04BF42">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65C0F8BA">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13</w:t>
            </w:r>
          </w:p>
        </w:tc>
        <w:tc>
          <w:tcPr>
            <w:tcW w:w="2104" w:type="dxa"/>
            <w:vAlign w:val="center"/>
          </w:tcPr>
          <w:p w14:paraId="03E5DB5E">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13</w:t>
            </w:r>
          </w:p>
        </w:tc>
      </w:tr>
      <w:bookmarkEnd w:id="37"/>
      <w:tr w14:paraId="4CEC5A8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467A6E2E">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21</w:t>
            </w:r>
          </w:p>
        </w:tc>
        <w:tc>
          <w:tcPr>
            <w:tcW w:w="4026" w:type="dxa"/>
            <w:vAlign w:val="center"/>
          </w:tcPr>
          <w:p w14:paraId="707C7A5C">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全社会固定资产投资（亿元）</w:t>
            </w:r>
          </w:p>
        </w:tc>
        <w:tc>
          <w:tcPr>
            <w:tcW w:w="1237" w:type="dxa"/>
            <w:vAlign w:val="center"/>
          </w:tcPr>
          <w:p w14:paraId="5E1E7C4B">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4C2A440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【1700】</w:t>
            </w:r>
          </w:p>
        </w:tc>
        <w:tc>
          <w:tcPr>
            <w:tcW w:w="2104" w:type="dxa"/>
            <w:vAlign w:val="center"/>
          </w:tcPr>
          <w:p w14:paraId="4630651C">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【1700.7】</w:t>
            </w:r>
          </w:p>
        </w:tc>
      </w:tr>
      <w:tr w14:paraId="0B0711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6FC37A96">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22</w:t>
            </w:r>
          </w:p>
        </w:tc>
        <w:tc>
          <w:tcPr>
            <w:tcW w:w="4026" w:type="dxa"/>
            <w:vAlign w:val="center"/>
          </w:tcPr>
          <w:p w14:paraId="7706EA0D">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其中：工业投资（亿元）</w:t>
            </w:r>
          </w:p>
        </w:tc>
        <w:tc>
          <w:tcPr>
            <w:tcW w:w="1237" w:type="dxa"/>
            <w:vAlign w:val="center"/>
          </w:tcPr>
          <w:p w14:paraId="442E9B4E">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5A390F5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【1000】</w:t>
            </w:r>
          </w:p>
        </w:tc>
        <w:tc>
          <w:tcPr>
            <w:tcW w:w="2104" w:type="dxa"/>
            <w:vAlign w:val="center"/>
          </w:tcPr>
          <w:p w14:paraId="21F9A86F">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【879.7】</w:t>
            </w:r>
          </w:p>
        </w:tc>
      </w:tr>
      <w:tr w14:paraId="31A9D2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48EAFF5D">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23</w:t>
            </w:r>
          </w:p>
        </w:tc>
        <w:tc>
          <w:tcPr>
            <w:tcW w:w="4026" w:type="dxa"/>
            <w:vAlign w:val="center"/>
          </w:tcPr>
          <w:p w14:paraId="3B45F6F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批发零售业销售总额</w:t>
            </w:r>
            <w:r>
              <w:rPr>
                <w:rStyle w:val="43"/>
                <w:rFonts w:hint="default" w:cs="Times New Roman"/>
                <w:color w:val="000000" w:themeColor="text1"/>
                <w:sz w:val="24"/>
                <w:szCs w:val="24"/>
                <w:highlight w:val="none"/>
                <w:lang w:eastAsia="zh-CN" w:bidi="ar"/>
                <w14:textFill>
                  <w14:solidFill>
                    <w14:schemeClr w14:val="tx1"/>
                  </w14:solidFill>
                </w14:textFill>
              </w:rPr>
              <w:t>年均</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增速（</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p>
        </w:tc>
        <w:tc>
          <w:tcPr>
            <w:tcW w:w="1237" w:type="dxa"/>
            <w:vAlign w:val="center"/>
          </w:tcPr>
          <w:p w14:paraId="0FB23D26">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2E1F969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15</w:t>
            </w:r>
          </w:p>
        </w:tc>
        <w:tc>
          <w:tcPr>
            <w:tcW w:w="2104" w:type="dxa"/>
            <w:vAlign w:val="center"/>
          </w:tcPr>
          <w:p w14:paraId="01CBAE2C">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eastAsia" w:cs="Times New Roman"/>
                <w:i w:val="0"/>
                <w:iCs w:val="0"/>
                <w:color w:val="auto"/>
                <w:kern w:val="0"/>
                <w:sz w:val="24"/>
                <w:szCs w:val="24"/>
                <w:highlight w:val="none"/>
                <w:u w:val="none"/>
                <w:lang w:val="en-US" w:eastAsia="zh-CN" w:bidi="ar"/>
              </w:rPr>
              <w:t>3.64</w:t>
            </w:r>
          </w:p>
        </w:tc>
      </w:tr>
      <w:tr w14:paraId="2FCE573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4649C2BD">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24</w:t>
            </w:r>
          </w:p>
        </w:tc>
        <w:tc>
          <w:tcPr>
            <w:tcW w:w="4026" w:type="dxa"/>
            <w:vAlign w:val="center"/>
          </w:tcPr>
          <w:p w14:paraId="2348A4A6">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进出口总额（亿元）</w:t>
            </w:r>
          </w:p>
        </w:tc>
        <w:tc>
          <w:tcPr>
            <w:tcW w:w="1237" w:type="dxa"/>
            <w:vAlign w:val="center"/>
          </w:tcPr>
          <w:p w14:paraId="58EDEF0D">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1F39F2C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【500】</w:t>
            </w:r>
          </w:p>
        </w:tc>
        <w:tc>
          <w:tcPr>
            <w:tcW w:w="2104" w:type="dxa"/>
            <w:vAlign w:val="center"/>
          </w:tcPr>
          <w:p w14:paraId="16F29270">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【506.9】</w:t>
            </w:r>
          </w:p>
        </w:tc>
      </w:tr>
      <w:tr w14:paraId="1A67389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40" w:hRule="atLeast"/>
          <w:jc w:val="center"/>
        </w:trPr>
        <w:tc>
          <w:tcPr>
            <w:tcW w:w="500" w:type="dxa"/>
            <w:vAlign w:val="center"/>
          </w:tcPr>
          <w:p w14:paraId="7B078A3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25</w:t>
            </w:r>
          </w:p>
        </w:tc>
        <w:tc>
          <w:tcPr>
            <w:tcW w:w="4026" w:type="dxa"/>
            <w:vAlign w:val="center"/>
          </w:tcPr>
          <w:p w14:paraId="1E7E55A4">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实际利用外资（亿美元）</w:t>
            </w:r>
          </w:p>
        </w:tc>
        <w:tc>
          <w:tcPr>
            <w:tcW w:w="1237" w:type="dxa"/>
            <w:vAlign w:val="center"/>
          </w:tcPr>
          <w:p w14:paraId="101B219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54DB2886">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w:t>
            </w:r>
          </w:p>
        </w:tc>
        <w:tc>
          <w:tcPr>
            <w:tcW w:w="2104" w:type="dxa"/>
            <w:vAlign w:val="center"/>
          </w:tcPr>
          <w:p w14:paraId="30C63985">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【3.08】</w:t>
            </w:r>
          </w:p>
        </w:tc>
      </w:tr>
      <w:tr w14:paraId="2A98C33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11785EC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26</w:t>
            </w:r>
          </w:p>
        </w:tc>
        <w:tc>
          <w:tcPr>
            <w:tcW w:w="4026" w:type="dxa"/>
            <w:vAlign w:val="center"/>
          </w:tcPr>
          <w:p w14:paraId="364B548E">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民营经济增加值增速（</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p>
        </w:tc>
        <w:tc>
          <w:tcPr>
            <w:tcW w:w="1237" w:type="dxa"/>
            <w:vAlign w:val="center"/>
          </w:tcPr>
          <w:p w14:paraId="04BA2CFA">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467D9BE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≥7</w:t>
            </w:r>
          </w:p>
        </w:tc>
        <w:tc>
          <w:tcPr>
            <w:tcW w:w="2104" w:type="dxa"/>
            <w:vAlign w:val="center"/>
          </w:tcPr>
          <w:p w14:paraId="16A0F8F9">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7</w:t>
            </w:r>
          </w:p>
        </w:tc>
      </w:tr>
      <w:tr w14:paraId="0FEBB5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56119D2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27</w:t>
            </w:r>
          </w:p>
        </w:tc>
        <w:tc>
          <w:tcPr>
            <w:tcW w:w="4026" w:type="dxa"/>
            <w:vAlign w:val="center"/>
          </w:tcPr>
          <w:p w14:paraId="206F383D">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单位地区生产总值能耗降低（</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p>
        </w:tc>
        <w:tc>
          <w:tcPr>
            <w:tcW w:w="1237" w:type="dxa"/>
            <w:vAlign w:val="center"/>
          </w:tcPr>
          <w:p w14:paraId="1FACB684">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约束性</w:t>
            </w:r>
          </w:p>
        </w:tc>
        <w:tc>
          <w:tcPr>
            <w:tcW w:w="1359" w:type="dxa"/>
            <w:vAlign w:val="center"/>
          </w:tcPr>
          <w:p w14:paraId="75FA215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完成市下达目标</w:t>
            </w:r>
          </w:p>
        </w:tc>
        <w:tc>
          <w:tcPr>
            <w:tcW w:w="2104" w:type="dxa"/>
            <w:vAlign w:val="center"/>
          </w:tcPr>
          <w:p w14:paraId="2028A814">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t>完成市下达目标</w:t>
            </w:r>
          </w:p>
        </w:tc>
      </w:tr>
      <w:tr w14:paraId="5349AD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4CCAA92E">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28</w:t>
            </w:r>
          </w:p>
        </w:tc>
        <w:tc>
          <w:tcPr>
            <w:tcW w:w="4026" w:type="dxa"/>
            <w:vAlign w:val="center"/>
          </w:tcPr>
          <w:p w14:paraId="0FEE40D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国家考核断面水质优良比例（</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p>
        </w:tc>
        <w:tc>
          <w:tcPr>
            <w:tcW w:w="1237" w:type="dxa"/>
            <w:vAlign w:val="center"/>
          </w:tcPr>
          <w:p w14:paraId="47A44F25">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约束性</w:t>
            </w:r>
          </w:p>
        </w:tc>
        <w:tc>
          <w:tcPr>
            <w:tcW w:w="1359" w:type="dxa"/>
            <w:vAlign w:val="center"/>
          </w:tcPr>
          <w:p w14:paraId="16C5C73E">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100</w:t>
            </w:r>
          </w:p>
        </w:tc>
        <w:tc>
          <w:tcPr>
            <w:tcW w:w="2104" w:type="dxa"/>
            <w:vAlign w:val="center"/>
          </w:tcPr>
          <w:p w14:paraId="130260D6">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t>100</w:t>
            </w:r>
          </w:p>
        </w:tc>
      </w:tr>
      <w:tr w14:paraId="6B2CA35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265ADCA6">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29</w:t>
            </w:r>
          </w:p>
        </w:tc>
        <w:tc>
          <w:tcPr>
            <w:tcW w:w="4026" w:type="dxa"/>
            <w:vAlign w:val="center"/>
          </w:tcPr>
          <w:p w14:paraId="37FC52FF">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城区空气优良天数比例（</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p>
        </w:tc>
        <w:tc>
          <w:tcPr>
            <w:tcW w:w="1237" w:type="dxa"/>
            <w:vAlign w:val="center"/>
          </w:tcPr>
          <w:p w14:paraId="596949DC">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约束性</w:t>
            </w:r>
          </w:p>
        </w:tc>
        <w:tc>
          <w:tcPr>
            <w:tcW w:w="1359" w:type="dxa"/>
            <w:vAlign w:val="center"/>
          </w:tcPr>
          <w:p w14:paraId="5D58B8C2">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≥90</w:t>
            </w:r>
          </w:p>
        </w:tc>
        <w:tc>
          <w:tcPr>
            <w:tcW w:w="2104" w:type="dxa"/>
            <w:vAlign w:val="center"/>
          </w:tcPr>
          <w:p w14:paraId="2822118A">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t>86.3</w:t>
            </w:r>
          </w:p>
        </w:tc>
      </w:tr>
      <w:tr w14:paraId="464415D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0EDD1B95">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30</w:t>
            </w:r>
          </w:p>
        </w:tc>
        <w:tc>
          <w:tcPr>
            <w:tcW w:w="4026" w:type="dxa"/>
            <w:vAlign w:val="center"/>
          </w:tcPr>
          <w:p w14:paraId="5B2AE49D">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森林覆盖率（</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p>
        </w:tc>
        <w:tc>
          <w:tcPr>
            <w:tcW w:w="1237" w:type="dxa"/>
            <w:vAlign w:val="center"/>
          </w:tcPr>
          <w:p w14:paraId="6E52BDD4">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约束性</w:t>
            </w:r>
          </w:p>
        </w:tc>
        <w:tc>
          <w:tcPr>
            <w:tcW w:w="1359" w:type="dxa"/>
            <w:vAlign w:val="center"/>
          </w:tcPr>
          <w:p w14:paraId="112623F0">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53</w:t>
            </w:r>
          </w:p>
        </w:tc>
        <w:tc>
          <w:tcPr>
            <w:tcW w:w="2104" w:type="dxa"/>
            <w:vAlign w:val="center"/>
          </w:tcPr>
          <w:p w14:paraId="5E48C8A5">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50</w:t>
            </w:r>
          </w:p>
        </w:tc>
      </w:tr>
      <w:tr w14:paraId="0DEFED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7D3E3B39">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31</w:t>
            </w:r>
          </w:p>
        </w:tc>
        <w:tc>
          <w:tcPr>
            <w:tcW w:w="4026" w:type="dxa"/>
            <w:vAlign w:val="center"/>
          </w:tcPr>
          <w:p w14:paraId="10EAFFDF">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lang w:val="en-US" w:eastAsia="zh-CN"/>
                <w14:textFill>
                  <w14:solidFill>
                    <w14:schemeClr w14:val="tx1"/>
                  </w14:solidFill>
                </w14:textFill>
              </w:rPr>
              <w:t>PM</w:t>
            </w:r>
            <w:r>
              <w:rPr>
                <w:rFonts w:hint="default" w:ascii="Times New Roman" w:hAnsi="Times New Roman" w:eastAsia="方正仿宋_GBK" w:cs="Times New Roman"/>
                <w:color w:val="000000" w:themeColor="text1"/>
                <w:sz w:val="24"/>
                <w:szCs w:val="24"/>
                <w:highlight w:val="none"/>
                <w:vertAlign w:val="subscript"/>
                <w:lang w:val="en-US" w:eastAsia="zh-CN"/>
                <w14:textFill>
                  <w14:solidFill>
                    <w14:schemeClr w14:val="tx1"/>
                  </w14:solidFill>
                </w14:textFill>
              </w:rPr>
              <w:t>2.5</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浓度（微克</w:t>
            </w:r>
            <w:r>
              <w:rPr>
                <w:rStyle w:val="48"/>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w:t>
            </w:r>
            <w:r>
              <w:rPr>
                <w:rStyle w:val="43"/>
                <w:rFonts w:hint="default" w:ascii="Times New Roman" w:hAnsi="Times New Roman" w:eastAsia="方正仿宋_GBK" w:cs="Times New Roman"/>
                <w:color w:val="000000" w:themeColor="text1"/>
                <w:sz w:val="24"/>
                <w:szCs w:val="24"/>
                <w:highlight w:val="none"/>
                <w:lang w:val="en-US" w:eastAsia="zh-CN" w:bidi="ar"/>
                <w14:textFill>
                  <w14:solidFill>
                    <w14:schemeClr w14:val="tx1"/>
                  </w14:solidFill>
                </w14:textFill>
              </w:rPr>
              <w:t>立方米）</w:t>
            </w:r>
          </w:p>
        </w:tc>
        <w:tc>
          <w:tcPr>
            <w:tcW w:w="1237" w:type="dxa"/>
            <w:vAlign w:val="center"/>
          </w:tcPr>
          <w:p w14:paraId="76AA104A">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约束性</w:t>
            </w:r>
          </w:p>
        </w:tc>
        <w:tc>
          <w:tcPr>
            <w:tcW w:w="1359" w:type="dxa"/>
            <w:vAlign w:val="center"/>
          </w:tcPr>
          <w:p w14:paraId="273ECAB4">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&lt;35</w:t>
            </w:r>
          </w:p>
        </w:tc>
        <w:tc>
          <w:tcPr>
            <w:tcW w:w="2104" w:type="dxa"/>
            <w:vAlign w:val="center"/>
          </w:tcPr>
          <w:p w14:paraId="2949C31B">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eastAsia" w:cs="Times New Roman"/>
                <w:i w:val="0"/>
                <w:iCs w:val="0"/>
                <w:color w:val="000000" w:themeColor="text1"/>
                <w:kern w:val="0"/>
                <w:sz w:val="24"/>
                <w:szCs w:val="24"/>
                <w:highlight w:val="none"/>
                <w:u w:val="none"/>
                <w:lang w:val="en-US" w:eastAsia="zh-CN" w:bidi="ar"/>
                <w14:textFill>
                  <w14:solidFill>
                    <w14:schemeClr w14:val="tx1"/>
                  </w14:solidFill>
                </w14:textFill>
              </w:rPr>
              <w:t>33.7</w:t>
            </w:r>
          </w:p>
        </w:tc>
      </w:tr>
      <w:tr w14:paraId="16386FB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55CB03DB">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32</w:t>
            </w:r>
          </w:p>
        </w:tc>
        <w:tc>
          <w:tcPr>
            <w:tcW w:w="4026" w:type="dxa"/>
            <w:vAlign w:val="center"/>
          </w:tcPr>
          <w:p w14:paraId="6E37A5BD">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主要污染物排放总量减少（%）</w:t>
            </w:r>
          </w:p>
        </w:tc>
        <w:tc>
          <w:tcPr>
            <w:tcW w:w="1237" w:type="dxa"/>
            <w:vAlign w:val="center"/>
          </w:tcPr>
          <w:p w14:paraId="1984DF2E">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约束性</w:t>
            </w:r>
          </w:p>
        </w:tc>
        <w:tc>
          <w:tcPr>
            <w:tcW w:w="1359" w:type="dxa"/>
            <w:vAlign w:val="center"/>
          </w:tcPr>
          <w:p w14:paraId="4F070954">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完成市下达目标</w:t>
            </w:r>
          </w:p>
        </w:tc>
        <w:tc>
          <w:tcPr>
            <w:tcW w:w="2104" w:type="dxa"/>
            <w:vAlign w:val="center"/>
          </w:tcPr>
          <w:p w14:paraId="2148396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t>完成市下达目标</w:t>
            </w:r>
          </w:p>
        </w:tc>
      </w:tr>
      <w:tr w14:paraId="7FA9C7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25A085A9">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33</w:t>
            </w:r>
          </w:p>
        </w:tc>
        <w:tc>
          <w:tcPr>
            <w:tcW w:w="4026" w:type="dxa"/>
            <w:vAlign w:val="center"/>
          </w:tcPr>
          <w:p w14:paraId="68572F45">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全体居民人均可支配收入（万元）</w:t>
            </w:r>
          </w:p>
        </w:tc>
        <w:tc>
          <w:tcPr>
            <w:tcW w:w="1237" w:type="dxa"/>
            <w:vAlign w:val="center"/>
          </w:tcPr>
          <w:p w14:paraId="35FE1E6A">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6D234492">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5</w:t>
            </w:r>
          </w:p>
        </w:tc>
        <w:tc>
          <w:tcPr>
            <w:tcW w:w="2104" w:type="dxa"/>
            <w:vAlign w:val="center"/>
          </w:tcPr>
          <w:p w14:paraId="1A7A01A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eastAsia" w:cs="Times New Roman"/>
                <w:color w:val="000000" w:themeColor="text1"/>
                <w:sz w:val="24"/>
                <w:szCs w:val="24"/>
                <w:highlight w:val="none"/>
                <w:vertAlign w:val="baseline"/>
                <w:lang w:val="en-US" w:eastAsia="zh-CN"/>
                <w14:textFill>
                  <w14:solidFill>
                    <w14:schemeClr w14:val="tx1"/>
                  </w14:solidFill>
                </w14:textFill>
              </w:rPr>
              <w:t>4.31</w:t>
            </w:r>
          </w:p>
        </w:tc>
      </w:tr>
      <w:tr w14:paraId="7256AB5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10A44910">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34</w:t>
            </w:r>
          </w:p>
        </w:tc>
        <w:tc>
          <w:tcPr>
            <w:tcW w:w="4026" w:type="dxa"/>
            <w:vAlign w:val="center"/>
          </w:tcPr>
          <w:p w14:paraId="09D0723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全体居民人均可支配收入年均增速（%）</w:t>
            </w:r>
          </w:p>
        </w:tc>
        <w:tc>
          <w:tcPr>
            <w:tcW w:w="1237" w:type="dxa"/>
            <w:vAlign w:val="center"/>
          </w:tcPr>
          <w:p w14:paraId="440A05F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57C4A10C">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7.5</w:t>
            </w:r>
          </w:p>
        </w:tc>
        <w:tc>
          <w:tcPr>
            <w:tcW w:w="2104" w:type="dxa"/>
            <w:vAlign w:val="center"/>
          </w:tcPr>
          <w:p w14:paraId="7191F119">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eastAsia" w:cs="Times New Roman"/>
                <w:i w:val="0"/>
                <w:iCs w:val="0"/>
                <w:color w:val="000000" w:themeColor="text1"/>
                <w:kern w:val="0"/>
                <w:sz w:val="24"/>
                <w:szCs w:val="24"/>
                <w:highlight w:val="none"/>
                <w:u w:val="none"/>
                <w:lang w:val="en-US" w:eastAsia="zh-CN" w:bidi="ar"/>
                <w14:textFill>
                  <w14:solidFill>
                    <w14:schemeClr w14:val="tx1"/>
                  </w14:solidFill>
                </w14:textFill>
              </w:rPr>
              <w:t>5.5</w:t>
            </w:r>
          </w:p>
        </w:tc>
      </w:tr>
      <w:tr w14:paraId="448FCD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4F5A3F8A">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35</w:t>
            </w:r>
          </w:p>
        </w:tc>
        <w:tc>
          <w:tcPr>
            <w:tcW w:w="4026" w:type="dxa"/>
            <w:vAlign w:val="center"/>
          </w:tcPr>
          <w:p w14:paraId="792C1A0D">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城镇新增就业人数（万人）</w:t>
            </w:r>
          </w:p>
        </w:tc>
        <w:tc>
          <w:tcPr>
            <w:tcW w:w="1237" w:type="dxa"/>
            <w:vAlign w:val="center"/>
          </w:tcPr>
          <w:p w14:paraId="39388142">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07BB0A45">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【8】</w:t>
            </w:r>
          </w:p>
        </w:tc>
        <w:tc>
          <w:tcPr>
            <w:tcW w:w="2104" w:type="dxa"/>
            <w:vAlign w:val="center"/>
          </w:tcPr>
          <w:p w14:paraId="795983A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【9.</w:t>
            </w:r>
            <w:r>
              <w:rPr>
                <w:rFonts w:hint="eastAsia" w:cs="Times New Roman"/>
                <w:i w:val="0"/>
                <w:iCs w:val="0"/>
                <w:color w:val="000000" w:themeColor="text1"/>
                <w:kern w:val="0"/>
                <w:sz w:val="24"/>
                <w:szCs w:val="24"/>
                <w:highlight w:val="none"/>
                <w:u w:val="none"/>
                <w:lang w:val="en-US" w:eastAsia="zh-CN" w:bidi="ar"/>
                <w14:textFill>
                  <w14:solidFill>
                    <w14:schemeClr w14:val="tx1"/>
                  </w14:solidFill>
                </w14:textFill>
              </w:rPr>
              <w:t>84</w:t>
            </w: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w:t>
            </w:r>
          </w:p>
        </w:tc>
      </w:tr>
      <w:tr w14:paraId="1B5D08F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135D791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36</w:t>
            </w:r>
          </w:p>
        </w:tc>
        <w:tc>
          <w:tcPr>
            <w:tcW w:w="4026" w:type="dxa"/>
            <w:vAlign w:val="center"/>
          </w:tcPr>
          <w:p w14:paraId="7767080D">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劳动年龄人口平均受教育年限（年）</w:t>
            </w:r>
          </w:p>
        </w:tc>
        <w:tc>
          <w:tcPr>
            <w:tcW w:w="1237" w:type="dxa"/>
            <w:vAlign w:val="center"/>
          </w:tcPr>
          <w:p w14:paraId="0A69279A">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约束性</w:t>
            </w:r>
          </w:p>
        </w:tc>
        <w:tc>
          <w:tcPr>
            <w:tcW w:w="1359" w:type="dxa"/>
            <w:vAlign w:val="center"/>
          </w:tcPr>
          <w:p w14:paraId="20EB1184">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13.4</w:t>
            </w:r>
          </w:p>
        </w:tc>
        <w:tc>
          <w:tcPr>
            <w:tcW w:w="2104" w:type="dxa"/>
            <w:vAlign w:val="center"/>
          </w:tcPr>
          <w:p w14:paraId="2F83F9D7">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≥13.4</w:t>
            </w:r>
          </w:p>
        </w:tc>
      </w:tr>
      <w:tr w14:paraId="60CDD3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5A9CB71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37</w:t>
            </w:r>
          </w:p>
        </w:tc>
        <w:tc>
          <w:tcPr>
            <w:tcW w:w="4026" w:type="dxa"/>
            <w:vAlign w:val="center"/>
          </w:tcPr>
          <w:p w14:paraId="195C3836">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人均体育设施面积（平方米）</w:t>
            </w:r>
          </w:p>
        </w:tc>
        <w:tc>
          <w:tcPr>
            <w:tcW w:w="1237" w:type="dxa"/>
            <w:vAlign w:val="center"/>
          </w:tcPr>
          <w:p w14:paraId="46B01FFB">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约束性</w:t>
            </w:r>
          </w:p>
        </w:tc>
        <w:tc>
          <w:tcPr>
            <w:tcW w:w="1359" w:type="dxa"/>
            <w:vAlign w:val="center"/>
          </w:tcPr>
          <w:p w14:paraId="37557D3C">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2.9</w:t>
            </w:r>
          </w:p>
        </w:tc>
        <w:tc>
          <w:tcPr>
            <w:tcW w:w="2104" w:type="dxa"/>
            <w:vAlign w:val="center"/>
          </w:tcPr>
          <w:p w14:paraId="22343E6F">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4.01</w:t>
            </w:r>
          </w:p>
        </w:tc>
      </w:tr>
      <w:tr w14:paraId="6A91A88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41EEDD5B">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38</w:t>
            </w:r>
          </w:p>
        </w:tc>
        <w:tc>
          <w:tcPr>
            <w:tcW w:w="4026" w:type="dxa"/>
            <w:vAlign w:val="center"/>
          </w:tcPr>
          <w:p w14:paraId="4176238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护理型床位占比（%）</w:t>
            </w:r>
          </w:p>
        </w:tc>
        <w:tc>
          <w:tcPr>
            <w:tcW w:w="1237" w:type="dxa"/>
            <w:vAlign w:val="center"/>
          </w:tcPr>
          <w:p w14:paraId="04D5D2FE">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632F2464">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90</w:t>
            </w:r>
          </w:p>
        </w:tc>
        <w:tc>
          <w:tcPr>
            <w:tcW w:w="2104" w:type="dxa"/>
            <w:vAlign w:val="center"/>
          </w:tcPr>
          <w:p w14:paraId="4577702B">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65</w:t>
            </w:r>
          </w:p>
        </w:tc>
      </w:tr>
      <w:tr w14:paraId="40B0C8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4AC3D82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39</w:t>
            </w:r>
          </w:p>
        </w:tc>
        <w:tc>
          <w:tcPr>
            <w:tcW w:w="4026" w:type="dxa"/>
            <w:vAlign w:val="center"/>
          </w:tcPr>
          <w:p w14:paraId="43CAB800">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养老机构社会化运营率（%）</w:t>
            </w:r>
          </w:p>
        </w:tc>
        <w:tc>
          <w:tcPr>
            <w:tcW w:w="1237" w:type="dxa"/>
            <w:vAlign w:val="center"/>
          </w:tcPr>
          <w:p w14:paraId="7AA581B6">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70F54AD9">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70</w:t>
            </w:r>
          </w:p>
        </w:tc>
        <w:tc>
          <w:tcPr>
            <w:tcW w:w="2104" w:type="dxa"/>
            <w:vAlign w:val="center"/>
          </w:tcPr>
          <w:p w14:paraId="264B30DB">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72</w:t>
            </w:r>
          </w:p>
        </w:tc>
      </w:tr>
      <w:tr w14:paraId="42C486A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2E9382FD">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40</w:t>
            </w:r>
          </w:p>
        </w:tc>
        <w:tc>
          <w:tcPr>
            <w:tcW w:w="4026" w:type="dxa"/>
            <w:vAlign w:val="center"/>
          </w:tcPr>
          <w:p w14:paraId="28EC6A40">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每千人拥有执业医师数（人）</w:t>
            </w:r>
          </w:p>
        </w:tc>
        <w:tc>
          <w:tcPr>
            <w:tcW w:w="1237" w:type="dxa"/>
            <w:vAlign w:val="center"/>
          </w:tcPr>
          <w:p w14:paraId="7456A3B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352D2BB1">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≥3.6</w:t>
            </w:r>
          </w:p>
        </w:tc>
        <w:tc>
          <w:tcPr>
            <w:tcW w:w="2104" w:type="dxa"/>
            <w:vAlign w:val="center"/>
          </w:tcPr>
          <w:p w14:paraId="134AB1AF">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eastAsia" w:cs="Times New Roman"/>
                <w:i w:val="0"/>
                <w:iCs w:val="0"/>
                <w:color w:val="000000" w:themeColor="text1"/>
                <w:kern w:val="0"/>
                <w:sz w:val="24"/>
                <w:szCs w:val="24"/>
                <w:highlight w:val="none"/>
                <w:u w:val="none"/>
                <w:lang w:val="en-US" w:eastAsia="zh-CN" w:bidi="ar"/>
                <w14:textFill>
                  <w14:solidFill>
                    <w14:schemeClr w14:val="tx1"/>
                  </w14:solidFill>
                </w14:textFill>
              </w:rPr>
              <w:t>3.6</w:t>
            </w:r>
          </w:p>
        </w:tc>
      </w:tr>
      <w:tr w14:paraId="7AA015C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575D96D5">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41</w:t>
            </w:r>
          </w:p>
        </w:tc>
        <w:tc>
          <w:tcPr>
            <w:tcW w:w="4026" w:type="dxa"/>
            <w:vAlign w:val="center"/>
          </w:tcPr>
          <w:p w14:paraId="5E27BA2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每千人医疗机构床位数（张）</w:t>
            </w:r>
          </w:p>
        </w:tc>
        <w:tc>
          <w:tcPr>
            <w:tcW w:w="1237" w:type="dxa"/>
            <w:vAlign w:val="center"/>
          </w:tcPr>
          <w:p w14:paraId="2FAA4132">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3982526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≥8</w:t>
            </w:r>
          </w:p>
        </w:tc>
        <w:tc>
          <w:tcPr>
            <w:tcW w:w="2104" w:type="dxa"/>
            <w:vAlign w:val="center"/>
          </w:tcPr>
          <w:p w14:paraId="3C2717E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8</w:t>
            </w:r>
          </w:p>
        </w:tc>
      </w:tr>
      <w:tr w14:paraId="7E918B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360D1AAF">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42</w:t>
            </w:r>
          </w:p>
        </w:tc>
        <w:tc>
          <w:tcPr>
            <w:tcW w:w="4026" w:type="dxa"/>
            <w:vAlign w:val="center"/>
          </w:tcPr>
          <w:p w14:paraId="75D49F6D">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粮食综合生产能力（万吨）</w:t>
            </w:r>
          </w:p>
        </w:tc>
        <w:tc>
          <w:tcPr>
            <w:tcW w:w="1237" w:type="dxa"/>
            <w:vAlign w:val="center"/>
          </w:tcPr>
          <w:p w14:paraId="102A0698">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19ED95AE">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36</w:t>
            </w:r>
          </w:p>
        </w:tc>
        <w:tc>
          <w:tcPr>
            <w:tcW w:w="2104" w:type="dxa"/>
            <w:vAlign w:val="center"/>
          </w:tcPr>
          <w:p w14:paraId="0180B9C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3</w:t>
            </w:r>
            <w:r>
              <w:rPr>
                <w:rFonts w:hint="eastAsia" w:cs="Times New Roman"/>
                <w:i w:val="0"/>
                <w:iCs w:val="0"/>
                <w:color w:val="000000" w:themeColor="text1"/>
                <w:kern w:val="0"/>
                <w:sz w:val="24"/>
                <w:szCs w:val="24"/>
                <w:highlight w:val="none"/>
                <w:u w:val="none"/>
                <w:lang w:val="en-US" w:eastAsia="zh-CN" w:bidi="ar"/>
                <w14:textFill>
                  <w14:solidFill>
                    <w14:schemeClr w14:val="tx1"/>
                  </w14:solidFill>
                </w14:textFill>
              </w:rPr>
              <w:t>6</w:t>
            </w:r>
          </w:p>
        </w:tc>
      </w:tr>
      <w:tr w14:paraId="408BAA1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7B7B7C67">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43</w:t>
            </w:r>
          </w:p>
        </w:tc>
        <w:tc>
          <w:tcPr>
            <w:tcW w:w="4026" w:type="dxa"/>
            <w:vAlign w:val="center"/>
          </w:tcPr>
          <w:p w14:paraId="36A17D93">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亿元地区生产总值安全事故死亡率（人）</w:t>
            </w:r>
          </w:p>
        </w:tc>
        <w:tc>
          <w:tcPr>
            <w:tcW w:w="1237" w:type="dxa"/>
            <w:vAlign w:val="center"/>
          </w:tcPr>
          <w:p w14:paraId="5DE1E5A6">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约束性</w:t>
            </w:r>
          </w:p>
        </w:tc>
        <w:tc>
          <w:tcPr>
            <w:tcW w:w="1359" w:type="dxa"/>
            <w:vAlign w:val="center"/>
          </w:tcPr>
          <w:p w14:paraId="0ED729CB">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0.019</w:t>
            </w:r>
          </w:p>
        </w:tc>
        <w:tc>
          <w:tcPr>
            <w:tcW w:w="2104" w:type="dxa"/>
            <w:vAlign w:val="center"/>
          </w:tcPr>
          <w:p w14:paraId="592D835A">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0.0115</w:t>
            </w:r>
          </w:p>
        </w:tc>
      </w:tr>
      <w:tr w14:paraId="5F1B5B5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0" w:hRule="atLeast"/>
          <w:jc w:val="center"/>
        </w:trPr>
        <w:tc>
          <w:tcPr>
            <w:tcW w:w="500" w:type="dxa"/>
            <w:vAlign w:val="center"/>
          </w:tcPr>
          <w:p w14:paraId="4E63749F">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44</w:t>
            </w:r>
          </w:p>
        </w:tc>
        <w:tc>
          <w:tcPr>
            <w:tcW w:w="4026" w:type="dxa"/>
            <w:vAlign w:val="center"/>
          </w:tcPr>
          <w:p w14:paraId="74CA9F47">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平均预期寿命（岁）</w:t>
            </w:r>
          </w:p>
        </w:tc>
        <w:tc>
          <w:tcPr>
            <w:tcW w:w="1237" w:type="dxa"/>
            <w:vAlign w:val="center"/>
          </w:tcPr>
          <w:p w14:paraId="12572F89">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right="0" w:firstLine="0" w:firstLineChars="0"/>
              <w:jc w:val="center"/>
              <w:textAlignment w:val="cente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pPr>
            <w:r>
              <w:rPr>
                <w:rStyle w:val="43"/>
                <w:rFonts w:hint="default" w:ascii="Times New Roman" w:hAnsi="Times New Roman" w:eastAsia="方正仿宋_GBK" w:cs="Times New Roman"/>
                <w:i w:val="0"/>
                <w:iCs w:val="0"/>
                <w:color w:val="000000" w:themeColor="text1"/>
                <w:sz w:val="24"/>
                <w:szCs w:val="24"/>
                <w:highlight w:val="none"/>
                <w:lang w:val="en-US" w:eastAsia="zh-CN" w:bidi="ar"/>
                <w14:textFill>
                  <w14:solidFill>
                    <w14:schemeClr w14:val="tx1"/>
                  </w14:solidFill>
                </w14:textFill>
              </w:rPr>
              <w:t>预期性</w:t>
            </w:r>
          </w:p>
        </w:tc>
        <w:tc>
          <w:tcPr>
            <w:tcW w:w="1359" w:type="dxa"/>
            <w:vAlign w:val="center"/>
          </w:tcPr>
          <w:p w14:paraId="473B69AD">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79</w:t>
            </w:r>
          </w:p>
        </w:tc>
        <w:tc>
          <w:tcPr>
            <w:tcW w:w="2104" w:type="dxa"/>
            <w:vAlign w:val="center"/>
          </w:tcPr>
          <w:p w14:paraId="0D4140D4">
            <w:pPr>
              <w:keepNext w:val="0"/>
              <w:keepLines w:val="0"/>
              <w:pageBreakBefore w:val="0"/>
              <w:widowControl/>
              <w:suppressLineNumbers w:val="0"/>
              <w:kinsoku/>
              <w:wordWrap/>
              <w:overflowPunct/>
              <w:topLinePunct w:val="0"/>
              <w:autoSpaceDE/>
              <w:autoSpaceDN/>
              <w:bidi w:val="0"/>
              <w:snapToGrid w:val="0"/>
              <w:spacing w:before="0" w:beforeAutospacing="0" w:after="0" w:afterAutospacing="0" w:line="240" w:lineRule="atLeas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vertAlign w:val="baseline"/>
                <w:lang w:val="en-US" w:eastAsia="zh-CN"/>
                <w14:textFill>
                  <w14:solidFill>
                    <w14:schemeClr w14:val="tx1"/>
                  </w14:solidFill>
                </w14:textFill>
              </w:rPr>
            </w:pPr>
            <w:r>
              <w:rPr>
                <w:rFonts w:hint="eastAsia" w:cs="Times New Roman"/>
                <w:color w:val="000000" w:themeColor="text1"/>
                <w:sz w:val="24"/>
                <w:szCs w:val="24"/>
                <w:highlight w:val="none"/>
                <w:vertAlign w:val="baseline"/>
                <w:lang w:val="en-US" w:eastAsia="zh-CN"/>
                <w14:textFill>
                  <w14:solidFill>
                    <w14:schemeClr w14:val="tx1"/>
                  </w14:solidFill>
                </w14:textFill>
              </w:rPr>
              <w:t>80.1</w:t>
            </w:r>
          </w:p>
        </w:tc>
      </w:tr>
      <w:bookmarkEnd w:id="0"/>
      <w:bookmarkEnd w:id="1"/>
      <w:bookmarkEnd w:id="2"/>
      <w:bookmarkEnd w:id="3"/>
      <w:bookmarkEnd w:id="4"/>
      <w:bookmarkEnd w:id="5"/>
    </w:tbl>
    <w:p w14:paraId="31ADDE3C">
      <w:pPr>
        <w:keepNext w:val="0"/>
        <w:keepLines w:val="0"/>
        <w:pageBreakBefore w:val="0"/>
        <w:widowControl w:val="0"/>
        <w:kinsoku/>
        <w:wordWrap/>
        <w:overflowPunct/>
        <w:topLinePunct w:val="0"/>
        <w:autoSpaceDE/>
        <w:autoSpaceDN/>
        <w:bidi w:val="0"/>
        <w:adjustRightInd/>
        <w:snapToGrid w:val="0"/>
        <w:spacing w:line="240" w:lineRule="auto"/>
        <w:ind w:left="0" w:leftChars="0" w:firstLine="0" w:firstLineChars="0"/>
        <w:jc w:val="both"/>
        <w:textAlignment w:val="auto"/>
        <w:outlineLvl w:val="9"/>
        <w:rPr>
          <w:rFonts w:hint="default" w:cs="Times New Roman"/>
          <w:color w:val="000000" w:themeColor="text1"/>
          <w:sz w:val="24"/>
          <w:szCs w:val="24"/>
          <w:highlight w:val="none"/>
          <w:vertAlign w:val="baseline"/>
          <w:lang w:val="en-US" w:eastAsia="zh-CN"/>
          <w14:textFill>
            <w14:solidFill>
              <w14:schemeClr w14:val="tx1"/>
            </w14:solidFill>
          </w14:textFill>
        </w:rPr>
      </w:pPr>
      <w:bookmarkStart w:id="39" w:name="_Toc27725"/>
      <w:bookmarkStart w:id="40" w:name="_Toc16993"/>
      <w:bookmarkStart w:id="41" w:name="_Toc13862"/>
      <w: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t>备注：1.带【】为累计数</w:t>
      </w:r>
      <w:r>
        <w:rPr>
          <w:rFonts w:hint="default" w:cs="Times New Roman"/>
          <w:color w:val="000000" w:themeColor="text1"/>
          <w:kern w:val="0"/>
          <w:sz w:val="24"/>
          <w:szCs w:val="24"/>
          <w:highlight w:val="none"/>
          <w:lang w:eastAsia="zh-CN" w:bidi="ar"/>
          <w14:textFill>
            <w14:solidFill>
              <w14:schemeClr w14:val="tx1"/>
            </w14:solidFill>
          </w14:textFill>
        </w:rPr>
        <w:t>；2.</w:t>
      </w:r>
      <w:r>
        <w:rPr>
          <w:rFonts w:hint="eastAsia" w:cs="Times New Roman"/>
          <w:color w:val="000000" w:themeColor="text1"/>
          <w:sz w:val="24"/>
          <w:szCs w:val="24"/>
          <w:highlight w:val="none"/>
          <w:vertAlign w:val="baseline"/>
          <w:lang w:val="en-US" w:eastAsia="zh-CN"/>
          <w14:textFill>
            <w14:solidFill>
              <w14:schemeClr w14:val="tx1"/>
            </w14:solidFill>
          </w14:textFill>
        </w:rPr>
        <w:t>*为</w:t>
      </w:r>
      <w:r>
        <w:rPr>
          <w:rFonts w:hint="default" w:cs="Times New Roman"/>
          <w:color w:val="000000" w:themeColor="text1"/>
          <w:sz w:val="24"/>
          <w:szCs w:val="24"/>
          <w:highlight w:val="none"/>
          <w:vertAlign w:val="baseline"/>
          <w:lang w:val="en-US" w:eastAsia="zh-CN"/>
          <w14:textFill>
            <w14:solidFill>
              <w14:schemeClr w14:val="tx1"/>
            </w14:solidFill>
          </w14:textFill>
        </w:rPr>
        <w:t>考核规则变化后按最新口径填数</w:t>
      </w:r>
      <w:r>
        <w:rPr>
          <w:rFonts w:hint="eastAsia" w:cs="Times New Roman"/>
          <w:color w:val="000000" w:themeColor="text1"/>
          <w:sz w:val="24"/>
          <w:szCs w:val="24"/>
          <w:highlight w:val="none"/>
          <w:vertAlign w:val="baseline"/>
          <w:lang w:val="en-US" w:eastAsia="zh-CN"/>
          <w14:textFill>
            <w14:solidFill>
              <w14:schemeClr w14:val="tx1"/>
            </w14:solidFill>
          </w14:textFill>
        </w:rPr>
        <w:t>。</w:t>
      </w:r>
    </w:p>
    <w:p w14:paraId="2B611146">
      <w:pPr>
        <w:spacing w:line="560" w:lineRule="exact"/>
        <w:ind w:firstLine="0" w:firstLineChars="0"/>
        <w:jc w:val="center"/>
        <w:outlineLvl w:val="1"/>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42" w:name="_Toc28453"/>
      <w:bookmarkStart w:id="43" w:name="_Toc3250"/>
      <w:bookmarkStart w:id="44" w:name="_Toc20133"/>
      <w:bookmarkStart w:id="45" w:name="_Toc31272"/>
      <w:bookmarkStart w:id="46" w:name="_Toc21798"/>
      <w:bookmarkStart w:id="47" w:name="_Toc7811"/>
      <w:bookmarkStart w:id="48" w:name="_Toc22292"/>
      <w:bookmarkStart w:id="49" w:name="_Toc27019"/>
      <w:bookmarkStart w:id="50" w:name="_Toc3216"/>
      <w:bookmarkStart w:id="51" w:name="_Toc15426"/>
      <w:bookmarkStart w:id="52" w:name="_Toc3951"/>
      <w:bookmarkStart w:id="53" w:name="_Toc12975"/>
      <w:bookmarkStart w:id="54" w:name="_Toc17697"/>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w:t>
      </w:r>
      <w:r>
        <w:rPr>
          <w:rFonts w:hint="eastAsia"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二节</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 </w:t>
      </w:r>
      <w:r>
        <w:rPr>
          <w:rFonts w:hint="eastAsia"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机遇挑战</w:t>
      </w:r>
      <w:bookmarkEnd w:id="42"/>
      <w:bookmarkEnd w:id="43"/>
      <w:bookmarkEnd w:id="44"/>
      <w:bookmarkEnd w:id="45"/>
      <w:bookmarkEnd w:id="46"/>
      <w:bookmarkEnd w:id="47"/>
    </w:p>
    <w:p w14:paraId="7EEFA71A">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outlineLvl w:val="9"/>
        <w:rPr>
          <w:rFonts w:hint="default" w:ascii="Times New Roman" w:hAnsi="Times New Roman" w:eastAsia="方正仿宋_GBK" w:cs="Times New Roman"/>
          <w:bCs/>
          <w:color w:val="000000" w:themeColor="text1"/>
          <w:sz w:val="32"/>
          <w:szCs w:val="32"/>
          <w:highlight w:val="none"/>
          <w:lang w:eastAsia="zh-CN"/>
          <w14:textFill>
            <w14:solidFill>
              <w14:schemeClr w14:val="tx1"/>
            </w14:solidFill>
          </w14:textFill>
        </w:rPr>
      </w:pPr>
      <w:r>
        <w:rPr>
          <w:rFonts w:hint="eastAsia" w:cs="Times New Roman"/>
          <w:color w:val="000000" w:themeColor="text1"/>
          <w:sz w:val="32"/>
          <w:szCs w:val="32"/>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十</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五</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五</w:t>
      </w:r>
      <w:r>
        <w:rPr>
          <w:rFonts w:hint="eastAsia" w:cs="Times New Roman"/>
          <w:color w:val="000000" w:themeColor="text1"/>
          <w:sz w:val="32"/>
          <w:szCs w:val="32"/>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时期</w:t>
      </w:r>
      <w:r>
        <w:rPr>
          <w:rFonts w:hint="eastAsia" w:ascii="Times New Roman" w:hAnsi="Times New Roman" w:eastAsia="方正仿宋_GBK" w:cs="Times New Roman"/>
          <w:color w:val="000000" w:themeColor="text1"/>
          <w:sz w:val="32"/>
          <w:szCs w:val="32"/>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世界百年变局加速演进</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，新一轮科技革命和产业变革加速突破，</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单边主义、保护主义</w:t>
      </w:r>
      <w:r>
        <w:rPr>
          <w:rFonts w:hint="eastAsia" w:cs="Times New Roman"/>
          <w:color w:val="000000" w:themeColor="text1"/>
          <w:sz w:val="32"/>
          <w:szCs w:val="32"/>
          <w:highlight w:val="none"/>
          <w:lang w:val="en-US" w:eastAsia="zh-CN"/>
          <w14:textFill>
            <w14:solidFill>
              <w14:schemeClr w14:val="tx1"/>
            </w14:solidFill>
          </w14:textFill>
        </w:rPr>
        <w:t>抬头</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，世界经济增长动能不足</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大国博弈更加激烈</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我国处于战略机遇和风险挑战并存、不确定难预料因素增多的时期</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经济基础稳、优势多、韧性强、潜能大，长期向好的支撑条件和基本趋势没有变，中国特色社会主义制度优势、超大规模市场优势、完整产业体系优势、丰富人才资源优势更加彰显</w:t>
      </w:r>
      <w:r>
        <w:rPr>
          <w:rFonts w:hint="default" w:ascii="Times New Roman" w:hAnsi="Times New Roman" w:eastAsia="方正仿宋_GBK" w:cs="Times New Roman"/>
          <w:bCs/>
          <w:color w:val="000000" w:themeColor="text1"/>
          <w:sz w:val="32"/>
          <w:szCs w:val="32"/>
          <w:highlight w:val="none"/>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我市经济社会发展呈现系列新特征新变化，危与机同生共存、相随相伴</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Cs/>
          <w:color w:val="000000" w:themeColor="text1"/>
          <w:sz w:val="32"/>
          <w:szCs w:val="32"/>
          <w:highlight w:val="none"/>
          <w:lang w:eastAsia="zh-CN"/>
          <w14:textFill>
            <w14:solidFill>
              <w14:schemeClr w14:val="tx1"/>
            </w14:solidFill>
          </w14:textFill>
        </w:rPr>
        <w:t>新时代西部大开发</w:t>
      </w:r>
      <w:r>
        <w:rPr>
          <w:rFonts w:hint="eastAsia" w:cs="Times New Roman"/>
          <w:bCs/>
          <w:color w:val="000000" w:themeColor="text1"/>
          <w:sz w:val="32"/>
          <w:szCs w:val="32"/>
          <w:highlight w:val="none"/>
          <w:lang w:eastAsia="zh-CN"/>
          <w14:textFill>
            <w14:solidFill>
              <w14:schemeClr w14:val="tx1"/>
            </w14:solidFill>
          </w14:textFill>
        </w:rPr>
        <w:t>重要战略支点全面赋能、</w:t>
      </w:r>
      <w:r>
        <w:rPr>
          <w:rFonts w:hint="default" w:ascii="Times New Roman" w:hAnsi="Times New Roman" w:eastAsia="方正仿宋_GBK" w:cs="Times New Roman"/>
          <w:bCs/>
          <w:color w:val="000000" w:themeColor="text1"/>
          <w:sz w:val="32"/>
          <w:szCs w:val="32"/>
          <w:highlight w:val="none"/>
          <w:lang w:eastAsia="zh-CN"/>
          <w14:textFill>
            <w14:solidFill>
              <w14:schemeClr w14:val="tx1"/>
            </w14:solidFill>
          </w14:textFill>
        </w:rPr>
        <w:t>内陆开放综合枢纽</w:t>
      </w:r>
      <w:r>
        <w:rPr>
          <w:rFonts w:hint="eastAsia" w:cs="Times New Roman"/>
          <w:bCs/>
          <w:color w:val="000000" w:themeColor="text1"/>
          <w:sz w:val="32"/>
          <w:szCs w:val="32"/>
          <w:highlight w:val="none"/>
          <w:lang w:eastAsia="zh-CN"/>
          <w14:textFill>
            <w14:solidFill>
              <w14:schemeClr w14:val="tx1"/>
            </w14:solidFill>
          </w14:textFill>
        </w:rPr>
        <w:t>集成打造、</w:t>
      </w:r>
      <w:r>
        <w:rPr>
          <w:rFonts w:hint="default" w:ascii="Times New Roman" w:hAnsi="Times New Roman" w:eastAsia="方正仿宋_GBK" w:cs="Times New Roman"/>
          <w:bCs/>
          <w:color w:val="000000" w:themeColor="text1"/>
          <w:sz w:val="32"/>
          <w:szCs w:val="32"/>
          <w:highlight w:val="none"/>
          <w:lang w:eastAsia="zh-CN"/>
          <w14:textFill>
            <w14:solidFill>
              <w14:schemeClr w14:val="tx1"/>
            </w14:solidFill>
          </w14:textFill>
        </w:rPr>
        <w:t>成渝地区双城经济圈</w:t>
      </w:r>
      <w:r>
        <w:rPr>
          <w:rFonts w:hint="eastAsia" w:cs="Times New Roman"/>
          <w:bCs/>
          <w:color w:val="000000" w:themeColor="text1"/>
          <w:sz w:val="32"/>
          <w:szCs w:val="32"/>
          <w:highlight w:val="none"/>
          <w:lang w:eastAsia="zh-CN"/>
          <w14:textFill>
            <w14:solidFill>
              <w14:schemeClr w14:val="tx1"/>
            </w14:solidFill>
          </w14:textFill>
        </w:rPr>
        <w:t>建设纳入国家区域重大战略、科技创新引领现代化产业体系迭代升级、超大城市发展服务现代化治理释能增效、数智赋能全面深化改革纵深推进等重大机遇，为重庆未来发展带来前所未有的战略牵引力、政策推进力和发展支撑力。</w:t>
      </w:r>
    </w:p>
    <w:bookmarkEnd w:id="48"/>
    <w:p w14:paraId="49D3960A">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outlineLvl w:val="9"/>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pPr>
      <w:r>
        <w:rPr>
          <w:rFonts w:hint="eastAsia" w:cs="Times New Roman"/>
          <w:b w:val="0"/>
          <w:bCs w:val="0"/>
          <w:color w:val="000000" w:themeColor="text1"/>
          <w:sz w:val="32"/>
          <w:szCs w:val="32"/>
          <w:highlight w:val="none"/>
          <w:lang w:val="en-US" w:eastAsia="zh-CN"/>
          <w14:textFill>
            <w14:solidFill>
              <w14:schemeClr w14:val="tx1"/>
            </w14:solidFill>
          </w14:textFill>
        </w:rPr>
        <w:t>在国内外形势变化深刻影响下，“</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十五五</w:t>
      </w:r>
      <w:r>
        <w:rPr>
          <w:rFonts w:hint="eastAsia" w:cs="Times New Roman"/>
          <w:b w:val="0"/>
          <w:bCs w:val="0"/>
          <w:color w:val="000000" w:themeColor="text1"/>
          <w:sz w:val="32"/>
          <w:szCs w:val="32"/>
          <w:highlight w:val="none"/>
          <w:lang w:val="en-US" w:eastAsia="zh-CN"/>
          <w14:textFill>
            <w14:solidFill>
              <w14:schemeClr w14:val="tx1"/>
            </w14:solidFill>
          </w14:textFill>
        </w:rPr>
        <w:t>”</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时期</w:t>
      </w:r>
      <w:r>
        <w:rPr>
          <w:rFonts w:hint="eastAsia" w:cs="Times New Roman"/>
          <w:b w:val="0"/>
          <w:bCs w:val="0"/>
          <w:color w:val="000000" w:themeColor="text1"/>
          <w:sz w:val="32"/>
          <w:szCs w:val="32"/>
          <w:highlight w:val="none"/>
          <w:lang w:val="en-US" w:eastAsia="zh-CN"/>
          <w14:textFill>
            <w14:solidFill>
              <w14:schemeClr w14:val="tx1"/>
            </w14:solidFill>
          </w14:textFill>
        </w:rPr>
        <w:t>，长寿区发展机遇更具可塑性、挑战更具复杂性。从机遇看，一是</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现代制造业集群的市场竞争优势</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更加</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凸显</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，长寿经开区的综合</w:t>
      </w:r>
      <w:r>
        <w:rPr>
          <w:rFonts w:hint="eastAsia" w:cs="Times New Roman"/>
          <w:b w:val="0"/>
          <w:bCs w:val="0"/>
          <w:color w:val="000000" w:themeColor="text1"/>
          <w:sz w:val="32"/>
          <w:szCs w:val="32"/>
          <w:highlight w:val="none"/>
          <w:lang w:val="en-US" w:eastAsia="zh-CN"/>
          <w14:textFill>
            <w14:solidFill>
              <w14:schemeClr w14:val="tx1"/>
            </w14:solidFill>
          </w14:textFill>
        </w:rPr>
        <w:t>能级优势进一步扩大</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，有条件</w:t>
      </w:r>
      <w:r>
        <w:rPr>
          <w:rFonts w:hint="eastAsia" w:cs="Times New Roman"/>
          <w:b w:val="0"/>
          <w:bCs w:val="0"/>
          <w:color w:val="000000" w:themeColor="text1"/>
          <w:sz w:val="32"/>
          <w:szCs w:val="32"/>
          <w:highlight w:val="none"/>
          <w:lang w:val="en-US" w:eastAsia="zh-CN"/>
          <w14:textFill>
            <w14:solidFill>
              <w14:schemeClr w14:val="tx1"/>
            </w14:solidFill>
          </w14:textFill>
        </w:rPr>
        <w:t>在</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全市先进制造业发展</w:t>
      </w:r>
      <w:r>
        <w:rPr>
          <w:rFonts w:hint="eastAsia" w:cs="Times New Roman"/>
          <w:b w:val="0"/>
          <w:bCs w:val="0"/>
          <w:color w:val="000000" w:themeColor="text1"/>
          <w:sz w:val="32"/>
          <w:szCs w:val="32"/>
          <w:highlight w:val="none"/>
          <w:lang w:val="en-US" w:eastAsia="zh-CN"/>
          <w14:textFill>
            <w14:solidFill>
              <w14:schemeClr w14:val="tx1"/>
            </w14:solidFill>
          </w14:textFill>
        </w:rPr>
        <w:t>大局中贡献更大力量</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w:t>
      </w:r>
      <w:r>
        <w:rPr>
          <w:rFonts w:hint="eastAsia" w:cs="Times New Roman"/>
          <w:b w:val="0"/>
          <w:bCs w:val="0"/>
          <w:color w:val="000000" w:themeColor="text1"/>
          <w:sz w:val="32"/>
          <w:szCs w:val="32"/>
          <w:highlight w:val="none"/>
          <w:lang w:val="en-US" w:eastAsia="zh-CN"/>
          <w14:textFill>
            <w14:solidFill>
              <w14:schemeClr w14:val="tx1"/>
            </w14:solidFill>
          </w14:textFill>
        </w:rPr>
        <w:t>二是</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物流枢纽经济的带动优势更加凸显</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，生产服务型国家物流枢纽</w:t>
      </w:r>
      <w:r>
        <w:rPr>
          <w:rFonts w:hint="eastAsia" w:cs="Times New Roman"/>
          <w:b w:val="0"/>
          <w:bCs w:val="0"/>
          <w:color w:val="000000" w:themeColor="text1"/>
          <w:sz w:val="32"/>
          <w:szCs w:val="32"/>
          <w:highlight w:val="none"/>
          <w:lang w:val="en-US" w:eastAsia="zh-CN"/>
          <w14:textFill>
            <w14:solidFill>
              <w14:schemeClr w14:val="tx1"/>
            </w14:solidFill>
          </w14:textFill>
        </w:rPr>
        <w:t>加快提升</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w:t>
      </w:r>
      <w:r>
        <w:rPr>
          <w:rFonts w:hint="eastAsia" w:cs="Times New Roman"/>
          <w:b w:val="0"/>
          <w:bCs w:val="0"/>
          <w:color w:val="000000" w:themeColor="text1"/>
          <w:sz w:val="32"/>
          <w:szCs w:val="32"/>
          <w:highlight w:val="none"/>
          <w:lang w:val="en-US" w:eastAsia="zh-CN"/>
          <w14:textFill>
            <w14:solidFill>
              <w14:schemeClr w14:val="tx1"/>
            </w14:solidFill>
          </w14:textFill>
        </w:rPr>
        <w:t>争创</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保税物流中心（B型）</w:t>
      </w:r>
      <w:r>
        <w:rPr>
          <w:rFonts w:hint="eastAsia" w:cs="Times New Roman"/>
          <w:b w:val="0"/>
          <w:bCs w:val="0"/>
          <w:color w:val="000000" w:themeColor="text1"/>
          <w:sz w:val="32"/>
          <w:szCs w:val="32"/>
          <w:highlight w:val="none"/>
          <w:lang w:val="en-US" w:eastAsia="zh-CN"/>
          <w14:textFill>
            <w14:solidFill>
              <w14:schemeClr w14:val="tx1"/>
            </w14:solidFill>
          </w14:textFill>
        </w:rPr>
        <w:t>、优化整合</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长寿港区和</w:t>
      </w:r>
      <w:r>
        <w:rPr>
          <w:rFonts w:hint="eastAsia" w:cs="Times New Roman"/>
          <w:b w:val="0"/>
          <w:bCs w:val="0"/>
          <w:color w:val="000000" w:themeColor="text1"/>
          <w:sz w:val="32"/>
          <w:szCs w:val="32"/>
          <w:highlight w:val="none"/>
          <w:lang w:val="en-US" w:eastAsia="zh-CN"/>
          <w14:textFill>
            <w14:solidFill>
              <w14:schemeClr w14:val="tx1"/>
            </w14:solidFill>
          </w14:textFill>
        </w:rPr>
        <w:t>完善</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建设综合交通体系将</w:t>
      </w:r>
      <w:r>
        <w:rPr>
          <w:rFonts w:hint="eastAsia" w:cs="Times New Roman"/>
          <w:b w:val="0"/>
          <w:bCs w:val="0"/>
          <w:color w:val="000000" w:themeColor="text1"/>
          <w:sz w:val="32"/>
          <w:szCs w:val="32"/>
          <w:highlight w:val="none"/>
          <w:lang w:val="en-US" w:eastAsia="zh-CN"/>
          <w14:textFill>
            <w14:solidFill>
              <w14:schemeClr w14:val="tx1"/>
            </w14:solidFill>
          </w14:textFill>
        </w:rPr>
        <w:t>加快</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培育高能级枢纽经济。</w:t>
      </w:r>
      <w:r>
        <w:rPr>
          <w:rFonts w:hint="eastAsia" w:cs="Times New Roman"/>
          <w:b w:val="0"/>
          <w:bCs w:val="0"/>
          <w:color w:val="000000" w:themeColor="text1"/>
          <w:sz w:val="32"/>
          <w:szCs w:val="32"/>
          <w:highlight w:val="none"/>
          <w:lang w:val="en-US" w:eastAsia="zh-CN"/>
          <w14:textFill>
            <w14:solidFill>
              <w14:schemeClr w14:val="tx1"/>
            </w14:solidFill>
          </w14:textFill>
        </w:rPr>
        <w:t>三是运动</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康养文旅示范性更加</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凸显</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，人民对美好生活的向往将</w:t>
      </w:r>
      <w:r>
        <w:rPr>
          <w:rFonts w:hint="eastAsia" w:cs="Times New Roman"/>
          <w:b w:val="0"/>
          <w:bCs w:val="0"/>
          <w:color w:val="000000" w:themeColor="text1"/>
          <w:sz w:val="32"/>
          <w:szCs w:val="32"/>
          <w:highlight w:val="none"/>
          <w:lang w:val="en-US" w:eastAsia="zh-CN"/>
          <w14:textFill>
            <w14:solidFill>
              <w14:schemeClr w14:val="tx1"/>
            </w14:solidFill>
          </w14:textFill>
        </w:rPr>
        <w:t>大幅提高</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康养经济</w:t>
      </w:r>
      <w:r>
        <w:rPr>
          <w:rFonts w:hint="eastAsia" w:cs="Times New Roman"/>
          <w:b w:val="0"/>
          <w:bCs w:val="0"/>
          <w:color w:val="000000" w:themeColor="text1"/>
          <w:sz w:val="32"/>
          <w:szCs w:val="32"/>
          <w:highlight w:val="none"/>
          <w:lang w:val="en-US" w:eastAsia="zh-CN"/>
          <w14:textFill>
            <w14:solidFill>
              <w14:schemeClr w14:val="tx1"/>
            </w14:solidFill>
          </w14:textFill>
        </w:rPr>
        <w:t>、休闲观光</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w:t>
      </w:r>
      <w:r>
        <w:rPr>
          <w:rFonts w:hint="eastAsia" w:cs="Times New Roman"/>
          <w:b w:val="0"/>
          <w:bCs w:val="0"/>
          <w:color w:val="000000" w:themeColor="text1"/>
          <w:sz w:val="32"/>
          <w:szCs w:val="32"/>
          <w:highlight w:val="none"/>
          <w:lang w:val="en-US" w:eastAsia="zh-CN"/>
          <w14:textFill>
            <w14:solidFill>
              <w14:schemeClr w14:val="tx1"/>
            </w14:solidFill>
          </w14:textFill>
        </w:rPr>
        <w:t>赛事经济</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的</w:t>
      </w:r>
      <w:r>
        <w:rPr>
          <w:rFonts w:hint="eastAsia" w:cs="Times New Roman"/>
          <w:b w:val="0"/>
          <w:bCs w:val="0"/>
          <w:color w:val="000000" w:themeColor="text1"/>
          <w:sz w:val="32"/>
          <w:szCs w:val="32"/>
          <w:highlight w:val="none"/>
          <w:lang w:val="en-US" w:eastAsia="zh-CN"/>
          <w14:textFill>
            <w14:solidFill>
              <w14:schemeClr w14:val="tx1"/>
            </w14:solidFill>
          </w14:textFill>
        </w:rPr>
        <w:t>市场容量</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，有利于</w:t>
      </w:r>
      <w:r>
        <w:rPr>
          <w:rFonts w:hint="eastAsia" w:cs="Times New Roman"/>
          <w:b w:val="0"/>
          <w:bCs w:val="0"/>
          <w:color w:val="000000" w:themeColor="text1"/>
          <w:sz w:val="32"/>
          <w:szCs w:val="32"/>
          <w:highlight w:val="none"/>
          <w:lang w:val="en-US" w:eastAsia="zh-CN"/>
          <w14:textFill>
            <w14:solidFill>
              <w14:schemeClr w14:val="tx1"/>
            </w14:solidFill>
          </w14:textFill>
        </w:rPr>
        <w:t>整合农工文旅城等复合</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资源，培育现代化品质化且具有长寿辨识度的运动康养文旅经济。</w:t>
      </w:r>
      <w:r>
        <w:rPr>
          <w:rFonts w:hint="eastAsia" w:ascii="Times New Roman" w:hAnsi="Times New Roman" w:cs="Times New Roman"/>
          <w:b w:val="0"/>
          <w:bCs w:val="0"/>
          <w:color w:val="000000" w:themeColor="text1"/>
          <w:sz w:val="32"/>
          <w:szCs w:val="32"/>
          <w:highlight w:val="none"/>
          <w:lang w:val="en-US" w:eastAsia="zh-CN"/>
          <w14:textFill>
            <w14:solidFill>
              <w14:schemeClr w14:val="tx1"/>
            </w14:solidFill>
          </w14:textFill>
        </w:rPr>
        <w:t>四是</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联动两江新区的协同发展优势</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更加</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凸显</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，两江新区至长寿快速通道即将通车，长寿与重庆中心城区特别是两江新区将深度一体化，产业、消费等各领域将获得</w:t>
      </w:r>
      <w:r>
        <w:rPr>
          <w:rFonts w:hint="eastAsia" w:cs="Times New Roman"/>
          <w:b w:val="0"/>
          <w:bCs w:val="0"/>
          <w:color w:val="000000" w:themeColor="text1"/>
          <w:sz w:val="32"/>
          <w:szCs w:val="32"/>
          <w:highlight w:val="none"/>
          <w:lang w:val="en-US" w:eastAsia="zh-CN"/>
          <w14:textFill>
            <w14:solidFill>
              <w14:schemeClr w14:val="tx1"/>
            </w14:solidFill>
          </w14:textFill>
        </w:rPr>
        <w:t>重大</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发展动力，全区经济社会发展将全面深度融入全市发展大局，增强融入中心城区、辐射山区库区能力。</w:t>
      </w:r>
      <w:r>
        <w:rPr>
          <w:rFonts w:hint="eastAsia" w:cs="Times New Roman"/>
          <w:b w:val="0"/>
          <w:bCs w:val="0"/>
          <w:color w:val="000000" w:themeColor="text1"/>
          <w:sz w:val="32"/>
          <w:szCs w:val="32"/>
          <w:highlight w:val="none"/>
          <w:lang w:val="en-US" w:eastAsia="zh-CN"/>
          <w14:textFill>
            <w14:solidFill>
              <w14:schemeClr w14:val="tx1"/>
            </w14:solidFill>
          </w14:textFill>
        </w:rPr>
        <w:t>五是</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城市品质辨识度更加</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凸显</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，深入推进超大城市现代化治理</w:t>
      </w:r>
      <w:r>
        <w:rPr>
          <w:rFonts w:hint="eastAsia" w:cs="Times New Roman"/>
          <w:b w:val="0"/>
          <w:bCs w:val="0"/>
          <w:color w:val="000000" w:themeColor="text1"/>
          <w:sz w:val="32"/>
          <w:szCs w:val="32"/>
          <w:highlight w:val="none"/>
          <w:lang w:val="en-US" w:eastAsia="zh-CN"/>
          <w14:textFill>
            <w14:solidFill>
              <w14:schemeClr w14:val="tx1"/>
            </w14:solidFill>
          </w14:textFill>
        </w:rPr>
        <w:t>将加速</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完善城市功能、改善人居环境、保障和改善民生，循环经济低碳产业</w:t>
      </w:r>
      <w:r>
        <w:rPr>
          <w:rFonts w:hint="eastAsia" w:cs="Times New Roman"/>
          <w:b w:val="0"/>
          <w:bCs w:val="0"/>
          <w:color w:val="000000" w:themeColor="text1"/>
          <w:sz w:val="32"/>
          <w:szCs w:val="32"/>
          <w:highlight w:val="none"/>
          <w:lang w:val="en-US" w:eastAsia="zh-CN"/>
          <w14:textFill>
            <w14:solidFill>
              <w14:schemeClr w14:val="tx1"/>
            </w14:solidFill>
          </w14:textFill>
        </w:rPr>
        <w:t>发展优势</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将</w:t>
      </w:r>
      <w:r>
        <w:rPr>
          <w:rFonts w:hint="eastAsia" w:cs="Times New Roman"/>
          <w:b w:val="0"/>
          <w:bCs w:val="0"/>
          <w:color w:val="000000" w:themeColor="text1"/>
          <w:sz w:val="32"/>
          <w:szCs w:val="32"/>
          <w:highlight w:val="none"/>
          <w:lang w:val="en-US" w:eastAsia="zh-CN"/>
          <w14:textFill>
            <w14:solidFill>
              <w14:schemeClr w14:val="tx1"/>
            </w14:solidFill>
          </w14:textFill>
        </w:rPr>
        <w:t>提速</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打造</w:t>
      </w:r>
      <w:r>
        <w:rPr>
          <w:rFonts w:hint="eastAsia" w:cs="Times New Roman"/>
          <w:b w:val="0"/>
          <w:bCs w:val="0"/>
          <w:color w:val="000000" w:themeColor="text1"/>
          <w:sz w:val="32"/>
          <w:szCs w:val="32"/>
          <w:highlight w:val="none"/>
          <w:lang w:val="en-US" w:eastAsia="zh-CN"/>
          <w14:textFill>
            <w14:solidFill>
              <w14:schemeClr w14:val="tx1"/>
            </w14:solidFill>
          </w14:textFill>
        </w:rPr>
        <w:t>产城融合</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绿色发展样板</w:t>
      </w:r>
      <w:r>
        <w:rPr>
          <w:rFonts w:hint="eastAsia" w:cs="Times New Roman"/>
          <w:b w:val="0"/>
          <w:bCs w:val="0"/>
          <w:color w:val="000000" w:themeColor="text1"/>
          <w:sz w:val="32"/>
          <w:szCs w:val="32"/>
          <w:highlight w:val="none"/>
          <w:lang w:val="en-US" w:eastAsia="zh-CN"/>
          <w14:textFill>
            <w14:solidFill>
              <w14:schemeClr w14:val="tx1"/>
            </w14:solidFill>
          </w14:textFill>
        </w:rPr>
        <w:t>，长寿城市建设有条件</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在现代化渝东新城建设中走在前列。</w:t>
      </w:r>
    </w:p>
    <w:p w14:paraId="5CA9A6D2">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outlineLvl w:val="9"/>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pPr>
      <w:r>
        <w:rPr>
          <w:rFonts w:hint="eastAsia"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同时也</w:t>
      </w:r>
      <w:r>
        <w:rPr>
          <w:rFonts w:hint="eastAsia" w:ascii="Times New Roman" w:hAnsi="Times New Roman" w:cs="Times New Roman"/>
          <w:b w:val="0"/>
          <w:bCs/>
          <w:color w:val="000000" w:themeColor="text1"/>
          <w:sz w:val="32"/>
          <w:szCs w:val="32"/>
          <w:highlight w:val="none"/>
          <w:lang w:val="en-US" w:eastAsia="zh-CN"/>
          <w14:textFill>
            <w14:solidFill>
              <w14:schemeClr w14:val="tx1"/>
            </w14:solidFill>
          </w14:textFill>
        </w:rPr>
        <w:t>要清醒认识当前发展所面临的挑战</w:t>
      </w:r>
      <w:r>
        <w:rPr>
          <w:rFonts w:hint="default" w:ascii="Times New Roman" w:hAnsi="Times New Roman" w:cs="Times New Roman"/>
          <w:b w:val="0"/>
          <w:bCs/>
          <w:color w:val="000000" w:themeColor="text1"/>
          <w:sz w:val="32"/>
          <w:szCs w:val="32"/>
          <w:highlight w:val="none"/>
          <w:lang w:val="en-US" w:eastAsia="zh-CN"/>
          <w14:textFill>
            <w14:solidFill>
              <w14:schemeClr w14:val="tx1"/>
            </w14:solidFill>
          </w14:textFill>
        </w:rPr>
        <w:t>。产业结构不够优，科技创新能力还不够强，产业集群综合竞争力还不够强，城市吸引力集聚力带动力不够，人口老龄化、少子化、外流化趋势显现，债务化解、安全稳定、生态环保等</w:t>
      </w:r>
      <w:r>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不确定因素多风险大。</w:t>
      </w:r>
      <w:r>
        <w:rPr>
          <w:rFonts w:hint="eastAsia" w:cs="Times New Roman"/>
          <w:b w:val="0"/>
          <w:bCs/>
          <w:color w:val="000000" w:themeColor="text1"/>
          <w:sz w:val="32"/>
          <w:szCs w:val="32"/>
          <w:highlight w:val="none"/>
          <w:lang w:val="en-US" w:eastAsia="zh-CN"/>
          <w14:textFill>
            <w14:solidFill>
              <w14:schemeClr w14:val="tx1"/>
            </w14:solidFill>
          </w14:textFill>
        </w:rPr>
        <w:t>要</w:t>
      </w:r>
      <w:r>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主动把握时与势、洞察危与机，坚持乘势而上、唯实争先，坚定信心、奋发有为，化挑战为机遇、化压力为动力，努力在重庆高质量发展版图中争先进位，奋力推动现代化新长寿建设迈上新台阶。</w:t>
      </w:r>
    </w:p>
    <w:p w14:paraId="17C7E1E9">
      <w:pPr>
        <w:spacing w:line="560" w:lineRule="exact"/>
        <w:ind w:firstLine="0" w:firstLineChars="0"/>
        <w:jc w:val="center"/>
        <w:outlineLvl w:val="1"/>
        <w:rPr>
          <w:rFonts w:hint="eastAsia" w:eastAsia="方正楷体_GBK" w:cs="Times New Roman"/>
          <w:b/>
          <w:bCs w:val="0"/>
          <w:color w:val="000000" w:themeColor="text1"/>
          <w:sz w:val="32"/>
          <w:szCs w:val="32"/>
          <w:highlight w:val="none"/>
          <w:lang w:val="en-US" w:eastAsia="zh-CN"/>
          <w14:textFill>
            <w14:solidFill>
              <w14:schemeClr w14:val="tx1"/>
            </w14:solidFill>
          </w14:textFill>
        </w:rPr>
      </w:pPr>
      <w:bookmarkStart w:id="55" w:name="_Toc23707"/>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w:t>
      </w:r>
      <w:r>
        <w:rPr>
          <w:rFonts w:hint="eastAsia"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三</w:t>
      </w:r>
      <w:r>
        <w:rPr>
          <w:rFonts w:hint="eastAsia" w:eastAsia="方正楷体_GBK" w:cs="Times New Roman"/>
          <w:b/>
          <w:bCs w:val="0"/>
          <w:color w:val="000000" w:themeColor="text1"/>
          <w:sz w:val="32"/>
          <w:szCs w:val="32"/>
          <w:highlight w:val="none"/>
          <w:lang w:val="en-US" w:eastAsia="zh-CN"/>
          <w14:textFill>
            <w14:solidFill>
              <w14:schemeClr w14:val="tx1"/>
            </w14:solidFill>
          </w14:textFill>
        </w:rPr>
        <w:t>节</w:t>
      </w:r>
      <w:r>
        <w:rPr>
          <w:rFonts w:hint="default" w:ascii="Times New Roman" w:hAnsi="Times New Roman" w:eastAsia="方正楷体_GBK" w:cs="Times New Roman"/>
          <w:b/>
          <w:bCs w:val="0"/>
          <w:color w:val="000000" w:themeColor="text1"/>
          <w:sz w:val="32"/>
          <w:szCs w:val="32"/>
          <w:highlight w:val="none"/>
          <w:lang w:val="en-US" w:eastAsia="zh-CN"/>
          <w14:textFill>
            <w14:solidFill>
              <w14:schemeClr w14:val="tx1"/>
            </w14:solidFill>
          </w14:textFill>
        </w:rPr>
        <w:t xml:space="preserve"> </w:t>
      </w:r>
      <w:r>
        <w:rPr>
          <w:rFonts w:hint="eastAsia" w:eastAsia="方正楷体_GBK" w:cs="Times New Roman"/>
          <w:b/>
          <w:bCs w:val="0"/>
          <w:color w:val="000000" w:themeColor="text1"/>
          <w:sz w:val="32"/>
          <w:szCs w:val="32"/>
          <w:highlight w:val="none"/>
          <w:lang w:val="en-US" w:eastAsia="zh-CN"/>
          <w14:textFill>
            <w14:solidFill>
              <w14:schemeClr w14:val="tx1"/>
            </w14:solidFill>
          </w14:textFill>
        </w:rPr>
        <w:t>指导思想和目标愿景</w:t>
      </w:r>
      <w:bookmarkEnd w:id="55"/>
    </w:p>
    <w:p w14:paraId="6F680E14">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outlineLvl w:val="9"/>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pPr>
      <w:r>
        <w:rPr>
          <w:rFonts w:hint="eastAsia" w:cs="Times New Roman"/>
          <w:color w:val="000000" w:themeColor="text1"/>
          <w:kern w:val="2"/>
          <w:sz w:val="32"/>
          <w:szCs w:val="32"/>
          <w:highlight w:val="none"/>
          <w:lang w:val="en-US" w:eastAsia="zh-CN" w:bidi="ar"/>
          <w14:textFill>
            <w14:solidFill>
              <w14:schemeClr w14:val="tx1"/>
            </w14:solidFill>
          </w14:textFill>
        </w:rPr>
        <w:t>“</w:t>
      </w:r>
      <w:r>
        <w:rPr>
          <w:rFonts w:hint="default" w:ascii="Times New Roman" w:hAnsi="Times New Roman" w:cs="Times New Roman"/>
          <w:color w:val="000000" w:themeColor="text1"/>
          <w:kern w:val="2"/>
          <w:sz w:val="32"/>
          <w:szCs w:val="32"/>
          <w:highlight w:val="none"/>
          <w:lang w:val="en-US" w:eastAsia="zh-CN" w:bidi="ar"/>
          <w14:textFill>
            <w14:solidFill>
              <w14:schemeClr w14:val="tx1"/>
            </w14:solidFill>
          </w14:textFill>
        </w:rPr>
        <w:t>十五五</w:t>
      </w:r>
      <w:r>
        <w:rPr>
          <w:rFonts w:hint="eastAsia" w:cs="Times New Roman"/>
          <w:color w:val="000000" w:themeColor="text1"/>
          <w:kern w:val="2"/>
          <w:sz w:val="32"/>
          <w:szCs w:val="32"/>
          <w:highlight w:val="none"/>
          <w:lang w:val="en-US" w:eastAsia="zh-CN" w:bidi="ar"/>
          <w14:textFill>
            <w14:solidFill>
              <w14:schemeClr w14:val="tx1"/>
            </w14:solidFill>
          </w14:textFill>
        </w:rPr>
        <w:t>”</w:t>
      </w:r>
      <w:r>
        <w:rPr>
          <w:rFonts w:hint="default" w:ascii="Times New Roman" w:hAnsi="Times New Roman" w:cs="Times New Roman"/>
          <w:color w:val="000000" w:themeColor="text1"/>
          <w:kern w:val="2"/>
          <w:sz w:val="32"/>
          <w:szCs w:val="32"/>
          <w:highlight w:val="none"/>
          <w:lang w:val="en-US" w:eastAsia="zh-CN" w:bidi="ar"/>
          <w14:textFill>
            <w14:solidFill>
              <w14:schemeClr w14:val="tx1"/>
            </w14:solidFill>
          </w14:textFill>
        </w:rPr>
        <w:t>时期经济社会发展的指导思想。坚持马克思列宁主义、毛泽东思想、邓小平理论、</w:t>
      </w:r>
      <w:r>
        <w:rPr>
          <w:rFonts w:hint="eastAsia" w:cs="Times New Roman"/>
          <w:color w:val="000000" w:themeColor="text1"/>
          <w:kern w:val="2"/>
          <w:sz w:val="32"/>
          <w:szCs w:val="32"/>
          <w:highlight w:val="none"/>
          <w:lang w:val="en-US" w:eastAsia="zh-CN" w:bidi="ar"/>
          <w14:textFill>
            <w14:solidFill>
              <w14:schemeClr w14:val="tx1"/>
            </w14:solidFill>
          </w14:textFill>
        </w:rPr>
        <w:t>“</w:t>
      </w:r>
      <w:r>
        <w:rPr>
          <w:rFonts w:hint="default" w:ascii="Times New Roman" w:hAnsi="Times New Roman" w:cs="Times New Roman"/>
          <w:color w:val="000000" w:themeColor="text1"/>
          <w:kern w:val="2"/>
          <w:sz w:val="32"/>
          <w:szCs w:val="32"/>
          <w:highlight w:val="none"/>
          <w:lang w:val="en-US" w:eastAsia="zh-CN" w:bidi="ar"/>
          <w14:textFill>
            <w14:solidFill>
              <w14:schemeClr w14:val="tx1"/>
            </w14:solidFill>
          </w14:textFill>
        </w:rPr>
        <w:t>三个代表</w:t>
      </w:r>
      <w:r>
        <w:rPr>
          <w:rFonts w:hint="eastAsia" w:cs="Times New Roman"/>
          <w:color w:val="000000" w:themeColor="text1"/>
          <w:kern w:val="2"/>
          <w:sz w:val="32"/>
          <w:szCs w:val="32"/>
          <w:highlight w:val="none"/>
          <w:lang w:val="en-US" w:eastAsia="zh-CN" w:bidi="ar"/>
          <w14:textFill>
            <w14:solidFill>
              <w14:schemeClr w14:val="tx1"/>
            </w14:solidFill>
          </w14:textFill>
        </w:rPr>
        <w:t>”</w:t>
      </w:r>
      <w:r>
        <w:rPr>
          <w:rFonts w:hint="default" w:ascii="Times New Roman" w:hAnsi="Times New Roman" w:cs="Times New Roman"/>
          <w:color w:val="000000" w:themeColor="text1"/>
          <w:kern w:val="2"/>
          <w:sz w:val="32"/>
          <w:szCs w:val="32"/>
          <w:highlight w:val="none"/>
          <w:lang w:val="en-US" w:eastAsia="zh-CN" w:bidi="ar"/>
          <w14:textFill>
            <w14:solidFill>
              <w14:schemeClr w14:val="tx1"/>
            </w14:solidFill>
          </w14:textFill>
        </w:rPr>
        <w:t>重要思想、科学发展观，全面贯彻习近平新时代中国特色社会主义思想，深入贯彻党的二十大和二十届历次全会精神，深入落实习近平总书记视察重庆重要讲话重要指示精神，完整准确全面贯彻新发展理念，主动服务和融入新发展格局，坚持稳中求进工作总基调，坚持以经济建设为中心，以推动高质量发展为主题，以改革创新为根本动力，以满足人民日益增长的美好生活需要为根本目的，以全面从严治党为根本保障，着力增强现代产业支撑力、科技创新</w:t>
      </w:r>
      <w:r>
        <w:rPr>
          <w:rFonts w:hint="eastAsia" w:cs="Times New Roman"/>
          <w:color w:val="000000" w:themeColor="text1"/>
          <w:kern w:val="2"/>
          <w:sz w:val="32"/>
          <w:szCs w:val="32"/>
          <w:highlight w:val="none"/>
          <w:lang w:val="en-US" w:eastAsia="zh-CN" w:bidi="ar"/>
          <w14:textFill>
            <w14:solidFill>
              <w14:schemeClr w14:val="tx1"/>
            </w14:solidFill>
          </w14:textFill>
        </w:rPr>
        <w:t>驱动</w:t>
      </w:r>
      <w:r>
        <w:rPr>
          <w:rFonts w:hint="default" w:ascii="Times New Roman" w:hAnsi="Times New Roman" w:cs="Times New Roman"/>
          <w:color w:val="000000" w:themeColor="text1"/>
          <w:kern w:val="2"/>
          <w:sz w:val="32"/>
          <w:szCs w:val="32"/>
          <w:highlight w:val="none"/>
          <w:lang w:val="en-US" w:eastAsia="zh-CN" w:bidi="ar"/>
          <w14:textFill>
            <w14:solidFill>
              <w14:schemeClr w14:val="tx1"/>
            </w14:solidFill>
          </w14:textFill>
        </w:rPr>
        <w:t>力、开放枢纽辐射力、数智变革牵引力和党的建设统领力，推动经济实现质的有效提升和量的合理增长，推动人的全面发展、全体人民共同富裕迈出坚实步伐，确保基本实现社会主义现代化取得决定性进展，加快打造产城融合宜居宜业地、自然长寿美丽生态城，为奋力谱写中国式现代化重庆篇章作出长寿贡献</w:t>
      </w:r>
      <w:r>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w:t>
      </w:r>
    </w:p>
    <w:p w14:paraId="1D8ADD8F">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60" w:lineRule="exact"/>
        <w:ind w:left="0" w:right="0" w:rightChars="0" w:firstLine="640" w:firstLineChars="200"/>
        <w:jc w:val="both"/>
        <w:textAlignment w:val="auto"/>
        <w:rPr>
          <w:rFonts w:hint="default" w:ascii="Times New Roman" w:hAnsi="Times New Roman" w:eastAsia="方正仿宋_GBK" w:cs="Times New Roman"/>
          <w:b w:val="0"/>
          <w:bCs w:val="0"/>
          <w:color w:val="000000" w:themeColor="text1"/>
          <w:kern w:val="2"/>
          <w:sz w:val="32"/>
          <w:szCs w:val="32"/>
          <w:highlight w:val="none"/>
          <w:lang w:val="en-US" w:eastAsia="zh-CN" w:bidi="ar"/>
          <w14:textFill>
            <w14:solidFill>
              <w14:schemeClr w14:val="tx1"/>
            </w14:solidFill>
          </w14:textFill>
        </w:rPr>
      </w:pPr>
      <w:r>
        <w:rPr>
          <w:rFonts w:hint="eastAsia" w:cs="Times New Roman"/>
          <w:b w:val="0"/>
          <w:bCs w:val="0"/>
          <w:color w:val="000000" w:themeColor="text1"/>
          <w:kern w:val="2"/>
          <w:sz w:val="32"/>
          <w:szCs w:val="32"/>
          <w:highlight w:val="none"/>
          <w:lang w:val="en-US" w:eastAsia="zh-CN" w:bidi="ar"/>
          <w14:textFill>
            <w14:solidFill>
              <w14:schemeClr w14:val="tx1"/>
            </w14:solidFill>
          </w14:textFill>
        </w:rPr>
        <w:t>“</w:t>
      </w:r>
      <w:r>
        <w:rPr>
          <w:rFonts w:hint="default" w:ascii="Times New Roman" w:hAnsi="Times New Roman" w:eastAsia="方正仿宋_GBK" w:cs="Times New Roman"/>
          <w:b w:val="0"/>
          <w:bCs w:val="0"/>
          <w:color w:val="000000" w:themeColor="text1"/>
          <w:kern w:val="2"/>
          <w:sz w:val="32"/>
          <w:szCs w:val="32"/>
          <w:highlight w:val="none"/>
          <w:lang w:val="en-US" w:eastAsia="zh-CN" w:bidi="ar"/>
          <w14:textFill>
            <w14:solidFill>
              <w14:schemeClr w14:val="tx1"/>
            </w14:solidFill>
          </w14:textFill>
        </w:rPr>
        <w:t>十五五</w:t>
      </w:r>
      <w:r>
        <w:rPr>
          <w:rFonts w:hint="eastAsia" w:cs="Times New Roman"/>
          <w:b w:val="0"/>
          <w:bCs w:val="0"/>
          <w:color w:val="000000" w:themeColor="text1"/>
          <w:kern w:val="2"/>
          <w:sz w:val="32"/>
          <w:szCs w:val="32"/>
          <w:highlight w:val="none"/>
          <w:lang w:val="en-US" w:eastAsia="zh-CN" w:bidi="ar"/>
          <w14:textFill>
            <w14:solidFill>
              <w14:schemeClr w14:val="tx1"/>
            </w14:solidFill>
          </w14:textFill>
        </w:rPr>
        <w:t>”</w:t>
      </w:r>
      <w:r>
        <w:rPr>
          <w:rFonts w:hint="default" w:ascii="Times New Roman" w:hAnsi="Times New Roman" w:eastAsia="方正仿宋_GBK" w:cs="Times New Roman"/>
          <w:b w:val="0"/>
          <w:bCs w:val="0"/>
          <w:color w:val="000000" w:themeColor="text1"/>
          <w:kern w:val="2"/>
          <w:sz w:val="32"/>
          <w:szCs w:val="32"/>
          <w:highlight w:val="none"/>
          <w:lang w:val="en-US" w:eastAsia="zh-CN" w:bidi="ar"/>
          <w14:textFill>
            <w14:solidFill>
              <w14:schemeClr w14:val="tx1"/>
            </w14:solidFill>
          </w14:textFill>
        </w:rPr>
        <w:t>时期</w:t>
      </w:r>
      <w:r>
        <w:rPr>
          <w:rFonts w:hint="eastAsia" w:cs="Times New Roman"/>
          <w:b w:val="0"/>
          <w:bCs w:val="0"/>
          <w:color w:val="000000" w:themeColor="text1"/>
          <w:kern w:val="2"/>
          <w:sz w:val="32"/>
          <w:szCs w:val="32"/>
          <w:highlight w:val="none"/>
          <w:lang w:val="en-US" w:eastAsia="zh-CN" w:bidi="ar"/>
          <w14:textFill>
            <w14:solidFill>
              <w14:schemeClr w14:val="tx1"/>
            </w14:solidFill>
          </w14:textFill>
        </w:rPr>
        <w:t>长寿区</w:t>
      </w:r>
      <w:r>
        <w:rPr>
          <w:rFonts w:hint="default" w:ascii="Times New Roman" w:hAnsi="Times New Roman" w:eastAsia="方正仿宋_GBK" w:cs="Times New Roman"/>
          <w:b w:val="0"/>
          <w:bCs w:val="0"/>
          <w:color w:val="000000" w:themeColor="text1"/>
          <w:kern w:val="2"/>
          <w:sz w:val="32"/>
          <w:szCs w:val="32"/>
          <w:highlight w:val="none"/>
          <w:lang w:val="en-US" w:eastAsia="zh-CN" w:bidi="ar"/>
          <w14:textFill>
            <w14:solidFill>
              <w14:schemeClr w14:val="tx1"/>
            </w14:solidFill>
          </w14:textFill>
        </w:rPr>
        <w:t>经济社会发展</w:t>
      </w:r>
      <w:r>
        <w:rPr>
          <w:rFonts w:hint="eastAsia" w:cs="Times New Roman"/>
          <w:b w:val="0"/>
          <w:bCs w:val="0"/>
          <w:color w:val="000000" w:themeColor="text1"/>
          <w:kern w:val="2"/>
          <w:sz w:val="32"/>
          <w:szCs w:val="32"/>
          <w:highlight w:val="none"/>
          <w:lang w:val="en-US" w:eastAsia="zh-CN" w:bidi="ar"/>
          <w14:textFill>
            <w14:solidFill>
              <w14:schemeClr w14:val="tx1"/>
            </w14:solidFill>
          </w14:textFill>
        </w:rPr>
        <w:t>应</w:t>
      </w:r>
      <w:r>
        <w:rPr>
          <w:rFonts w:hint="default" w:ascii="Times New Roman" w:hAnsi="Times New Roman" w:eastAsia="方正仿宋_GBK" w:cs="Times New Roman"/>
          <w:b w:val="0"/>
          <w:bCs w:val="0"/>
          <w:color w:val="000000" w:themeColor="text1"/>
          <w:kern w:val="2"/>
          <w:sz w:val="32"/>
          <w:szCs w:val="32"/>
          <w:highlight w:val="none"/>
          <w:lang w:val="en-US" w:eastAsia="zh-CN" w:bidi="ar"/>
          <w14:textFill>
            <w14:solidFill>
              <w14:schemeClr w14:val="tx1"/>
            </w14:solidFill>
          </w14:textFill>
        </w:rPr>
        <w:t>遵循</w:t>
      </w:r>
      <w:r>
        <w:rPr>
          <w:rFonts w:hint="eastAsia" w:cs="Times New Roman"/>
          <w:b w:val="0"/>
          <w:bCs w:val="0"/>
          <w:color w:val="000000" w:themeColor="text1"/>
          <w:kern w:val="2"/>
          <w:sz w:val="32"/>
          <w:szCs w:val="32"/>
          <w:highlight w:val="none"/>
          <w:lang w:val="en-US" w:eastAsia="zh-CN" w:bidi="ar"/>
          <w14:textFill>
            <w14:solidFill>
              <w14:schemeClr w14:val="tx1"/>
            </w14:solidFill>
          </w14:textFill>
        </w:rPr>
        <w:t>以下主要</w:t>
      </w:r>
      <w:r>
        <w:rPr>
          <w:rFonts w:hint="default" w:ascii="Times New Roman" w:hAnsi="Times New Roman" w:eastAsia="方正仿宋_GBK" w:cs="Times New Roman"/>
          <w:b w:val="0"/>
          <w:bCs w:val="0"/>
          <w:color w:val="000000" w:themeColor="text1"/>
          <w:kern w:val="2"/>
          <w:sz w:val="32"/>
          <w:szCs w:val="32"/>
          <w:highlight w:val="none"/>
          <w:lang w:val="en-US" w:eastAsia="zh-CN" w:bidi="ar"/>
          <w14:textFill>
            <w14:solidFill>
              <w14:schemeClr w14:val="tx1"/>
            </w14:solidFill>
          </w14:textFill>
        </w:rPr>
        <w:t>原则</w:t>
      </w:r>
      <w:r>
        <w:rPr>
          <w:rFonts w:hint="eastAsia" w:ascii="Times New Roman" w:hAnsi="Times New Roman" w:cs="Times New Roman"/>
          <w:b w:val="0"/>
          <w:bCs w:val="0"/>
          <w:color w:val="000000" w:themeColor="text1"/>
          <w:kern w:val="2"/>
          <w:sz w:val="32"/>
          <w:szCs w:val="32"/>
          <w:highlight w:val="none"/>
          <w:lang w:val="en-US" w:eastAsia="zh-CN" w:bidi="ar"/>
          <w14:textFill>
            <w14:solidFill>
              <w14:schemeClr w14:val="tx1"/>
            </w14:solidFill>
          </w14:textFill>
        </w:rPr>
        <w:t>：</w:t>
      </w:r>
    </w:p>
    <w:p w14:paraId="4E338D55">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60" w:lineRule="exact"/>
        <w:ind w:left="0" w:right="0" w:rightChars="0" w:firstLine="640" w:firstLineChars="200"/>
        <w:jc w:val="both"/>
        <w:textAlignment w:val="auto"/>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pP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——坚持党的全面领导。</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坚决维护党中央权威和集中统一领导，深刻领悟</w:t>
      </w:r>
      <w:r>
        <w:rPr>
          <w:rFonts w:hint="eastAsia" w:cs="Times New Roman"/>
          <w:color w:val="000000" w:themeColor="text1"/>
          <w:kern w:val="2"/>
          <w:sz w:val="32"/>
          <w:szCs w:val="32"/>
          <w:highlight w:val="none"/>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两个确立</w:t>
      </w:r>
      <w:r>
        <w:rPr>
          <w:rFonts w:hint="eastAsia" w:cs="Times New Roman"/>
          <w:color w:val="000000" w:themeColor="text1"/>
          <w:kern w:val="2"/>
          <w:sz w:val="32"/>
          <w:szCs w:val="32"/>
          <w:highlight w:val="none"/>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的决定性意义，把坚决做到</w:t>
      </w:r>
      <w:r>
        <w:rPr>
          <w:rFonts w:hint="eastAsia" w:cs="Times New Roman"/>
          <w:color w:val="000000" w:themeColor="text1"/>
          <w:kern w:val="2"/>
          <w:sz w:val="32"/>
          <w:szCs w:val="32"/>
          <w:highlight w:val="none"/>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两个维护</w:t>
      </w:r>
      <w:r>
        <w:rPr>
          <w:rFonts w:hint="eastAsia" w:cs="Times New Roman"/>
          <w:color w:val="000000" w:themeColor="text1"/>
          <w:kern w:val="2"/>
          <w:sz w:val="32"/>
          <w:szCs w:val="32"/>
          <w:highlight w:val="none"/>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融入长寿现代化建设各方面全过程，完善抓党建带全局工作体系，推动习近平总书记重要指示批示和党中央决策部署、市委工作要求在</w:t>
      </w:r>
      <w:r>
        <w:rPr>
          <w:rFonts w:hint="eastAsia" w:cs="Times New Roman"/>
          <w:color w:val="000000" w:themeColor="text1"/>
          <w:kern w:val="2"/>
          <w:sz w:val="32"/>
          <w:szCs w:val="32"/>
          <w:highlight w:val="none"/>
          <w:lang w:val="en-US" w:eastAsia="zh-CN" w:bidi="ar"/>
          <w14:textFill>
            <w14:solidFill>
              <w14:schemeClr w14:val="tx1"/>
            </w14:solidFill>
          </w14:textFill>
        </w:rPr>
        <w:t>全区</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落实落地，确保</w:t>
      </w:r>
      <w:r>
        <w:rPr>
          <w:rFonts w:hint="eastAsia" w:cs="Times New Roman"/>
          <w:color w:val="000000" w:themeColor="text1"/>
          <w:kern w:val="2"/>
          <w:sz w:val="32"/>
          <w:szCs w:val="32"/>
          <w:highlight w:val="none"/>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总书记有号令、党中央有部署，重庆见行动，长寿抓落实</w:t>
      </w:r>
      <w:r>
        <w:rPr>
          <w:rFonts w:hint="eastAsia" w:cs="Times New Roman"/>
          <w:color w:val="000000" w:themeColor="text1"/>
          <w:kern w:val="2"/>
          <w:sz w:val="32"/>
          <w:szCs w:val="32"/>
          <w:highlight w:val="none"/>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一贯到底。</w:t>
      </w:r>
    </w:p>
    <w:p w14:paraId="493D900D">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60" w:lineRule="exact"/>
        <w:ind w:left="0" w:right="0" w:rightChars="0" w:firstLine="640" w:firstLineChars="200"/>
        <w:jc w:val="both"/>
        <w:textAlignment w:val="auto"/>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pP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——坚持人民至上。</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深入践行</w:t>
      </w:r>
      <w:r>
        <w:rPr>
          <w:rFonts w:hint="eastAsia" w:cs="Times New Roman"/>
          <w:color w:val="000000" w:themeColor="text1"/>
          <w:kern w:val="2"/>
          <w:sz w:val="32"/>
          <w:szCs w:val="32"/>
          <w:highlight w:val="none"/>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中国式现代化，民生为大</w:t>
      </w:r>
      <w:r>
        <w:rPr>
          <w:rFonts w:hint="eastAsia" w:cs="Times New Roman"/>
          <w:color w:val="000000" w:themeColor="text1"/>
          <w:kern w:val="2"/>
          <w:sz w:val="32"/>
          <w:szCs w:val="32"/>
          <w:highlight w:val="none"/>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理念，注重在发展中保障和改善民生，在满足民生需求中拓展发展空间，全面提升服务基层、服务企业、服务群众质效，推动经济和社会协调发展、物质文明和精神文明相得益彰，让现代化建设成果更多更公平惠及全区人民，不断满足人民群众对美好生活的向往。</w:t>
      </w:r>
    </w:p>
    <w:p w14:paraId="4A90C5A9">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60" w:lineRule="exact"/>
        <w:ind w:left="0" w:right="0" w:rightChars="0" w:firstLine="640" w:firstLineChars="200"/>
        <w:jc w:val="both"/>
        <w:textAlignment w:val="auto"/>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pP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——坚持高质量发展。</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以新发展理念引领发展，因地制宜发展新质生产力，</w:t>
      </w:r>
      <w:r>
        <w:rPr>
          <w:rFonts w:hint="eastAsia" w:cs="Times New Roman"/>
          <w:color w:val="000000" w:themeColor="text1"/>
          <w:kern w:val="2"/>
          <w:sz w:val="32"/>
          <w:szCs w:val="32"/>
          <w:highlight w:val="none"/>
          <w:lang w:val="en-US" w:eastAsia="zh-CN" w:bidi="ar"/>
          <w14:textFill>
            <w14:solidFill>
              <w14:schemeClr w14:val="tx1"/>
            </w14:solidFill>
          </w14:textFill>
        </w:rPr>
        <w:t>把科技创新引领构建现代化产业体系、激发新动能作为高质量发展的战略根基和核心引擎，以超常规举措推动发展模式全面转入创新驱动发展轨道，促进经济结构优化提升，加快形成市场主导、效益导向的内涵式高质量发展新模式，</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推动经济持续健康发展和社会全面进步。</w:t>
      </w:r>
    </w:p>
    <w:p w14:paraId="0ED360FB">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60" w:lineRule="exact"/>
        <w:ind w:left="0" w:right="0" w:rightChars="0" w:firstLine="640" w:firstLineChars="200"/>
        <w:jc w:val="both"/>
        <w:textAlignment w:val="auto"/>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pP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——坚持全面深化改革。</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聚焦制约高质量发展的体制机制障碍，积极探索首创性、差别化改革，持续扩大高水平开放，</w:t>
      </w:r>
      <w:r>
        <w:rPr>
          <w:rFonts w:hint="eastAsia" w:cs="Times New Roman"/>
          <w:color w:val="000000" w:themeColor="text1"/>
          <w:kern w:val="2"/>
          <w:sz w:val="32"/>
          <w:szCs w:val="32"/>
          <w:highlight w:val="none"/>
          <w:lang w:val="en-US" w:eastAsia="zh-CN" w:bidi="ar"/>
          <w14:textFill>
            <w14:solidFill>
              <w14:schemeClr w14:val="tx1"/>
            </w14:solidFill>
          </w14:textFill>
        </w:rPr>
        <w:t>将数智化的理念方法手段融入改革全过程各方面，全面释放人工智能和数字重庆双向赋能产生的溢出效应，</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引领推动经济发展模式、社会治理方式、政府管理机制变革重塑，持续增强发展动力和社会活力。</w:t>
      </w:r>
    </w:p>
    <w:p w14:paraId="117DC637">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60" w:lineRule="exact"/>
        <w:ind w:left="0" w:right="0" w:rightChars="0" w:firstLine="640" w:firstLineChars="200"/>
        <w:jc w:val="both"/>
        <w:textAlignment w:val="auto"/>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pP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——坚持有效市场和有为政府相结合。</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充分发挥市场在资源配置中的决定性作用，更好发挥政府作用，持续完善有为政府、有效市场高水平良性互动体制机制，进一步厘清政府与企业的职能边界、重塑政企关系</w:t>
      </w:r>
      <w:r>
        <w:rPr>
          <w:rFonts w:hint="eastAsia" w:cs="Times New Roman"/>
          <w:color w:val="000000" w:themeColor="text1"/>
          <w:kern w:val="2"/>
          <w:sz w:val="32"/>
          <w:szCs w:val="32"/>
          <w:highlight w:val="none"/>
          <w:lang w:val="en-US" w:eastAsia="zh-CN" w:bidi="ar"/>
          <w14:textFill>
            <w14:solidFill>
              <w14:schemeClr w14:val="tx1"/>
            </w14:solidFill>
          </w14:textFill>
        </w:rPr>
        <w:t>，建设法治经济、信用经济</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，打造</w:t>
      </w:r>
      <w:r>
        <w:rPr>
          <w:rFonts w:hint="eastAsia" w:cs="Times New Roman"/>
          <w:color w:val="000000" w:themeColor="text1"/>
          <w:kern w:val="2"/>
          <w:sz w:val="32"/>
          <w:szCs w:val="32"/>
          <w:highlight w:val="none"/>
          <w:lang w:val="en-US" w:eastAsia="zh-CN" w:bidi="ar"/>
          <w14:textFill>
            <w14:solidFill>
              <w14:schemeClr w14:val="tx1"/>
            </w14:solidFill>
          </w14:textFill>
        </w:rPr>
        <w:t>市场化法治化国际化</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一流营商环境，促进资源配置效率最优化、效益最大化。</w:t>
      </w:r>
    </w:p>
    <w:p w14:paraId="2A999EF8">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60" w:lineRule="exact"/>
        <w:ind w:left="0" w:right="0" w:rightChars="0" w:firstLine="640" w:firstLineChars="200"/>
        <w:jc w:val="both"/>
        <w:textAlignment w:val="auto"/>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pP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——坚持统筹发展和安全。</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强化底线思维、极限思维，深化多跨协同、整体智治</w:t>
      </w:r>
      <w:r>
        <w:rPr>
          <w:rFonts w:hint="eastAsia" w:cs="Times New Roman"/>
          <w:color w:val="000000" w:themeColor="text1"/>
          <w:kern w:val="2"/>
          <w:sz w:val="32"/>
          <w:szCs w:val="32"/>
          <w:highlight w:val="none"/>
          <w:lang w:val="en-US" w:eastAsia="zh-CN" w:bidi="ar"/>
          <w14:textFill>
            <w14:solidFill>
              <w14:schemeClr w14:val="tx1"/>
            </w14:solidFill>
          </w14:textFill>
        </w:rPr>
        <w:t>，夯实基层基础、打通末端末梢、加强群防群治</w:t>
      </w:r>
      <w:r>
        <w:rPr>
          <w:rFonts w:hint="eastAsia"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，一体推进政治安全、经济金融、网络舆情、社会民生、平安稳定等各领域风险隐患全量全过程闭环管控，实现高水平安全和高质量发展良性互动。</w:t>
      </w:r>
    </w:p>
    <w:p w14:paraId="5D4AAA33">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right="0" w:rightChars="0" w:firstLine="640" w:firstLineChars="200"/>
        <w:jc w:val="both"/>
        <w:textAlignment w:val="auto"/>
        <w:outlineLvl w:val="9"/>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pPr>
      <w:r>
        <w:rPr>
          <w:rFonts w:hint="eastAsia" w:cs="Times New Roman"/>
          <w:color w:val="000000" w:themeColor="text1"/>
          <w:kern w:val="2"/>
          <w:sz w:val="32"/>
          <w:szCs w:val="32"/>
          <w:highlight w:val="none"/>
          <w:lang w:val="en-US" w:eastAsia="zh-CN" w:bidi="ar"/>
          <w14:textFill>
            <w14:solidFill>
              <w14:schemeClr w14:val="tx1"/>
            </w14:solidFill>
          </w14:textFill>
        </w:rPr>
        <w:t>“</w:t>
      </w:r>
      <w:r>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十五五</w:t>
      </w:r>
      <w:r>
        <w:rPr>
          <w:rFonts w:hint="eastAsia" w:cs="Times New Roman"/>
          <w:color w:val="000000" w:themeColor="text1"/>
          <w:kern w:val="2"/>
          <w:sz w:val="32"/>
          <w:szCs w:val="32"/>
          <w:highlight w:val="none"/>
          <w:lang w:val="en-US" w:eastAsia="zh-CN" w:bidi="ar"/>
          <w14:textFill>
            <w14:solidFill>
              <w14:schemeClr w14:val="tx1"/>
            </w14:solidFill>
          </w14:textFill>
        </w:rPr>
        <w:t>”</w:t>
      </w:r>
      <w:r>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时期经济社会发展的基本思路</w:t>
      </w:r>
      <w:r>
        <w:rPr>
          <w:rFonts w:hint="eastAsia" w:cs="Times New Roman"/>
          <w:color w:val="000000" w:themeColor="text1"/>
          <w:kern w:val="2"/>
          <w:sz w:val="32"/>
          <w:szCs w:val="32"/>
          <w:highlight w:val="none"/>
          <w:lang w:val="en-US" w:eastAsia="zh-CN" w:bidi="ar"/>
          <w14:textFill>
            <w14:solidFill>
              <w14:schemeClr w14:val="tx1"/>
            </w14:solidFill>
          </w14:textFill>
        </w:rPr>
        <w:t>。</w:t>
      </w:r>
      <w:r>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全面贯彻落实市委市政府赋予的新使命新要求，赓续长寿历史基因、立足长寿当下实际、放眼长寿未来发展，</w:t>
      </w:r>
      <w:r>
        <w:rPr>
          <w:rFonts w:hint="eastAsia" w:cs="Times New Roman"/>
          <w:color w:val="000000" w:themeColor="text1"/>
          <w:kern w:val="2"/>
          <w:sz w:val="32"/>
          <w:szCs w:val="32"/>
          <w:highlight w:val="none"/>
          <w:u w:val="none" w:color="auto"/>
          <w:lang w:val="en-US" w:eastAsia="zh-CN" w:bidi="ar"/>
          <w14:textFill>
            <w14:solidFill>
              <w14:schemeClr w14:val="tx1"/>
            </w14:solidFill>
          </w14:textFill>
        </w:rPr>
        <w:t>加快</w:t>
      </w:r>
      <w:r>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建设先进材料产业集聚区、物流枢纽经济先行区、运动康养文旅示范区、自然长寿美丽生态城。</w:t>
      </w:r>
    </w:p>
    <w:p w14:paraId="4B5FED45">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right="0" w:rightChars="0" w:firstLine="640" w:firstLineChars="200"/>
        <w:jc w:val="both"/>
        <w:textAlignment w:val="auto"/>
        <w:outlineLvl w:val="9"/>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pP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w:t>
      </w: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先进材料产业集聚区。</w:t>
      </w:r>
      <w:r>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聚焦打造世界一流园区、世界一流化工产业集聚区、万亿级先进材料产业核心承载区、全市科技创新重要战略支点，全面提升</w:t>
      </w:r>
      <w:r>
        <w:rPr>
          <w:rFonts w:hint="eastAsia" w:cs="Times New Roman"/>
          <w:color w:val="000000" w:themeColor="text1"/>
          <w:kern w:val="2"/>
          <w:sz w:val="32"/>
          <w:szCs w:val="32"/>
          <w:highlight w:val="none"/>
          <w:lang w:val="en-US" w:eastAsia="zh-CN" w:bidi="ar"/>
          <w14:textFill>
            <w14:solidFill>
              <w14:schemeClr w14:val="tx1"/>
            </w14:solidFill>
          </w14:textFill>
        </w:rPr>
        <w:t>“</w:t>
      </w:r>
      <w:r>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2324</w:t>
      </w:r>
      <w:r>
        <w:rPr>
          <w:rFonts w:hint="eastAsia" w:cs="Times New Roman"/>
          <w:color w:val="000000" w:themeColor="text1"/>
          <w:kern w:val="2"/>
          <w:sz w:val="32"/>
          <w:szCs w:val="32"/>
          <w:highlight w:val="none"/>
          <w:lang w:val="en-US" w:eastAsia="zh-CN" w:bidi="ar"/>
          <w14:textFill>
            <w14:solidFill>
              <w14:schemeClr w14:val="tx1"/>
            </w14:solidFill>
          </w14:textFill>
        </w:rPr>
        <w:t>”</w:t>
      </w:r>
      <w:r>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现代制造业产业集群集聚度</w:t>
      </w:r>
      <w:r>
        <w:rPr>
          <w:rFonts w:hint="eastAsia" w:cs="Times New Roman"/>
          <w:color w:val="000000" w:themeColor="text1"/>
          <w:kern w:val="2"/>
          <w:sz w:val="32"/>
          <w:szCs w:val="32"/>
          <w:highlight w:val="none"/>
          <w:lang w:val="en-US" w:eastAsia="zh-CN" w:bidi="ar"/>
          <w14:textFill>
            <w14:solidFill>
              <w14:schemeClr w14:val="tx1"/>
            </w14:solidFill>
          </w14:textFill>
        </w:rPr>
        <w:t>和</w:t>
      </w:r>
      <w:r>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竞争力。</w:t>
      </w:r>
    </w:p>
    <w:p w14:paraId="4DBE26FA">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right="0" w:rightChars="0" w:firstLine="640" w:firstLineChars="200"/>
        <w:jc w:val="both"/>
        <w:textAlignment w:val="auto"/>
        <w:outlineLvl w:val="9"/>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pP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w:t>
      </w: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物流枢纽经济先行区。</w:t>
      </w:r>
      <w:r>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以生产服务型国家物流枢纽建设为牵引，加快构建综合交通枢纽、现代物流枢纽、内外贸易枢纽，推动通道带物流、物流带经贸、经贸带产业全链条融合发展。</w:t>
      </w:r>
    </w:p>
    <w:p w14:paraId="18BF1DD1">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right="0" w:rightChars="0" w:firstLine="640" w:firstLineChars="200"/>
        <w:jc w:val="both"/>
        <w:textAlignment w:val="auto"/>
        <w:outlineLvl w:val="9"/>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pP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w:t>
      </w: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运动康养文旅示范区。</w:t>
      </w:r>
      <w:r>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积极融入巴蜀文化旅游走廊建设，立足资源禀赋与区位优势，着力打造运动赛事重要承载地、都市康养休闲目的地、文旅融合发展新高地。</w:t>
      </w:r>
    </w:p>
    <w:p w14:paraId="6FF12623">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right="0" w:rightChars="0" w:firstLine="640" w:firstLineChars="200"/>
        <w:jc w:val="both"/>
        <w:textAlignment w:val="auto"/>
        <w:outlineLvl w:val="9"/>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pP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w:t>
      </w: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自然长寿美丽生态城。</w:t>
      </w:r>
      <w:r>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突出产城融合与城乡融合，塑造自然长寿为标识的区域品牌、以美丽生态为底色的城乡风貌、以幸福生活为图景的</w:t>
      </w:r>
      <w:r>
        <w:rPr>
          <w:rFonts w:hint="eastAsia" w:cs="Times New Roman"/>
          <w:color w:val="000000" w:themeColor="text1"/>
          <w:kern w:val="2"/>
          <w:sz w:val="32"/>
          <w:szCs w:val="32"/>
          <w:highlight w:val="none"/>
          <w:lang w:val="en-US" w:eastAsia="zh-CN" w:bidi="ar"/>
          <w14:textFill>
            <w14:solidFill>
              <w14:schemeClr w14:val="tx1"/>
            </w14:solidFill>
          </w14:textFill>
        </w:rPr>
        <w:t>现代化</w:t>
      </w:r>
      <w:r>
        <w:rPr>
          <w:rFonts w:hint="default" w:ascii="Times New Roman" w:hAnsi="Times New Roman" w:eastAsia="方正仿宋_GBK" w:cs="Times New Roman"/>
          <w:color w:val="000000" w:themeColor="text1"/>
          <w:kern w:val="2"/>
          <w:sz w:val="32"/>
          <w:szCs w:val="32"/>
          <w:highlight w:val="none"/>
          <w:lang w:val="en-US" w:eastAsia="zh-CN" w:bidi="ar"/>
          <w14:textFill>
            <w14:solidFill>
              <w14:schemeClr w14:val="tx1"/>
            </w14:solidFill>
          </w14:textFill>
        </w:rPr>
        <w:t>人民城市，不断增强人民群众获得感、幸福感、安全感和认同感。</w:t>
      </w:r>
    </w:p>
    <w:bookmarkEnd w:id="39"/>
    <w:bookmarkEnd w:id="40"/>
    <w:bookmarkEnd w:id="41"/>
    <w:bookmarkEnd w:id="49"/>
    <w:bookmarkEnd w:id="50"/>
    <w:bookmarkEnd w:id="51"/>
    <w:bookmarkEnd w:id="52"/>
    <w:bookmarkEnd w:id="53"/>
    <w:bookmarkEnd w:id="54"/>
    <w:p w14:paraId="33FFBB9C">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60" w:lineRule="exact"/>
        <w:ind w:left="0" w:right="0" w:rightChars="0" w:firstLine="640" w:firstLineChars="200"/>
        <w:jc w:val="both"/>
        <w:textAlignment w:val="auto"/>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eastAsia"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十五五</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时期经济社会发展的主要目标</w:t>
      </w:r>
      <w:r>
        <w:rPr>
          <w:rFonts w:hint="eastAsia" w:ascii="Times New Roman" w:hAnsi="Times New Roman" w:eastAsia="方正楷体_GBK" w:cs="方正楷体_GBK"/>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锚定2030年确保基本实现社会主义现代化取得决定性进展目标，加快呈现高质量发展、高水平开放、高品质生活、高效能治理的生动图景，基本建成产城融合宜居宜业地、自然长寿美丽生态城，奋力打造全市进位和具有长寿辨识度的标志性成果。</w:t>
      </w:r>
    </w:p>
    <w:p w14:paraId="1A885BD1">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60" w:lineRule="exact"/>
        <w:ind w:left="0" w:right="0" w:rightChars="0" w:firstLine="640" w:firstLineChars="200"/>
        <w:jc w:val="both"/>
        <w:textAlignment w:val="auto"/>
        <w:rPr>
          <w:rFonts w:hint="default" w:ascii="Times New Roman" w:hAnsi="Times New Roman" w:cs="Times New Roman"/>
          <w:color w:val="000000" w:themeColor="text1"/>
          <w:sz w:val="32"/>
          <w:szCs w:val="32"/>
          <w:highlight w:val="none"/>
          <w:shd w:val="clear" w:color="auto" w:fill="auto"/>
          <w:lang w:val="en-US" w:eastAsia="zh-CN"/>
          <w14:textFill>
            <w14:solidFill>
              <w14:schemeClr w14:val="tx1"/>
            </w14:solidFill>
          </w14:textFill>
        </w:rPr>
      </w:pP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w:t>
      </w: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高质量发展</w:t>
      </w: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成效显著</w:t>
      </w: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经济增长保持在合理区间，全要素生产率稳步提升，因地制宜培育发展新质生产力，地区生产总值突破1500亿元，人均地区生产总值达到20万元</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区域发展能级实现重大</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提升</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，联动中心城区、辐射山区库区能力进一步增强</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。内需拉动经济增长动力</w:t>
      </w:r>
      <w:r>
        <w:rPr>
          <w:rFonts w:hint="eastAsia" w:cs="Times New Roman"/>
          <w:color w:val="000000" w:themeColor="text1"/>
          <w:sz w:val="32"/>
          <w:szCs w:val="32"/>
          <w:highlight w:val="none"/>
          <w:lang w:val="en-US" w:eastAsia="zh-CN"/>
          <w14:textFill>
            <w14:solidFill>
              <w14:schemeClr w14:val="tx1"/>
            </w14:solidFill>
          </w14:textFill>
        </w:rPr>
        <w:t>更加强劲</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固定资产投资</w:t>
      </w:r>
      <w:r>
        <w:rPr>
          <w:rFonts w:hint="eastAsia" w:cs="Times New Roman"/>
          <w:color w:val="000000" w:themeColor="text1"/>
          <w:sz w:val="32"/>
          <w:szCs w:val="32"/>
          <w:highlight w:val="none"/>
          <w:lang w:val="en-US" w:eastAsia="zh-CN"/>
          <w14:textFill>
            <w14:solidFill>
              <w14:schemeClr w14:val="tx1"/>
            </w14:solidFill>
          </w14:textFill>
        </w:rPr>
        <w:t>有效增长</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社会消费品零售总额</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年均增长</w:t>
      </w:r>
      <w:r>
        <w:rPr>
          <w:rFonts w:hint="eastAsia" w:cs="Times New Roman"/>
          <w:color w:val="000000" w:themeColor="text1"/>
          <w:sz w:val="32"/>
          <w:szCs w:val="32"/>
          <w:highlight w:val="none"/>
          <w:shd w:val="clear" w:color="auto" w:fill="auto"/>
          <w:lang w:val="en-US" w:eastAsia="zh-CN"/>
          <w14:textFill>
            <w14:solidFill>
              <w14:schemeClr w14:val="tx1"/>
            </w14:solidFill>
          </w14:textFill>
        </w:rPr>
        <w:t>5</w:t>
      </w:r>
      <w:r>
        <w:rPr>
          <w:rFonts w:hint="default" w:ascii="Times New Roman" w:hAnsi="Times New Roman" w:cs="Times New Roman"/>
          <w:color w:val="000000" w:themeColor="text1"/>
          <w:sz w:val="32"/>
          <w:szCs w:val="32"/>
          <w:highlight w:val="none"/>
          <w:shd w:val="clear" w:color="auto" w:fill="auto"/>
          <w:lang w:val="en-US" w:eastAsia="zh-CN"/>
          <w14:textFill>
            <w14:solidFill>
              <w14:schemeClr w14:val="tx1"/>
            </w14:solidFill>
          </w14:textFill>
        </w:rPr>
        <w:t>%。</w:t>
      </w:r>
    </w:p>
    <w:p w14:paraId="01DC8F76">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60" w:lineRule="exact"/>
        <w:ind w:left="0" w:right="0" w:rightChars="0" w:firstLine="640" w:firstLineChars="200"/>
        <w:jc w:val="both"/>
        <w:textAlignment w:val="auto"/>
        <w:rPr>
          <w:rFonts w:hint="default" w:ascii="Times New Roman" w:hAnsi="Times New Roman" w:cs="Times New Roman"/>
          <w:color w:val="000000" w:themeColor="text1"/>
          <w:sz w:val="32"/>
          <w:szCs w:val="32"/>
          <w:highlight w:val="none"/>
          <w:lang w:val="en-US" w:eastAsia="zh-CN"/>
          <w14:textFill>
            <w14:solidFill>
              <w14:schemeClr w14:val="tx1"/>
            </w14:solidFill>
          </w14:textFill>
        </w:rPr>
      </w:pP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w:t>
      </w: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现代化产业体系</w:t>
      </w: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加快构建</w:t>
      </w: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科技创新引领力</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大幅提升</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w:t>
      </w:r>
      <w:r>
        <w:rPr>
          <w:rFonts w:hint="eastAsia" w:cs="Times New Roman"/>
          <w:color w:val="000000" w:themeColor="text1"/>
          <w:sz w:val="32"/>
          <w:szCs w:val="32"/>
          <w:highlight w:val="none"/>
          <w:lang w:val="en-US" w:eastAsia="zh-CN"/>
          <w14:textFill>
            <w14:solidFill>
              <w14:schemeClr w14:val="tx1"/>
            </w14:solidFill>
          </w14:textFill>
        </w:rPr>
        <w:t>研发经费投入</w:t>
      </w:r>
      <w:r>
        <w:rPr>
          <w:rFonts w:hint="default" w:cs="Times New Roman"/>
          <w:color w:val="000000" w:themeColor="text1"/>
          <w:sz w:val="32"/>
          <w:szCs w:val="32"/>
          <w:highlight w:val="none"/>
          <w:lang w:val="en-US" w:eastAsia="zh-CN"/>
          <w14:textFill>
            <w14:solidFill>
              <w14:schemeClr w14:val="tx1"/>
            </w14:solidFill>
          </w14:textFill>
        </w:rPr>
        <w:t>强度</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达到3.5%</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，教育科技人才一体化发展格局加快形成</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产业智能化、绿色化、融合化发展水平显著提升，先进制造业能级规模稳步扩大，</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战略性新兴产业</w:t>
      </w:r>
      <w:r>
        <w:rPr>
          <w:rFonts w:hint="eastAsia" w:cs="Times New Roman"/>
          <w:color w:val="000000" w:themeColor="text1"/>
          <w:sz w:val="32"/>
          <w:szCs w:val="32"/>
          <w:highlight w:val="none"/>
          <w:lang w:val="en-US" w:eastAsia="zh-CN"/>
          <w14:textFill>
            <w14:solidFill>
              <w14:schemeClr w14:val="tx1"/>
            </w14:solidFill>
          </w14:textFill>
        </w:rPr>
        <w:t>增加值</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占</w:t>
      </w:r>
      <w:r>
        <w:rPr>
          <w:rFonts w:hint="eastAsia" w:cs="Times New Roman"/>
          <w:color w:val="000000" w:themeColor="text1"/>
          <w:sz w:val="32"/>
          <w:szCs w:val="32"/>
          <w:highlight w:val="none"/>
          <w:lang w:val="en-US" w:eastAsia="zh-CN"/>
          <w14:textFill>
            <w14:solidFill>
              <w14:schemeClr w14:val="tx1"/>
            </w14:solidFill>
          </w14:textFill>
        </w:rPr>
        <w:t>规模以上</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工业</w:t>
      </w:r>
      <w:r>
        <w:rPr>
          <w:rFonts w:hint="eastAsia" w:cs="Times New Roman"/>
          <w:color w:val="000000" w:themeColor="text1"/>
          <w:sz w:val="32"/>
          <w:szCs w:val="32"/>
          <w:highlight w:val="none"/>
          <w:lang w:val="en-US" w:eastAsia="zh-CN"/>
          <w14:textFill>
            <w14:solidFill>
              <w14:schemeClr w14:val="tx1"/>
            </w14:solidFill>
          </w14:textFill>
        </w:rPr>
        <w:t>增加值</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比重</w:t>
      </w:r>
      <w:r>
        <w:rPr>
          <w:rFonts w:hint="eastAsia" w:cs="Times New Roman"/>
          <w:color w:val="000000" w:themeColor="text1"/>
          <w:sz w:val="32"/>
          <w:szCs w:val="32"/>
          <w:highlight w:val="none"/>
          <w:lang w:val="en-US" w:eastAsia="zh-CN"/>
          <w14:textFill>
            <w14:solidFill>
              <w14:schemeClr w14:val="tx1"/>
            </w14:solidFill>
          </w14:textFill>
        </w:rPr>
        <w:t>达到</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30%，世界一流化工产业集聚区和全市万亿级先进材料产业核心承载区</w:t>
      </w:r>
      <w:r>
        <w:rPr>
          <w:rFonts w:hint="eastAsia" w:cs="Times New Roman"/>
          <w:color w:val="000000" w:themeColor="text1"/>
          <w:sz w:val="32"/>
          <w:szCs w:val="32"/>
          <w:highlight w:val="none"/>
          <w:lang w:val="en-US" w:eastAsia="zh-CN"/>
          <w14:textFill>
            <w14:solidFill>
              <w14:schemeClr w14:val="tx1"/>
            </w14:solidFill>
          </w14:textFill>
        </w:rPr>
        <w:t>建设取得重大进展</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w:t>
      </w:r>
    </w:p>
    <w:p w14:paraId="24065BA8">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60" w:lineRule="exact"/>
        <w:ind w:left="0" w:right="0" w:rightChars="0" w:firstLine="640" w:firstLineChars="200"/>
        <w:jc w:val="both"/>
        <w:textAlignment w:val="auto"/>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pP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w:t>
      </w: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全面深化改革</w:t>
      </w: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纵深推进</w:t>
      </w: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国资国企创新力控制力竞争力全面提升，民营经济发展活力充分激发，</w:t>
      </w:r>
      <w:r>
        <w:rPr>
          <w:rFonts w:hint="default" w:ascii="Times New Roman" w:hAnsi="Times New Roman" w:eastAsia="方正仿宋_GBK" w:cs="Times New Roman"/>
          <w:color w:val="000000" w:themeColor="text1"/>
          <w:sz w:val="32"/>
          <w:szCs w:val="32"/>
          <w:highlight w:val="none"/>
          <w:u w:val="none" w:color="auto"/>
          <w14:textFill>
            <w14:solidFill>
              <w14:schemeClr w14:val="tx1"/>
            </w14:solidFill>
          </w14:textFill>
        </w:rPr>
        <w:t>营商环境</w:t>
      </w:r>
      <w:r>
        <w:rPr>
          <w:rFonts w:hint="eastAsia" w:cs="Times New Roman"/>
          <w:color w:val="000000" w:themeColor="text1"/>
          <w:sz w:val="32"/>
          <w:szCs w:val="32"/>
          <w:highlight w:val="none"/>
          <w:u w:val="none" w:color="auto"/>
          <w:lang w:val="en-US" w:eastAsia="zh-CN"/>
          <w14:textFill>
            <w14:solidFill>
              <w14:schemeClr w14:val="tx1"/>
            </w14:solidFill>
          </w14:textFill>
        </w:rPr>
        <w:t>持续</w:t>
      </w:r>
      <w:r>
        <w:rPr>
          <w:rFonts w:hint="default" w:ascii="Times New Roman" w:hAnsi="Times New Roman" w:eastAsia="方正仿宋_GBK" w:cs="Times New Roman"/>
          <w:color w:val="000000" w:themeColor="text1"/>
          <w:sz w:val="32"/>
          <w:szCs w:val="32"/>
          <w:highlight w:val="none"/>
          <w:u w:val="none" w:color="auto"/>
          <w14:textFill>
            <w14:solidFill>
              <w14:schemeClr w14:val="tx1"/>
            </w14:solidFill>
          </w14:textFill>
        </w:rPr>
        <w:t>优化</w:t>
      </w:r>
      <w:r>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，重点领域和关键环节首创性、差别化改革成果不断涌现</w:t>
      </w:r>
      <w:r>
        <w:rPr>
          <w:rFonts w:hint="eastAsia" w:ascii="Times New Roman" w:hAnsi="Times New Roman" w:cs="Times New Roman"/>
          <w:color w:val="000000" w:themeColor="text1"/>
          <w:sz w:val="32"/>
          <w:szCs w:val="32"/>
          <w:highlight w:val="none"/>
          <w:u w:val="none" w:color="auto"/>
          <w:lang w:eastAsia="zh-CN"/>
          <w14:textFill>
            <w14:solidFill>
              <w14:schemeClr w14:val="tx1"/>
            </w14:solidFill>
          </w14:textFill>
        </w:rPr>
        <w:t>，</w:t>
      </w:r>
      <w:r>
        <w:rPr>
          <w:rFonts w:hint="eastAsia" w:cs="Times New Roman"/>
          <w:color w:val="000000" w:themeColor="text1"/>
          <w:sz w:val="32"/>
          <w:szCs w:val="32"/>
          <w:highlight w:val="none"/>
          <w:u w:val="none" w:color="auto"/>
          <w:lang w:val="en-US" w:eastAsia="zh-CN"/>
          <w14:textFill>
            <w14:solidFill>
              <w14:schemeClr w14:val="tx1"/>
            </w14:solidFill>
          </w14:textFill>
        </w:rPr>
        <w:t>以人口为导向的</w:t>
      </w:r>
      <w:r>
        <w:rPr>
          <w:rFonts w:hint="eastAsia" w:cs="Times New Roman"/>
          <w:b w:val="0"/>
          <w:bCs w:val="0"/>
          <w:color w:val="000000" w:themeColor="text1"/>
          <w:kern w:val="2"/>
          <w:sz w:val="32"/>
          <w:szCs w:val="32"/>
          <w:highlight w:val="none"/>
          <w:u w:val="none" w:color="auto"/>
          <w:lang w:val="en-US" w:eastAsia="zh-CN" w:bidi="ar"/>
          <w14:textFill>
            <w14:solidFill>
              <w14:schemeClr w14:val="tx1"/>
            </w14:solidFill>
          </w14:textFill>
        </w:rPr>
        <w:t>公共服务资源配置机制更加健全，</w:t>
      </w:r>
      <w:r>
        <w:rPr>
          <w:rFonts w:hint="eastAsia" w:ascii="Times New Roman" w:hAnsi="Times New Roman" w:eastAsia="方正仿宋_GBK" w:cs="Times New Roman"/>
          <w:color w:val="000000" w:themeColor="text1"/>
          <w:sz w:val="32"/>
          <w:szCs w:val="32"/>
          <w:highlight w:val="none"/>
          <w:u w:val="none" w:color="auto"/>
          <w:lang w:val="en-US" w:eastAsia="zh-CN"/>
          <w14:textFill>
            <w14:solidFill>
              <w14:schemeClr w14:val="tx1"/>
            </w14:solidFill>
          </w14:textFill>
        </w:rPr>
        <w:t>融入全市要素市场化配置综合改革试点取得明显成效，</w:t>
      </w:r>
      <w:r>
        <w:rPr>
          <w:rFonts w:hint="default" w:ascii="Times New Roman" w:hAnsi="Times New Roman" w:eastAsia="方正仿宋_GBK" w:cs="Times New Roman"/>
          <w:color w:val="000000" w:themeColor="text1"/>
          <w:sz w:val="32"/>
          <w:szCs w:val="32"/>
          <w:highlight w:val="none"/>
          <w:u w:val="none" w:color="auto"/>
          <w:lang w:val="en-US" w:eastAsia="zh-CN"/>
          <w14:textFill>
            <w14:solidFill>
              <w14:schemeClr w14:val="tx1"/>
            </w14:solidFill>
          </w14:textFill>
        </w:rPr>
        <w:t>投融资</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体制改革</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不断深化</w:t>
      </w:r>
      <w:r>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w:t>
      </w:r>
    </w:p>
    <w:p w14:paraId="23A1F0D3">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60" w:lineRule="exact"/>
        <w:ind w:left="0" w:right="0" w:rightChars="0" w:firstLine="640" w:firstLineChars="200"/>
        <w:jc w:val="both"/>
        <w:textAlignment w:val="auto"/>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pP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——对外</w:t>
      </w: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开放</w:t>
      </w: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持续深化。</w:t>
      </w:r>
      <w:r>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生产服务型国家物流</w:t>
      </w:r>
      <w:r>
        <w:rPr>
          <w:rFonts w:hint="eastAsia" w:ascii="Times New Roman" w:hAnsi="Times New Roman" w:eastAsia="方正仿宋_GBK" w:cs="Times New Roman"/>
          <w:color w:val="000000" w:themeColor="text1"/>
          <w:sz w:val="32"/>
          <w:szCs w:val="32"/>
          <w:highlight w:val="none"/>
          <w:u w:val="none" w:color="auto"/>
          <w:lang w:val="en-US" w:eastAsia="zh-CN"/>
          <w14:textFill>
            <w14:solidFill>
              <w14:schemeClr w14:val="tx1"/>
            </w14:solidFill>
          </w14:textFill>
        </w:rPr>
        <w:t>枢纽</w:t>
      </w:r>
      <w:r>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建设成效</w:t>
      </w:r>
      <w:r>
        <w:rPr>
          <w:rFonts w:hint="eastAsia" w:ascii="Times New Roman" w:hAnsi="Times New Roman" w:eastAsia="方正仿宋_GBK" w:cs="Times New Roman"/>
          <w:color w:val="000000" w:themeColor="text1"/>
          <w:sz w:val="32"/>
          <w:szCs w:val="32"/>
          <w:highlight w:val="none"/>
          <w:u w:val="none" w:color="auto"/>
          <w:lang w:val="en-US" w:eastAsia="zh-CN"/>
          <w14:textFill>
            <w14:solidFill>
              <w14:schemeClr w14:val="tx1"/>
            </w14:solidFill>
          </w14:textFill>
        </w:rPr>
        <w:t>显著</w:t>
      </w:r>
      <w:r>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w:t>
      </w:r>
      <w:r>
        <w:rPr>
          <w:rFonts w:hint="eastAsia" w:cs="Times New Roman"/>
          <w:color w:val="000000" w:themeColor="text1"/>
          <w:sz w:val="32"/>
          <w:szCs w:val="32"/>
          <w:highlight w:val="none"/>
          <w:u w:val="none" w:color="auto"/>
          <w:lang w:val="en-US" w:eastAsia="zh-CN"/>
          <w14:textFill>
            <w14:solidFill>
              <w14:schemeClr w14:val="tx1"/>
            </w14:solidFill>
          </w14:textFill>
        </w:rPr>
        <w:t>持续推进</w:t>
      </w:r>
      <w:r>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长寿港整合优化提升，开放平台能级实现跃升</w:t>
      </w:r>
      <w:r>
        <w:rPr>
          <w:rFonts w:hint="eastAsia" w:cs="Times New Roman"/>
          <w:color w:val="000000" w:themeColor="text1"/>
          <w:sz w:val="32"/>
          <w:szCs w:val="32"/>
          <w:highlight w:val="none"/>
          <w:u w:val="none" w:color="auto"/>
          <w:lang w:eastAsia="zh-CN"/>
          <w14:textFill>
            <w14:solidFill>
              <w14:schemeClr w14:val="tx1"/>
            </w14:solidFill>
          </w14:textFill>
        </w:rPr>
        <w:t>，制度型开放稳步扩大</w:t>
      </w:r>
      <w:r>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口岸</w:t>
      </w:r>
      <w:r>
        <w:rPr>
          <w:rFonts w:hint="eastAsia" w:cs="Times New Roman"/>
          <w:color w:val="000000" w:themeColor="text1"/>
          <w:sz w:val="32"/>
          <w:szCs w:val="32"/>
          <w:highlight w:val="none"/>
          <w:lang w:val="en-US" w:eastAsia="zh-CN"/>
          <w14:textFill>
            <w14:solidFill>
              <w14:schemeClr w14:val="tx1"/>
            </w14:solidFill>
          </w14:textFill>
        </w:rPr>
        <w:t>和</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海关监管功能不断完善，</w:t>
      </w:r>
      <w:r>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物流通道建设取得重要进展，西部陆海新通道班列开行量稳步提升，</w:t>
      </w:r>
      <w:r>
        <w:rPr>
          <w:rFonts w:hint="default" w:ascii="Times New Roman" w:hAnsi="Times New Roman" w:cs="Times New Roman"/>
          <w:i w:val="0"/>
          <w:iCs w:val="0"/>
          <w:caps w:val="0"/>
          <w:color w:val="000000" w:themeColor="text1"/>
          <w:spacing w:val="0"/>
          <w:kern w:val="0"/>
          <w:sz w:val="32"/>
          <w:szCs w:val="32"/>
          <w:highlight w:val="none"/>
          <w:u w:val="none"/>
          <w:shd w:val="clear" w:color="auto" w:fill="FFFFFF"/>
          <w:lang w:val="en-US" w:eastAsia="zh-CN" w:bidi="ar"/>
          <w14:textFill>
            <w14:solidFill>
              <w14:schemeClr w14:val="tx1"/>
            </w14:solidFill>
          </w14:textFill>
        </w:rPr>
        <w:t>经西部陆海新通道到发货量、货值年均增长</w:t>
      </w:r>
      <w:r>
        <w:rPr>
          <w:rFonts w:hint="default" w:cs="Times New Roman"/>
          <w:i w:val="0"/>
          <w:iCs w:val="0"/>
          <w:caps w:val="0"/>
          <w:color w:val="000000" w:themeColor="text1"/>
          <w:spacing w:val="0"/>
          <w:kern w:val="0"/>
          <w:sz w:val="32"/>
          <w:szCs w:val="32"/>
          <w:highlight w:val="none"/>
          <w:u w:val="none"/>
          <w:shd w:val="clear" w:color="auto" w:fill="FFFFFF"/>
          <w:lang w:eastAsia="zh-CN" w:bidi="ar"/>
          <w14:textFill>
            <w14:solidFill>
              <w14:schemeClr w14:val="tx1"/>
            </w14:solidFill>
          </w14:textFill>
        </w:rPr>
        <w:t>1</w:t>
      </w:r>
      <w:r>
        <w:rPr>
          <w:rFonts w:hint="eastAsia" w:cs="Times New Roman"/>
          <w:i w:val="0"/>
          <w:iCs w:val="0"/>
          <w:caps w:val="0"/>
          <w:color w:val="000000" w:themeColor="text1"/>
          <w:spacing w:val="0"/>
          <w:kern w:val="0"/>
          <w:sz w:val="32"/>
          <w:szCs w:val="32"/>
          <w:highlight w:val="none"/>
          <w:u w:val="none"/>
          <w:shd w:val="clear" w:color="auto" w:fill="FFFFFF"/>
          <w:lang w:val="en-US" w:eastAsia="zh-CN" w:bidi="ar"/>
          <w14:textFill>
            <w14:solidFill>
              <w14:schemeClr w14:val="tx1"/>
            </w14:solidFill>
          </w14:textFill>
        </w:rPr>
        <w:t>0</w:t>
      </w:r>
      <w:r>
        <w:rPr>
          <w:rFonts w:hint="default" w:ascii="Times New Roman" w:hAnsi="Times New Roman" w:cs="Times New Roman"/>
          <w:i w:val="0"/>
          <w:iCs w:val="0"/>
          <w:caps w:val="0"/>
          <w:color w:val="000000" w:themeColor="text1"/>
          <w:spacing w:val="0"/>
          <w:kern w:val="0"/>
          <w:sz w:val="32"/>
          <w:szCs w:val="32"/>
          <w:highlight w:val="none"/>
          <w:u w:val="none"/>
          <w:shd w:val="clear" w:color="auto" w:fill="FFFFFF"/>
          <w:lang w:val="en-US" w:eastAsia="zh-CN" w:bidi="ar"/>
          <w14:textFill>
            <w14:solidFill>
              <w14:schemeClr w14:val="tx1"/>
            </w14:solidFill>
          </w14:textFill>
        </w:rPr>
        <w:t>%</w:t>
      </w:r>
      <w:r>
        <w:rPr>
          <w:rFonts w:hint="eastAsia" w:ascii="Times New Roman" w:hAnsi="Times New Roman" w:cs="Times New Roman"/>
          <w:i w:val="0"/>
          <w:iCs w:val="0"/>
          <w:caps w:val="0"/>
          <w:color w:val="000000" w:themeColor="text1"/>
          <w:spacing w:val="0"/>
          <w:kern w:val="0"/>
          <w:sz w:val="32"/>
          <w:szCs w:val="32"/>
          <w:highlight w:val="none"/>
          <w:u w:val="none"/>
          <w:shd w:val="clear" w:color="auto" w:fill="FFFFFF"/>
          <w:lang w:val="en-US" w:eastAsia="zh-CN" w:bidi="ar"/>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对外贸易稳步增长，基本</w:t>
      </w:r>
      <w:r>
        <w:rPr>
          <w:rFonts w:hint="default"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建成西部陆海新通道东线重要枢纽节点</w:t>
      </w:r>
      <w:r>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w:t>
      </w:r>
    </w:p>
    <w:p w14:paraId="0E81C47A">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60" w:lineRule="exact"/>
        <w:ind w:left="0" w:right="0" w:rightChars="0" w:firstLine="640" w:firstLineChars="200"/>
        <w:jc w:val="both"/>
        <w:textAlignment w:val="auto"/>
        <w:rPr>
          <w:rFonts w:hint="default" w:ascii="Times New Roman" w:hAnsi="Times New Roman" w:eastAsia="方正仿宋_GBK" w:cs="Times New Roman"/>
          <w:color w:val="000000" w:themeColor="text1"/>
          <w:sz w:val="32"/>
          <w:szCs w:val="32"/>
          <w:highlight w:val="none"/>
          <w:lang w:eastAsia="zh-CN"/>
          <w14:textFill>
            <w14:solidFill>
              <w14:schemeClr w14:val="tx1"/>
            </w14:solidFill>
          </w14:textFill>
        </w:rPr>
      </w:pP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w:t>
      </w: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城乡</w:t>
      </w: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融合深度推进</w:t>
      </w: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城市</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发展动能、本质安全、生活品质、生态环境、文明风尚、治理范式</w:t>
      </w:r>
      <w:r>
        <w:rPr>
          <w:rFonts w:hint="default" w:ascii="Times New Roman" w:hAnsi="Times New Roman" w:cs="Times New Roman"/>
          <w:color w:val="000000" w:themeColor="text1"/>
          <w:sz w:val="32"/>
          <w:highlight w:val="none"/>
          <w:lang w:val="en-US" w:eastAsia="zh-CN"/>
          <w14:textFill>
            <w14:solidFill>
              <w14:schemeClr w14:val="tx1"/>
            </w14:solidFill>
          </w14:textFill>
        </w:rPr>
        <w:t>实现</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全面提升</w:t>
      </w:r>
      <w:r>
        <w:rPr>
          <w:rFonts w:hint="eastAsia" w:cs="Times New Roman"/>
          <w:color w:val="000000" w:themeColor="text1"/>
          <w:sz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基础设施承载能力</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城市吸引力集聚力</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持续增强，</w:t>
      </w:r>
      <w:r>
        <w:rPr>
          <w:rFonts w:hint="default" w:ascii="Times New Roman" w:hAnsi="Times New Roman" w:eastAsia="方正仿宋_GBK" w:cs="Times New Roman"/>
          <w:color w:val="000000" w:themeColor="text1"/>
          <w:sz w:val="32"/>
          <w:szCs w:val="32"/>
          <w:highlight w:val="none"/>
          <w:u w:val="none" w:color="auto"/>
          <w14:textFill>
            <w14:solidFill>
              <w14:schemeClr w14:val="tx1"/>
            </w14:solidFill>
          </w14:textFill>
        </w:rPr>
        <w:t>成为引领渝东新城</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高质量</w:t>
      </w:r>
      <w:r>
        <w:rPr>
          <w:rFonts w:hint="default" w:ascii="Times New Roman" w:hAnsi="Times New Roman" w:eastAsia="方正仿宋_GBK" w:cs="Times New Roman"/>
          <w:color w:val="000000" w:themeColor="text1"/>
          <w:sz w:val="32"/>
          <w:szCs w:val="32"/>
          <w:highlight w:val="none"/>
          <w:u w:val="none" w:color="auto"/>
          <w14:textFill>
            <w14:solidFill>
              <w14:schemeClr w14:val="tx1"/>
            </w14:solidFill>
          </w14:textFill>
        </w:rPr>
        <w:t>发展的</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重要</w:t>
      </w:r>
      <w:r>
        <w:rPr>
          <w:rFonts w:hint="default" w:ascii="Times New Roman" w:hAnsi="Times New Roman" w:eastAsia="方正仿宋_GBK" w:cs="Times New Roman"/>
          <w:color w:val="000000" w:themeColor="text1"/>
          <w:sz w:val="32"/>
          <w:szCs w:val="32"/>
          <w:highlight w:val="none"/>
          <w:u w:val="none" w:color="auto"/>
          <w14:textFill>
            <w14:solidFill>
              <w14:schemeClr w14:val="tx1"/>
            </w14:solidFill>
          </w14:textFill>
        </w:rPr>
        <w:t>增长极</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。城市现代化治理能力大幅提升，数字重庆赋能效应充分释放</w:t>
      </w:r>
      <w:r>
        <w:rPr>
          <w:rFonts w:hint="eastAsia" w:cs="Times New Roman"/>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城乡融合发展机制更加健全，城乡居民可支配收入差距进一步缩小，农业综合生产能力和质效全面提升，脱贫攻坚成果持续巩固拓展</w:t>
      </w:r>
      <w:r>
        <w:rPr>
          <w:rFonts w:hint="default" w:ascii="Times New Roman" w:hAnsi="Times New Roman" w:eastAsia="方正仿宋_GBK" w:cs="Times New Roman"/>
          <w:color w:val="000000" w:themeColor="text1"/>
          <w:sz w:val="32"/>
          <w:szCs w:val="32"/>
          <w:highlight w:val="none"/>
          <w:u w:val="none" w:color="auto"/>
          <w14:textFill>
            <w14:solidFill>
              <w14:schemeClr w14:val="tx1"/>
            </w14:solidFill>
          </w14:textFill>
        </w:rPr>
        <w:t>。</w:t>
      </w:r>
    </w:p>
    <w:p w14:paraId="143BDD87">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60" w:lineRule="exact"/>
        <w:ind w:left="0" w:right="0" w:rightChars="0" w:firstLine="640" w:firstLineChars="200"/>
        <w:jc w:val="both"/>
        <w:textAlignment w:val="auto"/>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——民生福祉稳步增进</w:t>
      </w: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更加充分更高质量就业</w:t>
      </w:r>
      <w:r>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取得新进展</w:t>
      </w:r>
      <w:r>
        <w:rPr>
          <w:rFonts w:hint="default"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，居民收入增速</w:t>
      </w:r>
      <w:r>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快于全市平均水平，中等收入群体规模不断扩大，</w:t>
      </w:r>
      <w:r>
        <w:rPr>
          <w:rFonts w:hint="eastAsia" w:cs="Times New Roman"/>
          <w:color w:val="000000" w:themeColor="text1"/>
          <w:sz w:val="32"/>
          <w:szCs w:val="32"/>
          <w:highlight w:val="none"/>
          <w:u w:val="none" w:color="auto"/>
          <w:lang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15分钟高品质生活服务圈</w:t>
      </w:r>
      <w:r>
        <w:rPr>
          <w:rFonts w:hint="eastAsia" w:cs="Times New Roman"/>
          <w:color w:val="000000" w:themeColor="text1"/>
          <w:sz w:val="32"/>
          <w:szCs w:val="32"/>
          <w:highlight w:val="none"/>
          <w:u w:val="none" w:color="auto"/>
          <w:lang w:eastAsia="zh-CN"/>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实现社区</w:t>
      </w:r>
      <w:r>
        <w:rPr>
          <w:rFonts w:hint="default"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全覆盖</w:t>
      </w:r>
      <w:r>
        <w:rPr>
          <w:rFonts w:hint="eastAsia"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，新时代教育强区实现新成效，现代</w:t>
      </w:r>
      <w:r>
        <w:rPr>
          <w:rFonts w:hint="default" w:ascii="Times New Roman" w:hAnsi="Times New Roman" w:eastAsia="方正仿宋_GBK" w:cs="Times New Roman"/>
          <w:color w:val="000000" w:themeColor="text1"/>
          <w:sz w:val="32"/>
          <w:szCs w:val="32"/>
          <w:highlight w:val="none"/>
          <w:u w:val="none" w:color="auto"/>
          <w:lang w:val="en-US" w:eastAsia="zh-CN"/>
          <w14:textFill>
            <w14:solidFill>
              <w14:schemeClr w14:val="tx1"/>
            </w14:solidFill>
          </w14:textFill>
        </w:rPr>
        <w:t>医疗卫生服务水平</w:t>
      </w:r>
      <w:r>
        <w:rPr>
          <w:rFonts w:hint="eastAsia" w:ascii="Times New Roman" w:hAnsi="Times New Roman" w:eastAsia="方正仿宋_GBK" w:cs="Times New Roman"/>
          <w:color w:val="000000" w:themeColor="text1"/>
          <w:sz w:val="32"/>
          <w:szCs w:val="32"/>
          <w:highlight w:val="none"/>
          <w:u w:val="none" w:color="auto"/>
          <w:lang w:val="en-US" w:eastAsia="zh-CN"/>
          <w14:textFill>
            <w14:solidFill>
              <w14:schemeClr w14:val="tx1"/>
            </w14:solidFill>
          </w14:textFill>
        </w:rPr>
        <w:t>实现新提升，</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养老、幼育等</w:t>
      </w:r>
      <w:r>
        <w:rPr>
          <w:rFonts w:hint="default"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公共服务更加优质普惠均衡，</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多层次社会保障体系和全龄人口服务体系更加完善</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eastAsia="zh-CN"/>
          <w14:textFill>
            <w14:solidFill>
              <w14:schemeClr w14:val="tx1"/>
            </w14:solidFill>
          </w14:textFill>
        </w:rPr>
        <w:t>共同富裕更加可感可及</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，人民群众的幸福感安全感获得感进一步提高。</w:t>
      </w:r>
    </w:p>
    <w:p w14:paraId="1AA3352D">
      <w:pPr>
        <w:keepNext w:val="0"/>
        <w:keepLines w:val="0"/>
        <w:pageBreakBefore w:val="0"/>
        <w:widowControl w:val="0"/>
        <w:kinsoku/>
        <w:wordWrap/>
        <w:overflowPunct/>
        <w:topLinePunct w:val="0"/>
        <w:autoSpaceDE/>
        <w:autoSpaceDN/>
        <w:bidi w:val="0"/>
        <w:adjustRightInd/>
        <w:snapToGrid/>
        <w:ind w:left="0" w:leftChars="0" w:firstLine="640" w:firstLineChars="200"/>
        <w:textAlignment w:val="auto"/>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w:t>
      </w: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新时代文化强区</w:t>
      </w: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建设加速提质。</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社会主义核心价值观广泛践行，主流思想舆论不断巩固壮大，历史文脉更好传承，全社会文明程度显著提升，新型文化业态蓬勃发展，品质化旅游经济更具竞争力，文艺精品力作竞相涌现，城市美誉度和传播力大幅提升。</w:t>
      </w:r>
    </w:p>
    <w:p w14:paraId="6CE44917">
      <w:pPr>
        <w:keepNext w:val="0"/>
        <w:keepLines w:val="0"/>
        <w:pageBreakBefore w:val="0"/>
        <w:widowControl w:val="0"/>
        <w:kinsoku/>
        <w:wordWrap/>
        <w:overflowPunct/>
        <w:topLinePunct w:val="0"/>
        <w:autoSpaceDE/>
        <w:autoSpaceDN/>
        <w:bidi w:val="0"/>
        <w:adjustRightInd/>
        <w:snapToGrid/>
        <w:spacing w:line="594" w:lineRule="exact"/>
        <w:ind w:left="0" w:leftChars="0" w:right="0" w:rightChars="0" w:firstLine="640" w:firstLineChars="200"/>
        <w:textAlignment w:val="auto"/>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default"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——美丽长寿</w:t>
      </w:r>
      <w:r>
        <w:rPr>
          <w:rFonts w:hint="eastAsia" w:ascii="方正楷体_GBK" w:hAnsi="方正楷体_GBK" w:eastAsia="方正楷体_GBK" w:cs="方正楷体_GBK"/>
          <w:color w:val="000000" w:themeColor="text1"/>
          <w:kern w:val="2"/>
          <w:sz w:val="32"/>
          <w:szCs w:val="32"/>
          <w:highlight w:val="none"/>
          <w:lang w:val="en-US" w:eastAsia="zh-CN" w:bidi="ar"/>
          <w14:textFill>
            <w14:solidFill>
              <w14:schemeClr w14:val="tx1"/>
            </w14:solidFill>
          </w14:textFill>
        </w:rPr>
        <w:t>建设取得重大成果。</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绿色生产生活方式基本形成，碳达峰目标如期实现，</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污染防治攻坚持续深化，</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九治</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成效巩固拓展，主要污染物排放总量持续减少</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建成清洁低碳安全高效的新型能源体系，长江上游重要生态屏障全面筑牢，全域多维生态空间基本构建，</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山水林田湖草</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生命共同体更加稳固。</w:t>
      </w:r>
    </w:p>
    <w:p w14:paraId="00592DC8">
      <w:pP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eastAsia" w:ascii="Times New Roman" w:hAnsi="Times New Roman" w:eastAsia="方正楷体_GBK" w:cs="Times New Roman"/>
          <w:color w:val="000000" w:themeColor="text1"/>
          <w:sz w:val="32"/>
          <w:szCs w:val="32"/>
          <w:highlight w:val="none"/>
          <w:lang w:val="en-US" w:eastAsia="zh-CN"/>
          <w14:textFill>
            <w14:solidFill>
              <w14:schemeClr w14:val="tx1"/>
            </w14:solidFill>
          </w14:textFill>
        </w:rPr>
        <w:t>——安全发展基础更加</w:t>
      </w:r>
      <w:r>
        <w:rPr>
          <w:rFonts w:hint="eastAsia" w:eastAsia="方正楷体_GBK" w:cs="Times New Roman"/>
          <w:color w:val="000000" w:themeColor="text1"/>
          <w:sz w:val="32"/>
          <w:szCs w:val="32"/>
          <w:highlight w:val="none"/>
          <w:lang w:val="en-US" w:eastAsia="zh-CN"/>
          <w14:textFill>
            <w14:solidFill>
              <w14:schemeClr w14:val="tx1"/>
            </w14:solidFill>
          </w14:textFill>
        </w:rPr>
        <w:t>夯实</w:t>
      </w:r>
      <w:r>
        <w:rPr>
          <w:rFonts w:hint="eastAsia" w:ascii="方正楷体_GBK" w:hAnsi="方正楷体_GBK" w:eastAsia="方正楷体_GBK" w:cs="方正楷体_GBK"/>
          <w:color w:val="000000" w:themeColor="text1"/>
          <w:sz w:val="32"/>
          <w:szCs w:val="32"/>
          <w:highlight w:val="none"/>
          <w:lang w:val="en-US" w:eastAsia="zh-CN" w:bidi="ar"/>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深入贯彻总体国家安全观，平安法治一体推进体制机制持续完善，重点领域风险得到有效防范化解，社会治理和公共安全治理水平明显提高，全域本质安全水平持续巩固提升。</w:t>
      </w:r>
    </w:p>
    <w:p w14:paraId="6357E8F9">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560" w:lineRule="exact"/>
        <w:ind w:left="0" w:right="0" w:rightChars="0" w:firstLine="640" w:firstLineChars="200"/>
        <w:jc w:val="both"/>
        <w:textAlignment w:val="auto"/>
        <w:rPr>
          <w:rFonts w:hint="default" w:ascii="Times New Roman" w:hAnsi="Times New Roman" w:cs="Times New Roman"/>
          <w:color w:val="000000" w:themeColor="text1"/>
          <w:sz w:val="32"/>
          <w:szCs w:val="32"/>
          <w:highlight w:val="none"/>
          <w:lang w:val="en-US" w:eastAsia="zh-CN"/>
          <w14:textFill>
            <w14:solidFill>
              <w14:schemeClr w14:val="tx1"/>
            </w14:solidFill>
          </w14:textFill>
        </w:rPr>
      </w:pPr>
      <w:r>
        <w:rPr>
          <w:rFonts w:hint="eastAsia" w:cs="Times New Roman"/>
          <w:color w:val="000000" w:themeColor="text1"/>
          <w:sz w:val="32"/>
          <w:szCs w:val="32"/>
          <w:highlight w:val="none"/>
          <w:lang w:val="en-US" w:eastAsia="zh-CN"/>
          <w14:textFill>
            <w14:solidFill>
              <w14:schemeClr w14:val="tx1"/>
            </w14:solidFill>
          </w14:textFill>
        </w:rPr>
        <w:t>在此基础上再继续奋斗五年，</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到2035年，全区经济</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总量和综合竞争力跃上新台阶，</w:t>
      </w:r>
      <w:r>
        <w:rPr>
          <w:rFonts w:hint="eastAsia" w:cs="Times New Roman"/>
          <w:color w:val="000000" w:themeColor="text1"/>
          <w:sz w:val="32"/>
          <w:szCs w:val="32"/>
          <w:highlight w:val="none"/>
          <w:lang w:val="en-US" w:eastAsia="zh-CN"/>
          <w14:textFill>
            <w14:solidFill>
              <w14:schemeClr w14:val="tx1"/>
            </w14:solidFill>
          </w14:textFill>
        </w:rPr>
        <w:t>产业能级</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与</w:t>
      </w:r>
      <w:r>
        <w:rPr>
          <w:rFonts w:hint="eastAsia" w:cs="Times New Roman"/>
          <w:color w:val="000000" w:themeColor="text1"/>
          <w:sz w:val="32"/>
          <w:szCs w:val="32"/>
          <w:highlight w:val="none"/>
          <w:lang w:val="en-US" w:eastAsia="zh-CN"/>
          <w14:textFill>
            <w14:solidFill>
              <w14:schemeClr w14:val="tx1"/>
            </w14:solidFill>
          </w14:textFill>
        </w:rPr>
        <w:t>规模</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效益显著提升</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科技创新策源能力不断增强，全域数字化治理基本实现，对外开放能级显著提升，</w:t>
      </w:r>
      <w:r>
        <w:rPr>
          <w:rFonts w:hint="eastAsia" w:cs="Times New Roman"/>
          <w:color w:val="000000" w:themeColor="text1"/>
          <w:sz w:val="32"/>
          <w:szCs w:val="32"/>
          <w:highlight w:val="none"/>
          <w:lang w:val="en-US" w:eastAsia="zh-CN"/>
          <w14:textFill>
            <w14:solidFill>
              <w14:schemeClr w14:val="tx1"/>
            </w14:solidFill>
          </w14:textFill>
        </w:rPr>
        <w:t>市民素质和</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高品质</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生活</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达到新高度</w:t>
      </w:r>
      <w:r>
        <w:rPr>
          <w:rFonts w:hint="eastAsia" w:cs="Times New Roman"/>
          <w:color w:val="000000" w:themeColor="text1"/>
          <w:sz w:val="32"/>
          <w:szCs w:val="32"/>
          <w:highlight w:val="none"/>
          <w:lang w:val="en-US" w:eastAsia="zh-CN"/>
          <w14:textFill>
            <w14:solidFill>
              <w14:schemeClr w14:val="tx1"/>
            </w14:solidFill>
          </w14:textFill>
        </w:rPr>
        <w:t>，在全市区县发展中进一步争先进位，成为全市展示中国式现代化的实践窗口</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w:t>
      </w:r>
    </w:p>
    <w:p w14:paraId="2C56EB4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360" w:lineRule="exact"/>
        <w:ind w:left="0" w:right="0" w:firstLine="0" w:firstLineChars="0"/>
        <w:jc w:val="center"/>
        <w:textAlignment w:val="auto"/>
        <w:rPr>
          <w:rFonts w:hint="default" w:ascii="Times New Roman" w:hAnsi="Times New Roman" w:eastAsia="方正黑体_GBK" w:cs="Times New Roman"/>
          <w:color w:val="000000" w:themeColor="text1"/>
          <w:sz w:val="28"/>
          <w:szCs w:val="28"/>
          <w:highlight w:val="none"/>
          <w14:textFill>
            <w14:solidFill>
              <w14:schemeClr w14:val="tx1"/>
            </w14:solidFill>
          </w14:textFill>
        </w:rPr>
      </w:pPr>
      <w:r>
        <w:rPr>
          <w:rFonts w:hint="default" w:ascii="Times New Roman" w:hAnsi="Times New Roman" w:eastAsia="方正黑体_GBK" w:cs="Times New Roman"/>
          <w:color w:val="000000" w:themeColor="text1"/>
          <w:kern w:val="0"/>
          <w:sz w:val="28"/>
          <w:szCs w:val="28"/>
          <w:highlight w:val="none"/>
          <w:lang w:val="en-US" w:eastAsia="zh-CN" w:bidi="ar"/>
          <w14:textFill>
            <w14:solidFill>
              <w14:schemeClr w14:val="tx1"/>
            </w14:solidFill>
          </w14:textFill>
        </w:rPr>
        <w:t>表</w:t>
      </w:r>
      <w:r>
        <w:rPr>
          <w:rFonts w:hint="eastAsia" w:eastAsia="方正黑体_GBK" w:cs="Times New Roman"/>
          <w:color w:val="000000" w:themeColor="text1"/>
          <w:kern w:val="0"/>
          <w:sz w:val="28"/>
          <w:szCs w:val="28"/>
          <w:highlight w:val="none"/>
          <w:lang w:val="en-US" w:eastAsia="zh-CN" w:bidi="ar"/>
          <w14:textFill>
            <w14:solidFill>
              <w14:schemeClr w14:val="tx1"/>
            </w14:solidFill>
          </w14:textFill>
        </w:rPr>
        <w:t>2：“</w:t>
      </w:r>
      <w:r>
        <w:rPr>
          <w:rFonts w:hint="default" w:ascii="Times New Roman" w:hAnsi="Times New Roman" w:eastAsia="方正黑体_GBK" w:cs="Times New Roman"/>
          <w:color w:val="000000" w:themeColor="text1"/>
          <w:kern w:val="0"/>
          <w:sz w:val="28"/>
          <w:szCs w:val="28"/>
          <w:highlight w:val="none"/>
          <w:lang w:val="en-US" w:eastAsia="zh-CN" w:bidi="ar"/>
          <w14:textFill>
            <w14:solidFill>
              <w14:schemeClr w14:val="tx1"/>
            </w14:solidFill>
          </w14:textFill>
        </w:rPr>
        <w:t>十五五</w:t>
      </w:r>
      <w:r>
        <w:rPr>
          <w:rFonts w:hint="eastAsia" w:eastAsia="方正黑体_GBK" w:cs="Times New Roman"/>
          <w:color w:val="000000" w:themeColor="text1"/>
          <w:kern w:val="0"/>
          <w:sz w:val="28"/>
          <w:szCs w:val="28"/>
          <w:highlight w:val="none"/>
          <w:lang w:val="en-US" w:eastAsia="zh-CN" w:bidi="ar"/>
          <w14:textFill>
            <w14:solidFill>
              <w14:schemeClr w14:val="tx1"/>
            </w14:solidFill>
          </w14:textFill>
        </w:rPr>
        <w:t>”</w:t>
      </w:r>
      <w:r>
        <w:rPr>
          <w:rFonts w:hint="default" w:ascii="Times New Roman" w:hAnsi="Times New Roman" w:eastAsia="方正黑体_GBK" w:cs="Times New Roman"/>
          <w:color w:val="000000" w:themeColor="text1"/>
          <w:kern w:val="0"/>
          <w:sz w:val="28"/>
          <w:szCs w:val="28"/>
          <w:highlight w:val="none"/>
          <w:lang w:val="en-US" w:eastAsia="zh-CN" w:bidi="ar"/>
          <w14:textFill>
            <w14:solidFill>
              <w14:schemeClr w14:val="tx1"/>
            </w14:solidFill>
          </w14:textFill>
        </w:rPr>
        <w:t>经济社会发展主要指标表</w:t>
      </w:r>
    </w:p>
    <w:tbl>
      <w:tblPr>
        <w:tblStyle w:val="24"/>
        <w:tblW w:w="9467"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Layout w:type="fixed"/>
        <w:tblCellMar>
          <w:top w:w="0" w:type="dxa"/>
          <w:left w:w="108" w:type="dxa"/>
          <w:bottom w:w="0" w:type="dxa"/>
          <w:right w:w="108" w:type="dxa"/>
        </w:tblCellMar>
      </w:tblPr>
      <w:tblGrid>
        <w:gridCol w:w="788"/>
        <w:gridCol w:w="3764"/>
        <w:gridCol w:w="1141"/>
        <w:gridCol w:w="1228"/>
        <w:gridCol w:w="1183"/>
        <w:gridCol w:w="1363"/>
      </w:tblGrid>
      <w:tr w14:paraId="3E1AFF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569" w:hRule="atLeast"/>
          <w:tblHeader/>
          <w:jc w:val="center"/>
        </w:trPr>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0FEC8BA1">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exact"/>
              <w:ind w:left="0" w:leftChars="0" w:right="0" w:rightChars="0" w:firstLine="0" w:firstLineChars="0"/>
              <w:jc w:val="center"/>
              <w:rPr>
                <w:rFonts w:hint="default" w:ascii="Times New Roman" w:hAnsi="Times New Roman" w:eastAsia="方正黑体_GBK" w:cs="Times New Roman"/>
                <w:bCs/>
                <w:color w:val="000000" w:themeColor="text1"/>
                <w:sz w:val="24"/>
                <w:szCs w:val="24"/>
                <w:highlight w:val="none"/>
                <w14:textFill>
                  <w14:solidFill>
                    <w14:schemeClr w14:val="tx1"/>
                  </w14:solidFill>
                </w14:textFill>
              </w:rPr>
            </w:pPr>
            <w:r>
              <w:rPr>
                <w:rFonts w:hint="default" w:ascii="Times New Roman" w:hAnsi="Times New Roman" w:eastAsia="方正黑体_GBK" w:cs="Times New Roman"/>
                <w:bCs/>
                <w:color w:val="000000" w:themeColor="text1"/>
                <w:kern w:val="0"/>
                <w:sz w:val="24"/>
                <w:szCs w:val="24"/>
                <w:highlight w:val="none"/>
                <w:lang w:val="en-US" w:eastAsia="zh-CN" w:bidi="ar"/>
                <w14:textFill>
                  <w14:solidFill>
                    <w14:schemeClr w14:val="tx1"/>
                  </w14:solidFill>
                </w14:textFill>
              </w:rPr>
              <w:t>序号</w:t>
            </w:r>
          </w:p>
        </w:tc>
        <w:tc>
          <w:tcPr>
            <w:tcW w:w="3764" w:type="dxa"/>
            <w:tcBorders>
              <w:top w:val="single" w:color="auto" w:sz="4" w:space="0"/>
              <w:left w:val="nil"/>
              <w:bottom w:val="single" w:color="auto" w:sz="4" w:space="0"/>
              <w:right w:val="single" w:color="auto" w:sz="4" w:space="0"/>
            </w:tcBorders>
            <w:shd w:val="clear" w:color="auto" w:fill="auto"/>
            <w:vAlign w:val="center"/>
          </w:tcPr>
          <w:p w14:paraId="5300D03E">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exact"/>
              <w:ind w:left="0" w:leftChars="0" w:right="0" w:rightChars="0" w:firstLine="0" w:firstLineChars="0"/>
              <w:jc w:val="center"/>
              <w:rPr>
                <w:rFonts w:hint="default" w:ascii="Times New Roman" w:hAnsi="Times New Roman" w:eastAsia="方正黑体_GBK" w:cs="Times New Roman"/>
                <w:bCs/>
                <w:color w:val="000000" w:themeColor="text1"/>
                <w:sz w:val="24"/>
                <w:szCs w:val="24"/>
                <w:highlight w:val="none"/>
                <w14:textFill>
                  <w14:solidFill>
                    <w14:schemeClr w14:val="tx1"/>
                  </w14:solidFill>
                </w14:textFill>
              </w:rPr>
            </w:pPr>
            <w:r>
              <w:rPr>
                <w:rFonts w:hint="default" w:ascii="Times New Roman" w:hAnsi="Times New Roman" w:eastAsia="方正黑体_GBK" w:cs="Times New Roman"/>
                <w:bCs/>
                <w:color w:val="000000" w:themeColor="text1"/>
                <w:kern w:val="0"/>
                <w:sz w:val="24"/>
                <w:szCs w:val="24"/>
                <w:highlight w:val="none"/>
                <w:lang w:val="en-US" w:eastAsia="zh-CN" w:bidi="ar"/>
                <w14:textFill>
                  <w14:solidFill>
                    <w14:schemeClr w14:val="tx1"/>
                  </w14:solidFill>
                </w14:textFill>
              </w:rPr>
              <w:t>指标名称</w:t>
            </w:r>
          </w:p>
        </w:tc>
        <w:tc>
          <w:tcPr>
            <w:tcW w:w="1141" w:type="dxa"/>
            <w:tcBorders>
              <w:top w:val="single" w:color="auto" w:sz="4" w:space="0"/>
              <w:left w:val="nil"/>
              <w:bottom w:val="single" w:color="auto" w:sz="4" w:space="0"/>
              <w:right w:val="single" w:color="auto" w:sz="4" w:space="0"/>
            </w:tcBorders>
            <w:shd w:val="clear" w:color="auto" w:fill="auto"/>
            <w:vAlign w:val="center"/>
          </w:tcPr>
          <w:p w14:paraId="3DC1BCA5">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exact"/>
              <w:ind w:left="0" w:leftChars="0" w:right="0" w:rightChars="0" w:firstLine="0" w:firstLineChars="0"/>
              <w:jc w:val="center"/>
              <w:rPr>
                <w:rFonts w:hint="default" w:ascii="Times New Roman" w:hAnsi="Times New Roman" w:eastAsia="方正黑体_GBK" w:cs="Times New Roman"/>
                <w:bCs/>
                <w:color w:val="000000" w:themeColor="text1"/>
                <w:sz w:val="24"/>
                <w:szCs w:val="24"/>
                <w:highlight w:val="none"/>
                <w14:textFill>
                  <w14:solidFill>
                    <w14:schemeClr w14:val="tx1"/>
                  </w14:solidFill>
                </w14:textFill>
              </w:rPr>
            </w:pPr>
            <w:r>
              <w:rPr>
                <w:rFonts w:hint="default" w:ascii="Times New Roman" w:hAnsi="Times New Roman" w:eastAsia="方正黑体_GBK" w:cs="Times New Roman"/>
                <w:bCs/>
                <w:color w:val="000000" w:themeColor="text1"/>
                <w:kern w:val="0"/>
                <w:sz w:val="24"/>
                <w:szCs w:val="24"/>
                <w:highlight w:val="none"/>
                <w:lang w:val="en-US" w:eastAsia="zh-CN" w:bidi="ar"/>
                <w14:textFill>
                  <w14:solidFill>
                    <w14:schemeClr w14:val="tx1"/>
                  </w14:solidFill>
                </w14:textFill>
              </w:rPr>
              <w:t>2025年</w:t>
            </w:r>
          </w:p>
        </w:tc>
        <w:tc>
          <w:tcPr>
            <w:tcW w:w="1228" w:type="dxa"/>
            <w:tcBorders>
              <w:top w:val="single" w:color="auto" w:sz="4" w:space="0"/>
              <w:left w:val="nil"/>
              <w:bottom w:val="single" w:color="auto" w:sz="4" w:space="0"/>
              <w:right w:val="single" w:color="auto" w:sz="4" w:space="0"/>
            </w:tcBorders>
            <w:shd w:val="clear" w:color="auto" w:fill="auto"/>
            <w:vAlign w:val="center"/>
          </w:tcPr>
          <w:p w14:paraId="198CCBCA">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exact"/>
              <w:ind w:left="0" w:leftChars="0" w:right="0" w:rightChars="0" w:firstLine="0" w:firstLineChars="0"/>
              <w:jc w:val="center"/>
              <w:rPr>
                <w:rFonts w:hint="eastAsia" w:ascii="Times New Roman" w:hAnsi="Times New Roman" w:eastAsia="方正黑体_GBK" w:cs="Times New Roman"/>
                <w:bCs/>
                <w:color w:val="000000" w:themeColor="text1"/>
                <w:kern w:val="0"/>
                <w:sz w:val="24"/>
                <w:szCs w:val="24"/>
                <w:highlight w:val="none"/>
                <w:lang w:val="en-US" w:eastAsia="zh-CN" w:bidi="ar"/>
                <w14:textFill>
                  <w14:solidFill>
                    <w14:schemeClr w14:val="tx1"/>
                  </w14:solidFill>
                </w14:textFill>
              </w:rPr>
            </w:pPr>
            <w:r>
              <w:rPr>
                <w:rFonts w:hint="eastAsia" w:eastAsia="方正黑体_GBK" w:cs="Times New Roman"/>
                <w:bCs/>
                <w:color w:val="000000" w:themeColor="text1"/>
                <w:kern w:val="0"/>
                <w:sz w:val="24"/>
                <w:szCs w:val="24"/>
                <w:highlight w:val="none"/>
                <w:lang w:val="en-US" w:eastAsia="zh-CN" w:bidi="ar"/>
                <w14:textFill>
                  <w14:solidFill>
                    <w14:schemeClr w14:val="tx1"/>
                  </w14:solidFill>
                </w14:textFill>
              </w:rPr>
              <w:t>2027年</w:t>
            </w:r>
          </w:p>
        </w:tc>
        <w:tc>
          <w:tcPr>
            <w:tcW w:w="1183" w:type="dxa"/>
            <w:tcBorders>
              <w:top w:val="single" w:color="auto" w:sz="4" w:space="0"/>
              <w:left w:val="nil"/>
              <w:bottom w:val="single" w:color="auto" w:sz="4" w:space="0"/>
              <w:right w:val="single" w:color="auto" w:sz="4" w:space="0"/>
            </w:tcBorders>
            <w:shd w:val="clear" w:color="auto" w:fill="auto"/>
            <w:vAlign w:val="center"/>
          </w:tcPr>
          <w:p w14:paraId="5B9B0B9C">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exact"/>
              <w:ind w:left="0" w:leftChars="0" w:right="0" w:rightChars="0" w:firstLine="0" w:firstLineChars="0"/>
              <w:jc w:val="center"/>
              <w:rPr>
                <w:rFonts w:hint="default" w:ascii="Times New Roman" w:hAnsi="Times New Roman" w:eastAsia="方正黑体_GBK" w:cs="Times New Roman"/>
                <w:bCs/>
                <w:color w:val="000000" w:themeColor="text1"/>
                <w:sz w:val="24"/>
                <w:szCs w:val="24"/>
                <w:highlight w:val="none"/>
                <w14:textFill>
                  <w14:solidFill>
                    <w14:schemeClr w14:val="tx1"/>
                  </w14:solidFill>
                </w14:textFill>
              </w:rPr>
            </w:pPr>
            <w:r>
              <w:rPr>
                <w:rFonts w:hint="default" w:ascii="Times New Roman" w:hAnsi="Times New Roman" w:eastAsia="方正黑体_GBK" w:cs="Times New Roman"/>
                <w:bCs/>
                <w:color w:val="000000" w:themeColor="text1"/>
                <w:kern w:val="0"/>
                <w:sz w:val="24"/>
                <w:szCs w:val="24"/>
                <w:highlight w:val="none"/>
                <w:lang w:val="en-US" w:eastAsia="zh-CN" w:bidi="ar"/>
                <w14:textFill>
                  <w14:solidFill>
                    <w14:schemeClr w14:val="tx1"/>
                  </w14:solidFill>
                </w14:textFill>
              </w:rPr>
              <w:t>2030年</w:t>
            </w:r>
          </w:p>
        </w:tc>
        <w:tc>
          <w:tcPr>
            <w:tcW w:w="1363" w:type="dxa"/>
            <w:tcBorders>
              <w:top w:val="single" w:color="auto" w:sz="4" w:space="0"/>
              <w:left w:val="nil"/>
              <w:bottom w:val="single" w:color="auto" w:sz="4" w:space="0"/>
              <w:right w:val="single" w:color="auto" w:sz="4" w:space="0"/>
            </w:tcBorders>
            <w:shd w:val="clear" w:color="auto" w:fill="auto"/>
            <w:vAlign w:val="center"/>
          </w:tcPr>
          <w:p w14:paraId="068E3E98">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360" w:lineRule="exact"/>
              <w:ind w:left="0" w:leftChars="0" w:right="0" w:rightChars="0" w:firstLine="0" w:firstLineChars="0"/>
              <w:jc w:val="center"/>
              <w:rPr>
                <w:rFonts w:hint="default" w:ascii="Times New Roman" w:hAnsi="Times New Roman" w:eastAsia="方正黑体_GBK" w:cs="Times New Roman"/>
                <w:bCs/>
                <w:color w:val="000000" w:themeColor="text1"/>
                <w:sz w:val="24"/>
                <w:szCs w:val="24"/>
                <w:highlight w:val="none"/>
                <w14:textFill>
                  <w14:solidFill>
                    <w14:schemeClr w14:val="tx1"/>
                  </w14:solidFill>
                </w14:textFill>
              </w:rPr>
            </w:pPr>
            <w:r>
              <w:rPr>
                <w:rFonts w:hint="default" w:ascii="Times New Roman" w:hAnsi="Times New Roman" w:eastAsia="方正黑体_GBK" w:cs="Times New Roman"/>
                <w:bCs/>
                <w:color w:val="000000" w:themeColor="text1"/>
                <w:kern w:val="0"/>
                <w:sz w:val="24"/>
                <w:szCs w:val="24"/>
                <w:highlight w:val="none"/>
                <w:lang w:val="en-US" w:eastAsia="zh-CN" w:bidi="ar"/>
                <w14:textFill>
                  <w14:solidFill>
                    <w14:schemeClr w14:val="tx1"/>
                  </w14:solidFill>
                </w14:textFill>
              </w:rPr>
              <w:t>指标属性</w:t>
            </w:r>
          </w:p>
        </w:tc>
      </w:tr>
      <w:tr w14:paraId="29FA9EC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530" w:hRule="atLeast"/>
          <w:jc w:val="center"/>
        </w:trPr>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41D6376C">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1</w:t>
            </w:r>
          </w:p>
        </w:tc>
        <w:tc>
          <w:tcPr>
            <w:tcW w:w="3764" w:type="dxa"/>
            <w:tcBorders>
              <w:top w:val="single" w:color="auto" w:sz="4" w:space="0"/>
              <w:left w:val="nil"/>
              <w:bottom w:val="single" w:color="auto" w:sz="4" w:space="0"/>
              <w:right w:val="single" w:color="auto" w:sz="4" w:space="0"/>
            </w:tcBorders>
            <w:shd w:val="clear" w:color="auto" w:fill="auto"/>
            <w:vAlign w:val="center"/>
          </w:tcPr>
          <w:p w14:paraId="2D55A490">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地区生产总值（亿元）</w:t>
            </w:r>
          </w:p>
        </w:tc>
        <w:tc>
          <w:tcPr>
            <w:tcW w:w="1141" w:type="dxa"/>
            <w:tcBorders>
              <w:top w:val="single" w:color="auto" w:sz="4" w:space="0"/>
              <w:left w:val="nil"/>
              <w:bottom w:val="single" w:color="auto" w:sz="4" w:space="0"/>
              <w:right w:val="single" w:color="auto" w:sz="4" w:space="0"/>
            </w:tcBorders>
            <w:shd w:val="clear" w:color="auto" w:fill="auto"/>
            <w:vAlign w:val="center"/>
          </w:tcPr>
          <w:p w14:paraId="164EA326">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11</w:t>
            </w:r>
            <w:r>
              <w:rPr>
                <w:rFonts w:hint="eastAsia" w:cs="Times New Roman"/>
                <w:snapToGrid w:val="0"/>
                <w:color w:val="000000" w:themeColor="text1"/>
                <w:kern w:val="0"/>
                <w:sz w:val="24"/>
                <w:szCs w:val="24"/>
                <w:highlight w:val="none"/>
                <w:lang w:val="en-US" w:eastAsia="zh-CN" w:bidi="ar"/>
                <w14:textFill>
                  <w14:solidFill>
                    <w14:schemeClr w14:val="tx1"/>
                  </w14:solidFill>
                </w14:textFill>
              </w:rPr>
              <w:t>18.8</w:t>
            </w:r>
          </w:p>
        </w:tc>
        <w:tc>
          <w:tcPr>
            <w:tcW w:w="1228" w:type="dxa"/>
            <w:tcBorders>
              <w:top w:val="single" w:color="auto" w:sz="4" w:space="0"/>
              <w:left w:val="nil"/>
              <w:bottom w:val="single" w:color="auto" w:sz="4" w:space="0"/>
              <w:right w:val="single" w:color="auto" w:sz="4" w:space="0"/>
            </w:tcBorders>
            <w:shd w:val="clear" w:color="auto" w:fill="auto"/>
            <w:vAlign w:val="center"/>
          </w:tcPr>
          <w:p w14:paraId="2AA85AB8">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lang w:val="en-US" w:eastAsia="zh-CN"/>
                <w14:textFill>
                  <w14:solidFill>
                    <w14:schemeClr w14:val="tx1"/>
                  </w14:solidFill>
                </w14:textFill>
              </w:rPr>
              <w:t>1270</w:t>
            </w:r>
          </w:p>
        </w:tc>
        <w:tc>
          <w:tcPr>
            <w:tcW w:w="1183" w:type="dxa"/>
            <w:tcBorders>
              <w:top w:val="single" w:color="auto" w:sz="4" w:space="0"/>
              <w:left w:val="nil"/>
              <w:bottom w:val="single" w:color="auto" w:sz="4" w:space="0"/>
              <w:right w:val="single" w:color="auto" w:sz="4" w:space="0"/>
            </w:tcBorders>
            <w:shd w:val="clear" w:color="auto" w:fill="auto"/>
            <w:vAlign w:val="center"/>
          </w:tcPr>
          <w:p w14:paraId="11C66E7C">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lang w:val="en-US" w:eastAsia="zh-CN"/>
                <w14:textFill>
                  <w14:solidFill>
                    <w14:schemeClr w14:val="tx1"/>
                  </w14:solidFill>
                </w14:textFill>
              </w:rPr>
              <w:t>1500</w:t>
            </w:r>
          </w:p>
        </w:tc>
        <w:tc>
          <w:tcPr>
            <w:tcW w:w="1363" w:type="dxa"/>
            <w:tcBorders>
              <w:top w:val="single" w:color="auto" w:sz="4" w:space="0"/>
              <w:left w:val="nil"/>
              <w:bottom w:val="single" w:color="auto" w:sz="4" w:space="0"/>
              <w:right w:val="single" w:color="auto" w:sz="4" w:space="0"/>
            </w:tcBorders>
            <w:shd w:val="clear" w:color="auto" w:fill="auto"/>
            <w:vAlign w:val="center"/>
          </w:tcPr>
          <w:p w14:paraId="0E3265DF">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lang w:val="en-US" w:eastAsia="zh-CN"/>
                <w14:textFill>
                  <w14:solidFill>
                    <w14:schemeClr w14:val="tx1"/>
                  </w14:solidFill>
                </w14:textFill>
              </w:rPr>
              <w:t>预期性</w:t>
            </w:r>
          </w:p>
        </w:tc>
      </w:tr>
      <w:tr w14:paraId="2C24437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330" w:hRule="atLeast"/>
          <w:jc w:val="center"/>
        </w:trPr>
        <w:tc>
          <w:tcPr>
            <w:tcW w:w="788" w:type="dxa"/>
            <w:tcBorders>
              <w:top w:val="single" w:color="auto" w:sz="4" w:space="0"/>
              <w:left w:val="single" w:color="auto" w:sz="4" w:space="0"/>
              <w:right w:val="single" w:color="auto" w:sz="4" w:space="0"/>
            </w:tcBorders>
            <w:shd w:val="clear" w:color="auto" w:fill="auto"/>
            <w:vAlign w:val="center"/>
          </w:tcPr>
          <w:p w14:paraId="0F242134">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2</w:t>
            </w:r>
          </w:p>
        </w:tc>
        <w:tc>
          <w:tcPr>
            <w:tcW w:w="3764" w:type="dxa"/>
            <w:tcBorders>
              <w:top w:val="single" w:color="auto" w:sz="4" w:space="0"/>
              <w:left w:val="nil"/>
              <w:bottom w:val="single" w:color="auto" w:sz="4" w:space="0"/>
              <w:right w:val="single" w:color="auto" w:sz="4" w:space="0"/>
            </w:tcBorders>
            <w:shd w:val="clear" w:color="auto" w:fill="auto"/>
            <w:vAlign w:val="center"/>
          </w:tcPr>
          <w:p w14:paraId="63A9F42C">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规上工业</w:t>
            </w: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增加值年均增速（</w:t>
            </w: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w:t>
            </w:r>
            <w:r>
              <w:rPr>
                <w:rFonts w:hint="eastAsia" w:cs="Times New Roman"/>
                <w:color w:val="000000" w:themeColor="text1"/>
                <w:sz w:val="24"/>
                <w:szCs w:val="24"/>
                <w:highlight w:val="none"/>
                <w:vertAlign w:val="baseline"/>
                <w:lang w:val="en-US" w:eastAsia="zh-CN"/>
                <w14:textFill>
                  <w14:solidFill>
                    <w14:schemeClr w14:val="tx1"/>
                  </w14:solidFill>
                </w14:textFill>
              </w:rPr>
              <w:t>*</w:t>
            </w:r>
          </w:p>
        </w:tc>
        <w:tc>
          <w:tcPr>
            <w:tcW w:w="1141" w:type="dxa"/>
            <w:tcBorders>
              <w:top w:val="single" w:color="auto" w:sz="4" w:space="0"/>
              <w:left w:val="nil"/>
              <w:bottom w:val="single" w:color="auto" w:sz="4" w:space="0"/>
              <w:right w:val="single" w:color="auto" w:sz="4" w:space="0"/>
            </w:tcBorders>
            <w:shd w:val="clear" w:color="auto" w:fill="auto"/>
            <w:vAlign w:val="center"/>
          </w:tcPr>
          <w:p w14:paraId="1815E7CF">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6</w:t>
            </w:r>
          </w:p>
        </w:tc>
        <w:tc>
          <w:tcPr>
            <w:tcW w:w="1228" w:type="dxa"/>
            <w:tcBorders>
              <w:top w:val="single" w:color="auto" w:sz="4" w:space="0"/>
              <w:left w:val="nil"/>
              <w:bottom w:val="single" w:color="auto" w:sz="4" w:space="0"/>
              <w:right w:val="single" w:color="auto" w:sz="4" w:space="0"/>
            </w:tcBorders>
            <w:shd w:val="clear" w:color="auto" w:fill="auto"/>
            <w:vAlign w:val="center"/>
          </w:tcPr>
          <w:p w14:paraId="6E644656">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8</w:t>
            </w:r>
          </w:p>
        </w:tc>
        <w:tc>
          <w:tcPr>
            <w:tcW w:w="1183" w:type="dxa"/>
            <w:tcBorders>
              <w:top w:val="single" w:color="auto" w:sz="4" w:space="0"/>
              <w:left w:val="nil"/>
              <w:bottom w:val="single" w:color="auto" w:sz="4" w:space="0"/>
              <w:right w:val="single" w:color="auto" w:sz="4" w:space="0"/>
            </w:tcBorders>
            <w:shd w:val="clear" w:color="auto" w:fill="auto"/>
            <w:vAlign w:val="center"/>
          </w:tcPr>
          <w:p w14:paraId="57872322">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8</w:t>
            </w:r>
          </w:p>
        </w:tc>
        <w:tc>
          <w:tcPr>
            <w:tcW w:w="1363" w:type="dxa"/>
            <w:tcBorders>
              <w:top w:val="single" w:color="auto" w:sz="4" w:space="0"/>
              <w:left w:val="nil"/>
              <w:bottom w:val="single" w:color="auto" w:sz="4" w:space="0"/>
              <w:right w:val="single" w:color="auto" w:sz="4" w:space="0"/>
            </w:tcBorders>
            <w:shd w:val="clear" w:color="auto" w:fill="auto"/>
            <w:vAlign w:val="center"/>
          </w:tcPr>
          <w:p w14:paraId="15CA2E33">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lang w:val="en-US" w:eastAsia="zh-CN"/>
                <w14:textFill>
                  <w14:solidFill>
                    <w14:schemeClr w14:val="tx1"/>
                  </w14:solidFill>
                </w14:textFill>
              </w:rPr>
              <w:t>预期性</w:t>
            </w:r>
          </w:p>
        </w:tc>
      </w:tr>
      <w:tr w14:paraId="3867D32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288" w:hRule="atLeast"/>
          <w:jc w:val="center"/>
        </w:trPr>
        <w:tc>
          <w:tcPr>
            <w:tcW w:w="788" w:type="dxa"/>
            <w:tcBorders>
              <w:left w:val="single" w:color="auto" w:sz="4" w:space="0"/>
              <w:bottom w:val="single" w:color="auto" w:sz="4" w:space="0"/>
              <w:right w:val="single" w:color="auto" w:sz="4" w:space="0"/>
            </w:tcBorders>
            <w:shd w:val="clear" w:color="auto" w:fill="auto"/>
            <w:vAlign w:val="center"/>
          </w:tcPr>
          <w:p w14:paraId="08BBA104">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3</w:t>
            </w:r>
          </w:p>
        </w:tc>
        <w:tc>
          <w:tcPr>
            <w:tcW w:w="3764" w:type="dxa"/>
            <w:tcBorders>
              <w:top w:val="single" w:color="auto" w:sz="4" w:space="0"/>
              <w:left w:val="nil"/>
              <w:bottom w:val="single" w:color="auto" w:sz="4" w:space="0"/>
              <w:right w:val="single" w:color="auto" w:sz="4" w:space="0"/>
            </w:tcBorders>
            <w:shd w:val="clear" w:color="auto" w:fill="auto"/>
            <w:vAlign w:val="center"/>
          </w:tcPr>
          <w:p w14:paraId="13EAC0C9">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战略性新兴产业增加值占规上工业增加值比重（</w:t>
            </w: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w:t>
            </w:r>
          </w:p>
        </w:tc>
        <w:tc>
          <w:tcPr>
            <w:tcW w:w="1141" w:type="dxa"/>
            <w:tcBorders>
              <w:top w:val="single" w:color="auto" w:sz="4" w:space="0"/>
              <w:left w:val="nil"/>
              <w:bottom w:val="single" w:color="auto" w:sz="4" w:space="0"/>
              <w:right w:val="single" w:color="auto" w:sz="4" w:space="0"/>
            </w:tcBorders>
            <w:shd w:val="clear" w:color="auto" w:fill="auto"/>
            <w:vAlign w:val="center"/>
          </w:tcPr>
          <w:p w14:paraId="2D81D636">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25</w:t>
            </w:r>
          </w:p>
        </w:tc>
        <w:tc>
          <w:tcPr>
            <w:tcW w:w="1228" w:type="dxa"/>
            <w:tcBorders>
              <w:top w:val="single" w:color="auto" w:sz="4" w:space="0"/>
              <w:left w:val="nil"/>
              <w:bottom w:val="single" w:color="auto" w:sz="4" w:space="0"/>
              <w:right w:val="single" w:color="auto" w:sz="4" w:space="0"/>
            </w:tcBorders>
            <w:shd w:val="clear" w:color="auto" w:fill="auto"/>
            <w:vAlign w:val="center"/>
          </w:tcPr>
          <w:p w14:paraId="7D036D40">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26</w:t>
            </w:r>
          </w:p>
        </w:tc>
        <w:tc>
          <w:tcPr>
            <w:tcW w:w="1183" w:type="dxa"/>
            <w:tcBorders>
              <w:top w:val="single" w:color="auto" w:sz="4" w:space="0"/>
              <w:left w:val="nil"/>
              <w:bottom w:val="single" w:color="auto" w:sz="4" w:space="0"/>
              <w:right w:val="single" w:color="auto" w:sz="4" w:space="0"/>
            </w:tcBorders>
            <w:shd w:val="clear" w:color="auto" w:fill="auto"/>
            <w:vAlign w:val="center"/>
          </w:tcPr>
          <w:p w14:paraId="66A2A4FF">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30</w:t>
            </w:r>
          </w:p>
        </w:tc>
        <w:tc>
          <w:tcPr>
            <w:tcW w:w="1363" w:type="dxa"/>
            <w:tcBorders>
              <w:top w:val="single" w:color="auto" w:sz="4" w:space="0"/>
              <w:left w:val="nil"/>
              <w:bottom w:val="single" w:color="auto" w:sz="4" w:space="0"/>
              <w:right w:val="single" w:color="auto" w:sz="4" w:space="0"/>
            </w:tcBorders>
            <w:shd w:val="clear" w:color="auto" w:fill="auto"/>
            <w:vAlign w:val="center"/>
          </w:tcPr>
          <w:p w14:paraId="64D1D5E1">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lang w:val="en-US" w:eastAsia="zh-CN"/>
                <w14:textFill>
                  <w14:solidFill>
                    <w14:schemeClr w14:val="tx1"/>
                  </w14:solidFill>
                </w14:textFill>
              </w:rPr>
              <w:t>预期性</w:t>
            </w:r>
          </w:p>
        </w:tc>
      </w:tr>
      <w:tr w14:paraId="62446B6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427" w:hRule="atLeast"/>
          <w:jc w:val="center"/>
        </w:trPr>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310E9079">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4</w:t>
            </w:r>
          </w:p>
        </w:tc>
        <w:tc>
          <w:tcPr>
            <w:tcW w:w="3764" w:type="dxa"/>
            <w:tcBorders>
              <w:top w:val="single" w:color="auto" w:sz="4" w:space="0"/>
              <w:left w:val="nil"/>
              <w:bottom w:val="single" w:color="auto" w:sz="4" w:space="0"/>
              <w:right w:val="single" w:color="auto" w:sz="4" w:space="0"/>
            </w:tcBorders>
            <w:shd w:val="clear" w:color="auto" w:fill="auto"/>
            <w:vAlign w:val="center"/>
          </w:tcPr>
          <w:p w14:paraId="2CB02FA0">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社会消费品零售总额年均增速（%）</w:t>
            </w:r>
            <w:r>
              <w:rPr>
                <w:rFonts w:hint="eastAsia" w:cs="Times New Roman"/>
                <w:color w:val="000000" w:themeColor="text1"/>
                <w:sz w:val="24"/>
                <w:szCs w:val="24"/>
                <w:highlight w:val="none"/>
                <w:vertAlign w:val="baseline"/>
                <w:lang w:val="en-US" w:eastAsia="zh-CN"/>
                <w14:textFill>
                  <w14:solidFill>
                    <w14:schemeClr w14:val="tx1"/>
                  </w14:solidFill>
                </w14:textFill>
              </w:rPr>
              <w:t>*</w:t>
            </w:r>
          </w:p>
        </w:tc>
        <w:tc>
          <w:tcPr>
            <w:tcW w:w="1141" w:type="dxa"/>
            <w:tcBorders>
              <w:top w:val="single" w:color="auto" w:sz="4" w:space="0"/>
              <w:left w:val="nil"/>
              <w:bottom w:val="single" w:color="auto" w:sz="4" w:space="0"/>
              <w:right w:val="single" w:color="auto" w:sz="4" w:space="0"/>
            </w:tcBorders>
            <w:shd w:val="clear" w:color="auto" w:fill="auto"/>
            <w:vAlign w:val="center"/>
          </w:tcPr>
          <w:p w14:paraId="43422518">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3.1</w:t>
            </w:r>
          </w:p>
        </w:tc>
        <w:tc>
          <w:tcPr>
            <w:tcW w:w="1228" w:type="dxa"/>
            <w:tcBorders>
              <w:top w:val="single" w:color="auto" w:sz="4" w:space="0"/>
              <w:left w:val="nil"/>
              <w:bottom w:val="single" w:color="auto" w:sz="4" w:space="0"/>
              <w:right w:val="single" w:color="auto" w:sz="4" w:space="0"/>
            </w:tcBorders>
            <w:shd w:val="clear" w:color="auto" w:fill="auto"/>
            <w:vAlign w:val="center"/>
          </w:tcPr>
          <w:p w14:paraId="008A7D67">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5</w:t>
            </w:r>
          </w:p>
        </w:tc>
        <w:tc>
          <w:tcPr>
            <w:tcW w:w="1183" w:type="dxa"/>
            <w:tcBorders>
              <w:top w:val="single" w:color="auto" w:sz="4" w:space="0"/>
              <w:left w:val="nil"/>
              <w:bottom w:val="single" w:color="auto" w:sz="4" w:space="0"/>
              <w:right w:val="single" w:color="auto" w:sz="4" w:space="0"/>
            </w:tcBorders>
            <w:shd w:val="clear" w:color="auto" w:fill="auto"/>
            <w:vAlign w:val="center"/>
          </w:tcPr>
          <w:p w14:paraId="31E4478F">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5</w:t>
            </w:r>
          </w:p>
        </w:tc>
        <w:tc>
          <w:tcPr>
            <w:tcW w:w="1363" w:type="dxa"/>
            <w:tcBorders>
              <w:top w:val="single" w:color="auto" w:sz="4" w:space="0"/>
              <w:left w:val="nil"/>
              <w:bottom w:val="single" w:color="auto" w:sz="4" w:space="0"/>
              <w:right w:val="single" w:color="auto" w:sz="4" w:space="0"/>
            </w:tcBorders>
            <w:shd w:val="clear" w:color="auto" w:fill="auto"/>
            <w:vAlign w:val="center"/>
          </w:tcPr>
          <w:p w14:paraId="36485CDF">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i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lang w:val="en-US" w:eastAsia="zh-CN"/>
                <w14:textFill>
                  <w14:solidFill>
                    <w14:schemeClr w14:val="tx1"/>
                  </w14:solidFill>
                </w14:textFill>
              </w:rPr>
              <w:t>预期性</w:t>
            </w:r>
          </w:p>
        </w:tc>
      </w:tr>
      <w:tr w14:paraId="05B0DD7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564" w:hRule="atLeast"/>
          <w:jc w:val="center"/>
        </w:trPr>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515F83DB">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5</w:t>
            </w:r>
          </w:p>
        </w:tc>
        <w:tc>
          <w:tcPr>
            <w:tcW w:w="3764" w:type="dxa"/>
            <w:tcBorders>
              <w:top w:val="single" w:color="auto" w:sz="4" w:space="0"/>
              <w:left w:val="nil"/>
              <w:bottom w:val="single" w:color="auto" w:sz="4" w:space="0"/>
              <w:right w:val="single" w:color="auto" w:sz="4" w:space="0"/>
            </w:tcBorders>
            <w:shd w:val="clear" w:color="auto" w:fill="auto"/>
            <w:vAlign w:val="center"/>
          </w:tcPr>
          <w:p w14:paraId="4BA3A86D">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文旅产业增加值占地区生产总值比重（%）</w:t>
            </w:r>
          </w:p>
        </w:tc>
        <w:tc>
          <w:tcPr>
            <w:tcW w:w="1141" w:type="dxa"/>
            <w:tcBorders>
              <w:top w:val="single" w:color="auto" w:sz="4" w:space="0"/>
              <w:left w:val="nil"/>
              <w:bottom w:val="single" w:color="auto" w:sz="4" w:space="0"/>
              <w:right w:val="single" w:color="auto" w:sz="4" w:space="0"/>
            </w:tcBorders>
            <w:shd w:val="clear" w:color="auto" w:fill="auto"/>
            <w:vAlign w:val="center"/>
          </w:tcPr>
          <w:p w14:paraId="3083A3DA">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6</w:t>
            </w:r>
          </w:p>
        </w:tc>
        <w:tc>
          <w:tcPr>
            <w:tcW w:w="1228" w:type="dxa"/>
            <w:tcBorders>
              <w:top w:val="single" w:color="auto" w:sz="4" w:space="0"/>
              <w:left w:val="nil"/>
              <w:bottom w:val="single" w:color="auto" w:sz="4" w:space="0"/>
              <w:right w:val="single" w:color="auto" w:sz="4" w:space="0"/>
            </w:tcBorders>
            <w:shd w:val="clear" w:color="auto" w:fill="auto"/>
            <w:vAlign w:val="center"/>
          </w:tcPr>
          <w:p w14:paraId="2EE975BE">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6.5</w:t>
            </w:r>
          </w:p>
        </w:tc>
        <w:tc>
          <w:tcPr>
            <w:tcW w:w="1183" w:type="dxa"/>
            <w:tcBorders>
              <w:top w:val="single" w:color="auto" w:sz="4" w:space="0"/>
              <w:left w:val="nil"/>
              <w:bottom w:val="single" w:color="auto" w:sz="4" w:space="0"/>
              <w:right w:val="single" w:color="auto" w:sz="4" w:space="0"/>
            </w:tcBorders>
            <w:shd w:val="clear" w:color="auto" w:fill="auto"/>
            <w:vAlign w:val="center"/>
          </w:tcPr>
          <w:p w14:paraId="43D360DE">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7</w:t>
            </w:r>
          </w:p>
        </w:tc>
        <w:tc>
          <w:tcPr>
            <w:tcW w:w="1363" w:type="dxa"/>
            <w:tcBorders>
              <w:top w:val="single" w:color="auto" w:sz="4" w:space="0"/>
              <w:left w:val="nil"/>
              <w:bottom w:val="single" w:color="auto" w:sz="4" w:space="0"/>
              <w:right w:val="single" w:color="auto" w:sz="4" w:space="0"/>
            </w:tcBorders>
            <w:shd w:val="clear" w:color="auto" w:fill="auto"/>
            <w:vAlign w:val="center"/>
          </w:tcPr>
          <w:p w14:paraId="5C5D441A">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i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lang w:val="en-US" w:eastAsia="zh-CN"/>
                <w14:textFill>
                  <w14:solidFill>
                    <w14:schemeClr w14:val="tx1"/>
                  </w14:solidFill>
                </w14:textFill>
              </w:rPr>
              <w:t>预期性</w:t>
            </w:r>
          </w:p>
        </w:tc>
      </w:tr>
      <w:tr w14:paraId="1EA684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465" w:hRule="atLeast"/>
          <w:jc w:val="center"/>
        </w:trPr>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618210AD">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6</w:t>
            </w:r>
          </w:p>
        </w:tc>
        <w:tc>
          <w:tcPr>
            <w:tcW w:w="3764" w:type="dxa"/>
            <w:tcBorders>
              <w:top w:val="single" w:color="auto" w:sz="4" w:space="0"/>
              <w:left w:val="nil"/>
              <w:bottom w:val="single" w:color="auto" w:sz="4" w:space="0"/>
              <w:right w:val="single" w:color="auto" w:sz="4" w:space="0"/>
            </w:tcBorders>
            <w:shd w:val="clear" w:color="auto" w:fill="auto"/>
            <w:vAlign w:val="center"/>
          </w:tcPr>
          <w:p w14:paraId="4DD4C10D">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pPr>
            <w:r>
              <w:rPr>
                <w:rFonts w:hint="eastAsia" w:cs="Times New Roman"/>
                <w:snapToGrid w:val="0"/>
                <w:color w:val="000000" w:themeColor="text1"/>
                <w:kern w:val="0"/>
                <w:sz w:val="24"/>
                <w:szCs w:val="24"/>
                <w:highlight w:val="none"/>
                <w:lang w:eastAsia="zh-CN" w:bidi="ar"/>
                <w14:textFill>
                  <w14:solidFill>
                    <w14:schemeClr w14:val="tx1"/>
                  </w14:solidFill>
                </w14:textFill>
              </w:rPr>
              <w:t>研发经费投入强度</w:t>
            </w: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w:t>
            </w:r>
          </w:p>
        </w:tc>
        <w:tc>
          <w:tcPr>
            <w:tcW w:w="1141" w:type="dxa"/>
            <w:tcBorders>
              <w:top w:val="single" w:color="auto" w:sz="4" w:space="0"/>
              <w:left w:val="nil"/>
              <w:bottom w:val="single" w:color="auto" w:sz="4" w:space="0"/>
              <w:right w:val="single" w:color="auto" w:sz="4" w:space="0"/>
            </w:tcBorders>
            <w:shd w:val="clear" w:color="auto" w:fill="auto"/>
            <w:vAlign w:val="center"/>
          </w:tcPr>
          <w:p w14:paraId="5AFFB76C">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3以上</w:t>
            </w:r>
          </w:p>
        </w:tc>
        <w:tc>
          <w:tcPr>
            <w:tcW w:w="1228" w:type="dxa"/>
            <w:tcBorders>
              <w:top w:val="single" w:color="auto" w:sz="4" w:space="0"/>
              <w:left w:val="nil"/>
              <w:bottom w:val="single" w:color="auto" w:sz="4" w:space="0"/>
              <w:right w:val="single" w:color="auto" w:sz="4" w:space="0"/>
            </w:tcBorders>
            <w:shd w:val="clear" w:color="auto" w:fill="auto"/>
            <w:vAlign w:val="center"/>
          </w:tcPr>
          <w:p w14:paraId="2E8874F5">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3.25</w:t>
            </w:r>
          </w:p>
        </w:tc>
        <w:tc>
          <w:tcPr>
            <w:tcW w:w="1183" w:type="dxa"/>
            <w:tcBorders>
              <w:top w:val="single" w:color="auto" w:sz="4" w:space="0"/>
              <w:left w:val="nil"/>
              <w:bottom w:val="single" w:color="auto" w:sz="4" w:space="0"/>
              <w:right w:val="single" w:color="auto" w:sz="4" w:space="0"/>
            </w:tcBorders>
            <w:shd w:val="clear" w:color="auto" w:fill="auto"/>
            <w:vAlign w:val="center"/>
          </w:tcPr>
          <w:p w14:paraId="2D9B5E54">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3.5</w:t>
            </w:r>
          </w:p>
        </w:tc>
        <w:tc>
          <w:tcPr>
            <w:tcW w:w="1363" w:type="dxa"/>
            <w:tcBorders>
              <w:top w:val="single" w:color="auto" w:sz="4" w:space="0"/>
              <w:left w:val="nil"/>
              <w:bottom w:val="single" w:color="auto" w:sz="4" w:space="0"/>
              <w:right w:val="single" w:color="auto" w:sz="4" w:space="0"/>
            </w:tcBorders>
            <w:shd w:val="clear" w:color="auto" w:fill="auto"/>
            <w:vAlign w:val="center"/>
          </w:tcPr>
          <w:p w14:paraId="48DF86E7">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lang w:val="en-US" w:eastAsia="zh-CN"/>
                <w14:textFill>
                  <w14:solidFill>
                    <w14:schemeClr w14:val="tx1"/>
                  </w14:solidFill>
                </w14:textFill>
              </w:rPr>
              <w:t>预期性</w:t>
            </w:r>
          </w:p>
        </w:tc>
      </w:tr>
      <w:tr w14:paraId="0FDF69B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529" w:hRule="atLeast"/>
          <w:jc w:val="center"/>
        </w:trPr>
        <w:tc>
          <w:tcPr>
            <w:tcW w:w="788" w:type="dxa"/>
            <w:vMerge w:val="restart"/>
            <w:tcBorders>
              <w:top w:val="single" w:color="auto" w:sz="4" w:space="0"/>
              <w:left w:val="single" w:color="auto" w:sz="4" w:space="0"/>
              <w:right w:val="single" w:color="auto" w:sz="4" w:space="0"/>
            </w:tcBorders>
            <w:shd w:val="clear" w:color="auto" w:fill="auto"/>
            <w:vAlign w:val="center"/>
          </w:tcPr>
          <w:p w14:paraId="1BB4846B">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7</w:t>
            </w:r>
          </w:p>
        </w:tc>
        <w:tc>
          <w:tcPr>
            <w:tcW w:w="3764" w:type="dxa"/>
            <w:tcBorders>
              <w:top w:val="single" w:color="auto" w:sz="4" w:space="0"/>
              <w:left w:val="nil"/>
              <w:bottom w:val="single" w:color="auto" w:sz="4" w:space="0"/>
              <w:right w:val="single" w:color="auto" w:sz="4" w:space="0"/>
            </w:tcBorders>
            <w:shd w:val="clear" w:color="auto" w:fill="auto"/>
            <w:vAlign w:val="center"/>
          </w:tcPr>
          <w:p w14:paraId="711E47F2">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全社会固定资产投资</w:t>
            </w:r>
            <w:r>
              <w:rPr>
                <w:rFonts w:hint="eastAsia"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年均增速</w:t>
            </w: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w:t>
            </w:r>
            <w:r>
              <w:rPr>
                <w:rFonts w:hint="eastAsia"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w:t>
            </w:r>
            <w:r>
              <w:rPr>
                <w:rFonts w:hint="eastAsia" w:cs="Times New Roman"/>
                <w:color w:val="000000" w:themeColor="text1"/>
                <w:sz w:val="24"/>
                <w:szCs w:val="24"/>
                <w:highlight w:val="none"/>
                <w:vertAlign w:val="baseline"/>
                <w:lang w:val="en-US" w:eastAsia="zh-CN"/>
                <w14:textFill>
                  <w14:solidFill>
                    <w14:schemeClr w14:val="tx1"/>
                  </w14:solidFill>
                </w14:textFill>
              </w:rPr>
              <w:t>*</w:t>
            </w:r>
          </w:p>
        </w:tc>
        <w:tc>
          <w:tcPr>
            <w:tcW w:w="1141" w:type="dxa"/>
            <w:tcBorders>
              <w:top w:val="single" w:color="auto" w:sz="4" w:space="0"/>
              <w:left w:val="nil"/>
              <w:bottom w:val="single" w:color="auto" w:sz="4" w:space="0"/>
              <w:right w:val="single" w:color="auto" w:sz="4" w:space="0"/>
            </w:tcBorders>
            <w:shd w:val="clear" w:color="auto" w:fill="auto"/>
            <w:vAlign w:val="center"/>
          </w:tcPr>
          <w:p w14:paraId="62D186A7">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5</w:t>
            </w:r>
            <w:r>
              <w:rPr>
                <w:rFonts w:hint="eastAsia" w:cs="Times New Roman"/>
                <w:snapToGrid w:val="0"/>
                <w:color w:val="000000" w:themeColor="text1"/>
                <w:kern w:val="0"/>
                <w:sz w:val="24"/>
                <w:szCs w:val="24"/>
                <w:highlight w:val="none"/>
                <w:lang w:val="en-US" w:eastAsia="zh-CN" w:bidi="ar"/>
                <w14:textFill>
                  <w14:solidFill>
                    <w14:schemeClr w14:val="tx1"/>
                  </w14:solidFill>
                </w14:textFill>
              </w:rPr>
              <w:t>.1</w:t>
            </w:r>
          </w:p>
        </w:tc>
        <w:tc>
          <w:tcPr>
            <w:tcW w:w="1228" w:type="dxa"/>
            <w:tcBorders>
              <w:top w:val="single" w:color="auto" w:sz="4" w:space="0"/>
              <w:left w:val="nil"/>
              <w:bottom w:val="single" w:color="auto" w:sz="4" w:space="0"/>
              <w:right w:val="single" w:color="auto" w:sz="4" w:space="0"/>
            </w:tcBorders>
            <w:shd w:val="clear" w:color="auto" w:fill="auto"/>
            <w:vAlign w:val="center"/>
          </w:tcPr>
          <w:p w14:paraId="16E525C3">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5</w:t>
            </w:r>
          </w:p>
        </w:tc>
        <w:tc>
          <w:tcPr>
            <w:tcW w:w="1183" w:type="dxa"/>
            <w:tcBorders>
              <w:top w:val="single" w:color="auto" w:sz="4" w:space="0"/>
              <w:left w:val="nil"/>
              <w:bottom w:val="single" w:color="auto" w:sz="4" w:space="0"/>
              <w:right w:val="single" w:color="auto" w:sz="4" w:space="0"/>
            </w:tcBorders>
            <w:shd w:val="clear" w:color="auto" w:fill="auto"/>
            <w:vAlign w:val="center"/>
          </w:tcPr>
          <w:p w14:paraId="51A000B5">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5</w:t>
            </w:r>
          </w:p>
        </w:tc>
        <w:tc>
          <w:tcPr>
            <w:tcW w:w="1363" w:type="dxa"/>
            <w:tcBorders>
              <w:top w:val="single" w:color="auto" w:sz="4" w:space="0"/>
              <w:left w:val="nil"/>
              <w:bottom w:val="single" w:color="auto" w:sz="4" w:space="0"/>
              <w:right w:val="single" w:color="auto" w:sz="4" w:space="0"/>
            </w:tcBorders>
            <w:shd w:val="clear" w:color="auto" w:fill="auto"/>
            <w:vAlign w:val="center"/>
          </w:tcPr>
          <w:p w14:paraId="44C2BBFB">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lang w:val="en-US" w:eastAsia="zh-CN"/>
                <w14:textFill>
                  <w14:solidFill>
                    <w14:schemeClr w14:val="tx1"/>
                  </w14:solidFill>
                </w14:textFill>
              </w:rPr>
              <w:t>预期性</w:t>
            </w:r>
          </w:p>
        </w:tc>
      </w:tr>
      <w:tr w14:paraId="4A6BBFA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564" w:hRule="atLeast"/>
          <w:jc w:val="center"/>
        </w:trPr>
        <w:tc>
          <w:tcPr>
            <w:tcW w:w="788" w:type="dxa"/>
            <w:vMerge w:val="continue"/>
            <w:tcBorders>
              <w:left w:val="single" w:color="auto" w:sz="4" w:space="0"/>
              <w:bottom w:val="single" w:color="auto" w:sz="4" w:space="0"/>
              <w:right w:val="single" w:color="auto" w:sz="4" w:space="0"/>
            </w:tcBorders>
            <w:shd w:val="clear" w:color="auto" w:fill="auto"/>
            <w:vAlign w:val="center"/>
          </w:tcPr>
          <w:p w14:paraId="299F32B7">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eastAsia" w:cs="Times New Roman"/>
                <w:snapToGrid w:val="0"/>
                <w:color w:val="000000" w:themeColor="text1"/>
                <w:kern w:val="0"/>
                <w:sz w:val="24"/>
                <w:szCs w:val="24"/>
                <w:highlight w:val="none"/>
                <w:lang w:val="en-US" w:eastAsia="zh-CN" w:bidi="ar"/>
                <w14:textFill>
                  <w14:solidFill>
                    <w14:schemeClr w14:val="tx1"/>
                  </w14:solidFill>
                </w14:textFill>
              </w:rPr>
            </w:pPr>
          </w:p>
        </w:tc>
        <w:tc>
          <w:tcPr>
            <w:tcW w:w="3764" w:type="dxa"/>
            <w:tcBorders>
              <w:top w:val="single" w:color="auto" w:sz="4" w:space="0"/>
              <w:left w:val="nil"/>
              <w:bottom w:val="single" w:color="auto" w:sz="4" w:space="0"/>
              <w:right w:val="single" w:color="auto" w:sz="4" w:space="0"/>
            </w:tcBorders>
            <w:shd w:val="clear" w:color="auto" w:fill="auto"/>
            <w:vAlign w:val="center"/>
          </w:tcPr>
          <w:p w14:paraId="44BC0D53">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工业投资占固定资产投资的比例</w:t>
            </w:r>
            <w:r>
              <w:rPr>
                <w:rFonts w:hint="eastAsia" w:cs="Times New Roman"/>
                <w:snapToGrid w:val="0"/>
                <w:color w:val="000000" w:themeColor="text1"/>
                <w:kern w:val="0"/>
                <w:sz w:val="24"/>
                <w:szCs w:val="24"/>
                <w:highlight w:val="none"/>
                <w:lang w:val="en-US" w:eastAsia="zh-CN" w:bidi="ar"/>
                <w14:textFill>
                  <w14:solidFill>
                    <w14:schemeClr w14:val="tx1"/>
                  </w14:solidFill>
                </w14:textFill>
              </w:rPr>
              <w:t>（%）</w:t>
            </w:r>
          </w:p>
        </w:tc>
        <w:tc>
          <w:tcPr>
            <w:tcW w:w="1141" w:type="dxa"/>
            <w:tcBorders>
              <w:top w:val="single" w:color="auto" w:sz="4" w:space="0"/>
              <w:left w:val="nil"/>
              <w:bottom w:val="single" w:color="auto" w:sz="4" w:space="0"/>
              <w:right w:val="single" w:color="auto" w:sz="4" w:space="0"/>
            </w:tcBorders>
            <w:shd w:val="clear" w:color="auto" w:fill="auto"/>
            <w:vAlign w:val="center"/>
          </w:tcPr>
          <w:p w14:paraId="06C26E7A">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50</w:t>
            </w:r>
          </w:p>
        </w:tc>
        <w:tc>
          <w:tcPr>
            <w:tcW w:w="1228" w:type="dxa"/>
            <w:tcBorders>
              <w:top w:val="single" w:color="auto" w:sz="4" w:space="0"/>
              <w:left w:val="nil"/>
              <w:bottom w:val="single" w:color="auto" w:sz="4" w:space="0"/>
              <w:right w:val="single" w:color="auto" w:sz="4" w:space="0"/>
            </w:tcBorders>
            <w:shd w:val="clear" w:color="auto" w:fill="auto"/>
            <w:vAlign w:val="center"/>
          </w:tcPr>
          <w:p w14:paraId="7B2B6ADF">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58</w:t>
            </w:r>
          </w:p>
        </w:tc>
        <w:tc>
          <w:tcPr>
            <w:tcW w:w="1183" w:type="dxa"/>
            <w:tcBorders>
              <w:top w:val="single" w:color="auto" w:sz="4" w:space="0"/>
              <w:left w:val="nil"/>
              <w:bottom w:val="single" w:color="auto" w:sz="4" w:space="0"/>
              <w:right w:val="single" w:color="auto" w:sz="4" w:space="0"/>
            </w:tcBorders>
            <w:shd w:val="clear" w:color="auto" w:fill="auto"/>
            <w:vAlign w:val="center"/>
          </w:tcPr>
          <w:p w14:paraId="35B7EB75">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70</w:t>
            </w:r>
          </w:p>
        </w:tc>
        <w:tc>
          <w:tcPr>
            <w:tcW w:w="1363" w:type="dxa"/>
            <w:tcBorders>
              <w:top w:val="single" w:color="auto" w:sz="4" w:space="0"/>
              <w:left w:val="nil"/>
              <w:bottom w:val="single" w:color="auto" w:sz="4" w:space="0"/>
              <w:right w:val="single" w:color="auto" w:sz="4" w:space="0"/>
            </w:tcBorders>
            <w:shd w:val="clear" w:color="auto" w:fill="auto"/>
            <w:vAlign w:val="center"/>
          </w:tcPr>
          <w:p w14:paraId="3234ECCE">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预期性</w:t>
            </w:r>
          </w:p>
        </w:tc>
      </w:tr>
      <w:tr w14:paraId="4DB9691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564" w:hRule="atLeast"/>
          <w:jc w:val="center"/>
        </w:trPr>
        <w:tc>
          <w:tcPr>
            <w:tcW w:w="788" w:type="dxa"/>
            <w:vMerge w:val="restart"/>
            <w:tcBorders>
              <w:top w:val="single" w:color="auto" w:sz="4" w:space="0"/>
              <w:left w:val="single" w:color="auto" w:sz="4" w:space="0"/>
              <w:right w:val="single" w:color="auto" w:sz="4" w:space="0"/>
            </w:tcBorders>
            <w:shd w:val="clear" w:color="auto" w:fill="auto"/>
            <w:vAlign w:val="center"/>
          </w:tcPr>
          <w:p w14:paraId="3CA394A1">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8</w:t>
            </w:r>
          </w:p>
        </w:tc>
        <w:tc>
          <w:tcPr>
            <w:tcW w:w="3764" w:type="dxa"/>
            <w:tcBorders>
              <w:top w:val="single" w:color="auto" w:sz="4" w:space="0"/>
              <w:left w:val="nil"/>
              <w:bottom w:val="single" w:color="auto" w:sz="4" w:space="0"/>
              <w:right w:val="single" w:color="auto" w:sz="4" w:space="0"/>
            </w:tcBorders>
            <w:shd w:val="clear" w:color="auto" w:fill="auto"/>
            <w:vAlign w:val="center"/>
          </w:tcPr>
          <w:p w14:paraId="79925D1C">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eastAsia"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全口径税收年均增速</w:t>
            </w: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w:t>
            </w:r>
            <w:r>
              <w:rPr>
                <w:rFonts w:hint="eastAsia"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w:t>
            </w:r>
            <w:r>
              <w:rPr>
                <w:rFonts w:hint="eastAsia" w:cs="Times New Roman"/>
                <w:color w:val="000000" w:themeColor="text1"/>
                <w:sz w:val="24"/>
                <w:szCs w:val="24"/>
                <w:highlight w:val="none"/>
                <w:vertAlign w:val="baseline"/>
                <w:lang w:val="en-US" w:eastAsia="zh-CN"/>
                <w14:textFill>
                  <w14:solidFill>
                    <w14:schemeClr w14:val="tx1"/>
                  </w14:solidFill>
                </w14:textFill>
              </w:rPr>
              <w:t>*</w:t>
            </w:r>
          </w:p>
        </w:tc>
        <w:tc>
          <w:tcPr>
            <w:tcW w:w="1141" w:type="dxa"/>
            <w:tcBorders>
              <w:top w:val="single" w:color="auto" w:sz="4" w:space="0"/>
              <w:left w:val="nil"/>
              <w:bottom w:val="single" w:color="auto" w:sz="4" w:space="0"/>
              <w:right w:val="single" w:color="auto" w:sz="4" w:space="0"/>
            </w:tcBorders>
            <w:shd w:val="clear" w:color="auto" w:fill="auto"/>
            <w:vAlign w:val="center"/>
          </w:tcPr>
          <w:p w14:paraId="5C5769AA">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0.6</w:t>
            </w:r>
          </w:p>
        </w:tc>
        <w:tc>
          <w:tcPr>
            <w:tcW w:w="1228" w:type="dxa"/>
            <w:tcBorders>
              <w:top w:val="single" w:color="auto" w:sz="4" w:space="0"/>
              <w:left w:val="nil"/>
              <w:bottom w:val="single" w:color="auto" w:sz="4" w:space="0"/>
              <w:right w:val="single" w:color="auto" w:sz="4" w:space="0"/>
            </w:tcBorders>
            <w:shd w:val="clear" w:color="auto" w:fill="auto"/>
            <w:vAlign w:val="center"/>
          </w:tcPr>
          <w:p w14:paraId="5F3DCB59">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cs="Times New Roman"/>
                <w:snapToGrid w:val="0"/>
                <w:color w:val="000000" w:themeColor="text1"/>
                <w:kern w:val="0"/>
                <w:sz w:val="24"/>
                <w:szCs w:val="24"/>
                <w:highlight w:val="none"/>
                <w:lang w:eastAsia="zh-CN" w:bidi="ar"/>
                <w14:textFill>
                  <w14:solidFill>
                    <w14:schemeClr w14:val="tx1"/>
                  </w14:solidFill>
                </w14:textFill>
              </w:rPr>
            </w:pPr>
            <w:r>
              <w:rPr>
                <w:rFonts w:hint="default" w:cs="Times New Roman"/>
                <w:snapToGrid w:val="0"/>
                <w:color w:val="000000" w:themeColor="text1"/>
                <w:kern w:val="0"/>
                <w:sz w:val="24"/>
                <w:szCs w:val="24"/>
                <w:highlight w:val="none"/>
                <w:lang w:eastAsia="zh-CN" w:bidi="ar"/>
                <w14:textFill>
                  <w14:solidFill>
                    <w14:schemeClr w14:val="tx1"/>
                  </w14:solidFill>
                </w14:textFill>
              </w:rPr>
              <w:t>2</w:t>
            </w:r>
          </w:p>
        </w:tc>
        <w:tc>
          <w:tcPr>
            <w:tcW w:w="1183" w:type="dxa"/>
            <w:tcBorders>
              <w:top w:val="single" w:color="auto" w:sz="4" w:space="0"/>
              <w:left w:val="nil"/>
              <w:bottom w:val="single" w:color="auto" w:sz="4" w:space="0"/>
              <w:right w:val="single" w:color="auto" w:sz="4" w:space="0"/>
            </w:tcBorders>
            <w:shd w:val="clear" w:color="auto" w:fill="auto"/>
            <w:vAlign w:val="center"/>
          </w:tcPr>
          <w:p w14:paraId="6B80E047">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cs="Times New Roman"/>
                <w:snapToGrid w:val="0"/>
                <w:color w:val="000000" w:themeColor="text1"/>
                <w:kern w:val="0"/>
                <w:sz w:val="24"/>
                <w:szCs w:val="24"/>
                <w:highlight w:val="none"/>
                <w:lang w:eastAsia="zh-CN" w:bidi="ar"/>
                <w14:textFill>
                  <w14:solidFill>
                    <w14:schemeClr w14:val="tx1"/>
                  </w14:solidFill>
                </w14:textFill>
              </w:rPr>
            </w:pPr>
            <w:r>
              <w:rPr>
                <w:rFonts w:hint="default" w:cs="Times New Roman"/>
                <w:snapToGrid w:val="0"/>
                <w:color w:val="000000" w:themeColor="text1"/>
                <w:kern w:val="0"/>
                <w:sz w:val="24"/>
                <w:szCs w:val="24"/>
                <w:highlight w:val="none"/>
                <w:lang w:eastAsia="zh-CN" w:bidi="ar"/>
                <w14:textFill>
                  <w14:solidFill>
                    <w14:schemeClr w14:val="tx1"/>
                  </w14:solidFill>
                </w14:textFill>
              </w:rPr>
              <w:t>2</w:t>
            </w:r>
          </w:p>
        </w:tc>
        <w:tc>
          <w:tcPr>
            <w:tcW w:w="1363" w:type="dxa"/>
            <w:tcBorders>
              <w:top w:val="single" w:color="auto" w:sz="4" w:space="0"/>
              <w:left w:val="nil"/>
              <w:bottom w:val="single" w:color="auto" w:sz="4" w:space="0"/>
              <w:right w:val="single" w:color="auto" w:sz="4" w:space="0"/>
            </w:tcBorders>
            <w:shd w:val="clear" w:color="auto" w:fill="auto"/>
            <w:vAlign w:val="center"/>
          </w:tcPr>
          <w:p w14:paraId="4BC99E74">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eastAsia"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预期性</w:t>
            </w:r>
          </w:p>
        </w:tc>
      </w:tr>
      <w:tr w14:paraId="6F8E52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564" w:hRule="atLeast"/>
          <w:jc w:val="center"/>
        </w:trPr>
        <w:tc>
          <w:tcPr>
            <w:tcW w:w="788" w:type="dxa"/>
            <w:vMerge w:val="continue"/>
            <w:tcBorders>
              <w:left w:val="single" w:color="auto" w:sz="4" w:space="0"/>
              <w:bottom w:val="single" w:color="auto" w:sz="4" w:space="0"/>
              <w:right w:val="single" w:color="auto" w:sz="4" w:space="0"/>
            </w:tcBorders>
            <w:shd w:val="clear" w:color="auto" w:fill="auto"/>
            <w:vAlign w:val="center"/>
          </w:tcPr>
          <w:p w14:paraId="44B30AF8">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cs="Times New Roman"/>
                <w:snapToGrid w:val="0"/>
                <w:color w:val="000000" w:themeColor="text1"/>
                <w:kern w:val="0"/>
                <w:sz w:val="24"/>
                <w:szCs w:val="24"/>
                <w:highlight w:val="none"/>
                <w:lang w:val="en-US" w:eastAsia="zh-CN" w:bidi="ar"/>
                <w14:textFill>
                  <w14:solidFill>
                    <w14:schemeClr w14:val="tx1"/>
                  </w14:solidFill>
                </w14:textFill>
              </w:rPr>
            </w:pPr>
          </w:p>
        </w:tc>
        <w:tc>
          <w:tcPr>
            <w:tcW w:w="3764" w:type="dxa"/>
            <w:tcBorders>
              <w:top w:val="single" w:color="auto" w:sz="4" w:space="0"/>
              <w:left w:val="nil"/>
              <w:bottom w:val="single" w:color="auto" w:sz="4" w:space="0"/>
              <w:right w:val="single" w:color="auto" w:sz="4" w:space="0"/>
            </w:tcBorders>
            <w:shd w:val="clear" w:color="auto" w:fill="auto"/>
            <w:vAlign w:val="center"/>
          </w:tcPr>
          <w:p w14:paraId="0706439E">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eastAsia"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制造业税收年均增速</w:t>
            </w: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w:t>
            </w:r>
            <w:r>
              <w:rPr>
                <w:rFonts w:hint="eastAsia"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w:t>
            </w:r>
            <w:r>
              <w:rPr>
                <w:rFonts w:hint="eastAsia" w:cs="Times New Roman"/>
                <w:color w:val="000000" w:themeColor="text1"/>
                <w:sz w:val="24"/>
                <w:szCs w:val="24"/>
                <w:highlight w:val="none"/>
                <w:vertAlign w:val="baseline"/>
                <w:lang w:val="en-US" w:eastAsia="zh-CN"/>
                <w14:textFill>
                  <w14:solidFill>
                    <w14:schemeClr w14:val="tx1"/>
                  </w14:solidFill>
                </w14:textFill>
              </w:rPr>
              <w:t>*</w:t>
            </w:r>
          </w:p>
        </w:tc>
        <w:tc>
          <w:tcPr>
            <w:tcW w:w="1141" w:type="dxa"/>
            <w:tcBorders>
              <w:top w:val="single" w:color="auto" w:sz="4" w:space="0"/>
              <w:left w:val="nil"/>
              <w:bottom w:val="single" w:color="auto" w:sz="4" w:space="0"/>
              <w:right w:val="single" w:color="auto" w:sz="4" w:space="0"/>
            </w:tcBorders>
            <w:shd w:val="clear" w:color="auto" w:fill="auto"/>
            <w:vAlign w:val="center"/>
          </w:tcPr>
          <w:p w14:paraId="40FC795A">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3.5</w:t>
            </w:r>
          </w:p>
        </w:tc>
        <w:tc>
          <w:tcPr>
            <w:tcW w:w="1228" w:type="dxa"/>
            <w:tcBorders>
              <w:top w:val="single" w:color="auto" w:sz="4" w:space="0"/>
              <w:left w:val="nil"/>
              <w:bottom w:val="single" w:color="auto" w:sz="4" w:space="0"/>
              <w:right w:val="single" w:color="auto" w:sz="4" w:space="0"/>
            </w:tcBorders>
            <w:shd w:val="clear" w:color="auto" w:fill="auto"/>
            <w:vAlign w:val="center"/>
          </w:tcPr>
          <w:p w14:paraId="16DDFF84">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4</w:t>
            </w:r>
          </w:p>
        </w:tc>
        <w:tc>
          <w:tcPr>
            <w:tcW w:w="1183" w:type="dxa"/>
            <w:tcBorders>
              <w:top w:val="single" w:color="auto" w:sz="4" w:space="0"/>
              <w:left w:val="nil"/>
              <w:bottom w:val="single" w:color="auto" w:sz="4" w:space="0"/>
              <w:right w:val="single" w:color="auto" w:sz="4" w:space="0"/>
            </w:tcBorders>
            <w:shd w:val="clear" w:color="auto" w:fill="auto"/>
            <w:vAlign w:val="center"/>
          </w:tcPr>
          <w:p w14:paraId="6F17859E">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4</w:t>
            </w:r>
          </w:p>
        </w:tc>
        <w:tc>
          <w:tcPr>
            <w:tcW w:w="1363" w:type="dxa"/>
            <w:tcBorders>
              <w:top w:val="single" w:color="auto" w:sz="4" w:space="0"/>
              <w:left w:val="nil"/>
              <w:bottom w:val="single" w:color="auto" w:sz="4" w:space="0"/>
              <w:right w:val="single" w:color="auto" w:sz="4" w:space="0"/>
            </w:tcBorders>
            <w:shd w:val="clear" w:color="auto" w:fill="auto"/>
            <w:vAlign w:val="center"/>
          </w:tcPr>
          <w:p w14:paraId="7E66BF02">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预期性</w:t>
            </w:r>
          </w:p>
        </w:tc>
      </w:tr>
      <w:tr w14:paraId="7329137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564" w:hRule="atLeast"/>
          <w:jc w:val="center"/>
        </w:trPr>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7160B770">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9</w:t>
            </w:r>
          </w:p>
        </w:tc>
        <w:tc>
          <w:tcPr>
            <w:tcW w:w="3764" w:type="dxa"/>
            <w:tcBorders>
              <w:top w:val="single" w:color="auto" w:sz="4" w:space="0"/>
              <w:left w:val="nil"/>
              <w:bottom w:val="single" w:color="auto" w:sz="4" w:space="0"/>
              <w:right w:val="single" w:color="auto" w:sz="4" w:space="0"/>
            </w:tcBorders>
            <w:shd w:val="clear" w:color="auto" w:fill="auto"/>
            <w:vAlign w:val="center"/>
          </w:tcPr>
          <w:p w14:paraId="7F0B9D87">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进出口总额</w:t>
            </w:r>
          </w:p>
          <w:p w14:paraId="10E3B622">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（累计数，亿元）</w:t>
            </w:r>
          </w:p>
        </w:tc>
        <w:tc>
          <w:tcPr>
            <w:tcW w:w="1141" w:type="dxa"/>
            <w:tcBorders>
              <w:top w:val="single" w:color="auto" w:sz="4" w:space="0"/>
              <w:left w:val="nil"/>
              <w:bottom w:val="single" w:color="auto" w:sz="4" w:space="0"/>
              <w:right w:val="single" w:color="auto" w:sz="4" w:space="0"/>
            </w:tcBorders>
            <w:shd w:val="clear" w:color="auto" w:fill="auto"/>
            <w:vAlign w:val="center"/>
          </w:tcPr>
          <w:p w14:paraId="6CA62A97">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91</w:t>
            </w:r>
            <w:r>
              <w:rPr>
                <w:rFonts w:hint="eastAsia" w:cs="Times New Roman"/>
                <w:snapToGrid w:val="0"/>
                <w:color w:val="000000" w:themeColor="text1"/>
                <w:kern w:val="0"/>
                <w:sz w:val="24"/>
                <w:szCs w:val="24"/>
                <w:highlight w:val="none"/>
                <w:lang w:val="en-US" w:eastAsia="zh-CN" w:bidi="ar"/>
                <w14:textFill>
                  <w14:solidFill>
                    <w14:schemeClr w14:val="tx1"/>
                  </w14:solidFill>
                </w14:textFill>
              </w:rPr>
              <w:t>.7</w:t>
            </w:r>
          </w:p>
        </w:tc>
        <w:tc>
          <w:tcPr>
            <w:tcW w:w="1228" w:type="dxa"/>
            <w:tcBorders>
              <w:top w:val="single" w:color="auto" w:sz="4" w:space="0"/>
              <w:left w:val="nil"/>
              <w:bottom w:val="single" w:color="auto" w:sz="4" w:space="0"/>
              <w:right w:val="single" w:color="auto" w:sz="4" w:space="0"/>
            </w:tcBorders>
            <w:shd w:val="clear" w:color="auto" w:fill="auto"/>
            <w:vAlign w:val="center"/>
          </w:tcPr>
          <w:p w14:paraId="4F17A401">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【190】</w:t>
            </w:r>
          </w:p>
        </w:tc>
        <w:tc>
          <w:tcPr>
            <w:tcW w:w="1183" w:type="dxa"/>
            <w:tcBorders>
              <w:top w:val="single" w:color="auto" w:sz="4" w:space="0"/>
              <w:left w:val="nil"/>
              <w:bottom w:val="single" w:color="auto" w:sz="4" w:space="0"/>
              <w:right w:val="single" w:color="auto" w:sz="4" w:space="0"/>
            </w:tcBorders>
            <w:shd w:val="clear" w:color="auto" w:fill="auto"/>
            <w:vAlign w:val="center"/>
          </w:tcPr>
          <w:p w14:paraId="5F64AF6F">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【500】</w:t>
            </w:r>
          </w:p>
        </w:tc>
        <w:tc>
          <w:tcPr>
            <w:tcW w:w="1363" w:type="dxa"/>
            <w:tcBorders>
              <w:top w:val="single" w:color="auto" w:sz="4" w:space="0"/>
              <w:left w:val="nil"/>
              <w:bottom w:val="single" w:color="auto" w:sz="4" w:space="0"/>
              <w:right w:val="single" w:color="auto" w:sz="4" w:space="0"/>
            </w:tcBorders>
            <w:shd w:val="clear" w:color="auto" w:fill="auto"/>
            <w:vAlign w:val="center"/>
          </w:tcPr>
          <w:p w14:paraId="20998A59">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预期性</w:t>
            </w:r>
          </w:p>
        </w:tc>
      </w:tr>
      <w:tr w14:paraId="65D855B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317" w:hRule="atLeast"/>
          <w:jc w:val="center"/>
        </w:trPr>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41DBE154">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10</w:t>
            </w:r>
          </w:p>
        </w:tc>
        <w:tc>
          <w:tcPr>
            <w:tcW w:w="3764" w:type="dxa"/>
            <w:tcBorders>
              <w:top w:val="single" w:color="auto" w:sz="4" w:space="0"/>
              <w:left w:val="nil"/>
              <w:bottom w:val="single" w:color="auto" w:sz="4" w:space="0"/>
              <w:right w:val="single" w:color="auto" w:sz="4" w:space="0"/>
            </w:tcBorders>
            <w:shd w:val="clear" w:color="auto" w:fill="auto"/>
            <w:vAlign w:val="center"/>
          </w:tcPr>
          <w:p w14:paraId="2AFA75E1">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经西部陆海新通道到发货物货量、货值年均增速（%）</w:t>
            </w:r>
            <w:r>
              <w:rPr>
                <w:rFonts w:hint="eastAsia" w:cs="Times New Roman"/>
                <w:color w:val="000000" w:themeColor="text1"/>
                <w:sz w:val="24"/>
                <w:szCs w:val="24"/>
                <w:highlight w:val="none"/>
                <w:vertAlign w:val="baseline"/>
                <w:lang w:val="en-US" w:eastAsia="zh-CN"/>
                <w14:textFill>
                  <w14:solidFill>
                    <w14:schemeClr w14:val="tx1"/>
                  </w14:solidFill>
                </w14:textFill>
              </w:rPr>
              <w:t>*</w:t>
            </w:r>
          </w:p>
        </w:tc>
        <w:tc>
          <w:tcPr>
            <w:tcW w:w="1141" w:type="dxa"/>
            <w:tcBorders>
              <w:top w:val="single" w:color="auto" w:sz="4" w:space="0"/>
              <w:left w:val="nil"/>
              <w:bottom w:val="single" w:color="auto" w:sz="4" w:space="0"/>
              <w:right w:val="single" w:color="auto" w:sz="4" w:space="0"/>
            </w:tcBorders>
            <w:shd w:val="clear" w:color="auto" w:fill="auto"/>
            <w:vAlign w:val="center"/>
          </w:tcPr>
          <w:p w14:paraId="3B81FD8A">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173.5、29.8</w:t>
            </w:r>
          </w:p>
        </w:tc>
        <w:tc>
          <w:tcPr>
            <w:tcW w:w="1228" w:type="dxa"/>
            <w:tcBorders>
              <w:top w:val="single" w:color="auto" w:sz="4" w:space="0"/>
              <w:left w:val="nil"/>
              <w:bottom w:val="single" w:color="auto" w:sz="4" w:space="0"/>
              <w:right w:val="single" w:color="auto" w:sz="4" w:space="0"/>
            </w:tcBorders>
            <w:shd w:val="clear" w:color="auto" w:fill="auto"/>
            <w:vAlign w:val="center"/>
          </w:tcPr>
          <w:p w14:paraId="0A004293">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1</w:t>
            </w:r>
            <w:r>
              <w:rPr>
                <w:rFonts w:hint="eastAsia"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0</w:t>
            </w:r>
          </w:p>
        </w:tc>
        <w:tc>
          <w:tcPr>
            <w:tcW w:w="1183" w:type="dxa"/>
            <w:tcBorders>
              <w:top w:val="single" w:color="auto" w:sz="4" w:space="0"/>
              <w:left w:val="nil"/>
              <w:bottom w:val="single" w:color="auto" w:sz="4" w:space="0"/>
              <w:right w:val="single" w:color="auto" w:sz="4" w:space="0"/>
            </w:tcBorders>
            <w:shd w:val="clear" w:color="auto" w:fill="auto"/>
            <w:vAlign w:val="center"/>
          </w:tcPr>
          <w:p w14:paraId="1EDEF661">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1</w:t>
            </w:r>
            <w:r>
              <w:rPr>
                <w:rFonts w:hint="eastAsia"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0</w:t>
            </w:r>
          </w:p>
        </w:tc>
        <w:tc>
          <w:tcPr>
            <w:tcW w:w="1363" w:type="dxa"/>
            <w:tcBorders>
              <w:top w:val="single" w:color="auto" w:sz="4" w:space="0"/>
              <w:left w:val="nil"/>
              <w:bottom w:val="single" w:color="auto" w:sz="4" w:space="0"/>
              <w:right w:val="single" w:color="auto" w:sz="4" w:space="0"/>
            </w:tcBorders>
            <w:shd w:val="clear" w:color="auto" w:fill="auto"/>
            <w:vAlign w:val="center"/>
          </w:tcPr>
          <w:p w14:paraId="321909BA">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预期性</w:t>
            </w:r>
          </w:p>
        </w:tc>
      </w:tr>
      <w:tr w14:paraId="2473580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379" w:hRule="atLeast"/>
          <w:jc w:val="center"/>
        </w:trPr>
        <w:tc>
          <w:tcPr>
            <w:tcW w:w="788" w:type="dxa"/>
            <w:tcBorders>
              <w:top w:val="single" w:color="auto" w:sz="4" w:space="0"/>
              <w:left w:val="single" w:color="auto" w:sz="4" w:space="0"/>
              <w:right w:val="single" w:color="auto" w:sz="4" w:space="0"/>
            </w:tcBorders>
            <w:shd w:val="clear" w:color="auto" w:fill="auto"/>
            <w:vAlign w:val="center"/>
          </w:tcPr>
          <w:p w14:paraId="1A14D198">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11</w:t>
            </w:r>
          </w:p>
        </w:tc>
        <w:tc>
          <w:tcPr>
            <w:tcW w:w="3764" w:type="dxa"/>
            <w:tcBorders>
              <w:top w:val="single" w:color="auto" w:sz="4" w:space="0"/>
              <w:left w:val="nil"/>
              <w:bottom w:val="single" w:color="auto" w:sz="4" w:space="0"/>
              <w:right w:val="single" w:color="auto" w:sz="4" w:space="0"/>
            </w:tcBorders>
            <w:shd w:val="clear" w:color="auto" w:fill="auto"/>
            <w:vAlign w:val="center"/>
          </w:tcPr>
          <w:p w14:paraId="2034CBE3">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全体居民人均可支配收入</w:t>
            </w:r>
          </w:p>
          <w:p w14:paraId="05043171">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年均增速（%）</w:t>
            </w:r>
            <w:r>
              <w:rPr>
                <w:rFonts w:hint="eastAsia" w:cs="Times New Roman"/>
                <w:color w:val="000000" w:themeColor="text1"/>
                <w:sz w:val="24"/>
                <w:szCs w:val="24"/>
                <w:highlight w:val="none"/>
                <w:vertAlign w:val="baseline"/>
                <w:lang w:val="en-US" w:eastAsia="zh-CN"/>
                <w14:textFill>
                  <w14:solidFill>
                    <w14:schemeClr w14:val="tx1"/>
                  </w14:solidFill>
                </w14:textFill>
              </w:rPr>
              <w:t>*</w:t>
            </w:r>
          </w:p>
        </w:tc>
        <w:tc>
          <w:tcPr>
            <w:tcW w:w="1141" w:type="dxa"/>
            <w:tcBorders>
              <w:top w:val="single" w:color="auto" w:sz="4" w:space="0"/>
              <w:left w:val="nil"/>
              <w:bottom w:val="single" w:color="auto" w:sz="4" w:space="0"/>
              <w:right w:val="single" w:color="auto" w:sz="4" w:space="0"/>
            </w:tcBorders>
            <w:shd w:val="clear" w:color="auto" w:fill="auto"/>
            <w:vAlign w:val="center"/>
          </w:tcPr>
          <w:p w14:paraId="4C2F3EE9">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4.</w:t>
            </w: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5</w:t>
            </w:r>
          </w:p>
        </w:tc>
        <w:tc>
          <w:tcPr>
            <w:tcW w:w="1228" w:type="dxa"/>
            <w:tcBorders>
              <w:top w:val="single" w:color="auto" w:sz="4" w:space="0"/>
              <w:left w:val="nil"/>
              <w:bottom w:val="single" w:color="auto" w:sz="4" w:space="0"/>
              <w:right w:val="single" w:color="auto" w:sz="4" w:space="0"/>
            </w:tcBorders>
            <w:shd w:val="clear" w:color="auto" w:fill="auto"/>
            <w:vAlign w:val="center"/>
          </w:tcPr>
          <w:p w14:paraId="61F5D3CF">
            <w:pPr>
              <w:keepNext w:val="0"/>
              <w:keepLines w:val="0"/>
              <w:widowControl/>
              <w:suppressLineNumbers w:val="0"/>
              <w:spacing w:before="0" w:beforeAutospacing="0" w:after="0" w:afterAutospacing="0" w:line="340" w:lineRule="exact"/>
              <w:ind w:left="0" w:leftChars="0" w:right="0" w:firstLine="0" w:firstLineChars="0"/>
              <w:jc w:val="left"/>
              <w:textAlignment w:val="cente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lang w:eastAsia="zh-CN"/>
                <w14:textFill>
                  <w14:solidFill>
                    <w14:schemeClr w14:val="tx1"/>
                  </w14:solidFill>
                </w14:textFill>
              </w:rPr>
              <w:t>与经济增速保持同步</w:t>
            </w:r>
          </w:p>
        </w:tc>
        <w:tc>
          <w:tcPr>
            <w:tcW w:w="1183" w:type="dxa"/>
            <w:tcBorders>
              <w:top w:val="single" w:color="auto" w:sz="4" w:space="0"/>
              <w:left w:val="nil"/>
              <w:bottom w:val="single" w:color="auto" w:sz="4" w:space="0"/>
              <w:right w:val="single" w:color="auto" w:sz="4" w:space="0"/>
            </w:tcBorders>
            <w:shd w:val="clear" w:color="auto" w:fill="auto"/>
            <w:vAlign w:val="center"/>
          </w:tcPr>
          <w:p w14:paraId="7249062E">
            <w:pPr>
              <w:keepNext w:val="0"/>
              <w:keepLines w:val="0"/>
              <w:widowControl/>
              <w:suppressLineNumbers w:val="0"/>
              <w:spacing w:before="0" w:beforeAutospacing="0" w:after="0" w:afterAutospacing="0" w:line="340" w:lineRule="exact"/>
              <w:ind w:left="0" w:leftChars="0" w:right="0" w:firstLine="0" w:firstLineChars="0"/>
              <w:jc w:val="left"/>
              <w:textAlignment w:val="cente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lang w:eastAsia="zh-CN"/>
                <w14:textFill>
                  <w14:solidFill>
                    <w14:schemeClr w14:val="tx1"/>
                  </w14:solidFill>
                </w14:textFill>
              </w:rPr>
              <w:t>与经济增速保持同步</w:t>
            </w:r>
          </w:p>
        </w:tc>
        <w:tc>
          <w:tcPr>
            <w:tcW w:w="1363" w:type="dxa"/>
            <w:tcBorders>
              <w:top w:val="single" w:color="auto" w:sz="4" w:space="0"/>
              <w:left w:val="nil"/>
              <w:bottom w:val="single" w:color="auto" w:sz="4" w:space="0"/>
              <w:right w:val="single" w:color="auto" w:sz="4" w:space="0"/>
            </w:tcBorders>
            <w:shd w:val="clear" w:color="auto" w:fill="auto"/>
            <w:vAlign w:val="center"/>
          </w:tcPr>
          <w:p w14:paraId="437CCCAE">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预期性</w:t>
            </w:r>
          </w:p>
        </w:tc>
      </w:tr>
      <w:tr w14:paraId="3E947A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379" w:hRule="atLeast"/>
          <w:jc w:val="center"/>
        </w:trPr>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75C71F61">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12</w:t>
            </w:r>
          </w:p>
        </w:tc>
        <w:tc>
          <w:tcPr>
            <w:tcW w:w="3764" w:type="dxa"/>
            <w:tcBorders>
              <w:top w:val="single" w:color="auto" w:sz="4" w:space="0"/>
              <w:left w:val="nil"/>
              <w:bottom w:val="single" w:color="auto" w:sz="4" w:space="0"/>
              <w:right w:val="single" w:color="auto" w:sz="4" w:space="0"/>
            </w:tcBorders>
            <w:shd w:val="clear" w:color="auto" w:fill="auto"/>
            <w:vAlign w:val="center"/>
          </w:tcPr>
          <w:p w14:paraId="7CA3774B">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城镇新增就业人数</w:t>
            </w:r>
          </w:p>
          <w:p w14:paraId="39E1397C">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（累计数，万人）</w:t>
            </w:r>
          </w:p>
        </w:tc>
        <w:tc>
          <w:tcPr>
            <w:tcW w:w="1141" w:type="dxa"/>
            <w:tcBorders>
              <w:top w:val="single" w:color="auto" w:sz="4" w:space="0"/>
              <w:left w:val="nil"/>
              <w:bottom w:val="single" w:color="auto" w:sz="4" w:space="0"/>
              <w:right w:val="single" w:color="auto" w:sz="4" w:space="0"/>
            </w:tcBorders>
            <w:shd w:val="clear" w:color="auto" w:fill="auto"/>
            <w:vAlign w:val="center"/>
          </w:tcPr>
          <w:p w14:paraId="31F69D4D">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1.94</w:t>
            </w:r>
          </w:p>
        </w:tc>
        <w:tc>
          <w:tcPr>
            <w:tcW w:w="1228" w:type="dxa"/>
            <w:tcBorders>
              <w:top w:val="single" w:color="auto" w:sz="4" w:space="0"/>
              <w:left w:val="nil"/>
              <w:bottom w:val="single" w:color="auto" w:sz="4" w:space="0"/>
              <w:right w:val="single" w:color="auto" w:sz="4" w:space="0"/>
            </w:tcBorders>
            <w:shd w:val="clear" w:color="auto" w:fill="auto"/>
            <w:vAlign w:val="center"/>
          </w:tcPr>
          <w:p w14:paraId="0D5C6D28">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【3.2】</w:t>
            </w:r>
          </w:p>
        </w:tc>
        <w:tc>
          <w:tcPr>
            <w:tcW w:w="1183" w:type="dxa"/>
            <w:tcBorders>
              <w:top w:val="single" w:color="auto" w:sz="4" w:space="0"/>
              <w:left w:val="nil"/>
              <w:bottom w:val="single" w:color="auto" w:sz="4" w:space="0"/>
              <w:right w:val="single" w:color="auto" w:sz="4" w:space="0"/>
            </w:tcBorders>
            <w:shd w:val="clear" w:color="auto" w:fill="auto"/>
            <w:vAlign w:val="center"/>
          </w:tcPr>
          <w:p w14:paraId="4B01521A">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【8】</w:t>
            </w:r>
          </w:p>
        </w:tc>
        <w:tc>
          <w:tcPr>
            <w:tcW w:w="1363" w:type="dxa"/>
            <w:tcBorders>
              <w:top w:val="single" w:color="auto" w:sz="4" w:space="0"/>
              <w:left w:val="nil"/>
              <w:bottom w:val="single" w:color="auto" w:sz="4" w:space="0"/>
              <w:right w:val="single" w:color="auto" w:sz="4" w:space="0"/>
            </w:tcBorders>
            <w:shd w:val="clear" w:color="auto" w:fill="auto"/>
            <w:vAlign w:val="center"/>
          </w:tcPr>
          <w:p w14:paraId="2DBB1151">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预期性</w:t>
            </w:r>
          </w:p>
        </w:tc>
      </w:tr>
      <w:tr w14:paraId="0C77B3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564" w:hRule="atLeast"/>
          <w:jc w:val="center"/>
        </w:trPr>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4DE58AC1">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13</w:t>
            </w:r>
          </w:p>
        </w:tc>
        <w:tc>
          <w:tcPr>
            <w:tcW w:w="3764" w:type="dxa"/>
            <w:tcBorders>
              <w:top w:val="single" w:color="auto" w:sz="4" w:space="0"/>
              <w:left w:val="nil"/>
              <w:bottom w:val="single" w:color="auto" w:sz="4" w:space="0"/>
              <w:right w:val="single" w:color="auto" w:sz="4" w:space="0"/>
            </w:tcBorders>
            <w:shd w:val="clear" w:color="auto" w:fill="auto"/>
            <w:vAlign w:val="center"/>
          </w:tcPr>
          <w:p w14:paraId="398FEBCB">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劳动人口平均</w:t>
            </w: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受教育年限</w:t>
            </w:r>
          </w:p>
          <w:p w14:paraId="1D360CE5">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（年）</w:t>
            </w:r>
          </w:p>
        </w:tc>
        <w:tc>
          <w:tcPr>
            <w:tcW w:w="1141" w:type="dxa"/>
            <w:tcBorders>
              <w:top w:val="single" w:color="auto" w:sz="4" w:space="0"/>
              <w:left w:val="nil"/>
              <w:bottom w:val="single" w:color="auto" w:sz="4" w:space="0"/>
              <w:right w:val="single" w:color="auto" w:sz="4" w:space="0"/>
            </w:tcBorders>
            <w:shd w:val="clear" w:color="auto" w:fill="auto"/>
            <w:vAlign w:val="center"/>
          </w:tcPr>
          <w:p w14:paraId="0E244469">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i w:val="0"/>
                <w:iCs w:val="0"/>
                <w:color w:val="000000" w:themeColor="text1"/>
                <w:kern w:val="0"/>
                <w:sz w:val="24"/>
                <w:szCs w:val="24"/>
                <w:highlight w:val="none"/>
                <w:u w:val="none"/>
                <w:lang w:val="en-US" w:eastAsia="zh-CN" w:bidi="ar"/>
                <w14:textFill>
                  <w14:solidFill>
                    <w14:schemeClr w14:val="tx1"/>
                  </w14:solidFill>
                </w14:textFill>
              </w:rPr>
              <w:t>≥</w:t>
            </w: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13.4</w:t>
            </w:r>
          </w:p>
        </w:tc>
        <w:tc>
          <w:tcPr>
            <w:tcW w:w="1228" w:type="dxa"/>
            <w:tcBorders>
              <w:top w:val="single" w:color="auto" w:sz="4" w:space="0"/>
              <w:left w:val="nil"/>
              <w:bottom w:val="single" w:color="auto" w:sz="4" w:space="0"/>
              <w:right w:val="single" w:color="auto" w:sz="4" w:space="0"/>
            </w:tcBorders>
            <w:shd w:val="clear" w:color="auto" w:fill="auto"/>
            <w:vAlign w:val="center"/>
          </w:tcPr>
          <w:p w14:paraId="3D167F44">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13.5</w:t>
            </w:r>
          </w:p>
        </w:tc>
        <w:tc>
          <w:tcPr>
            <w:tcW w:w="1183" w:type="dxa"/>
            <w:tcBorders>
              <w:top w:val="single" w:color="auto" w:sz="4" w:space="0"/>
              <w:left w:val="nil"/>
              <w:bottom w:val="single" w:color="auto" w:sz="4" w:space="0"/>
              <w:right w:val="single" w:color="auto" w:sz="4" w:space="0"/>
            </w:tcBorders>
            <w:shd w:val="clear" w:color="auto" w:fill="auto"/>
            <w:vAlign w:val="center"/>
          </w:tcPr>
          <w:p w14:paraId="59381E10">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13.6</w:t>
            </w:r>
          </w:p>
        </w:tc>
        <w:tc>
          <w:tcPr>
            <w:tcW w:w="1363" w:type="dxa"/>
            <w:tcBorders>
              <w:top w:val="single" w:color="auto" w:sz="4" w:space="0"/>
              <w:left w:val="nil"/>
              <w:bottom w:val="single" w:color="auto" w:sz="4" w:space="0"/>
              <w:right w:val="single" w:color="auto" w:sz="4" w:space="0"/>
            </w:tcBorders>
            <w:shd w:val="clear" w:color="auto" w:fill="auto"/>
            <w:vAlign w:val="center"/>
          </w:tcPr>
          <w:p w14:paraId="3144027E">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i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约束性</w:t>
            </w:r>
          </w:p>
        </w:tc>
      </w:tr>
      <w:tr w14:paraId="1FCA850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552" w:hRule="atLeast"/>
          <w:jc w:val="center"/>
        </w:trPr>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4AF49755">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14</w:t>
            </w:r>
          </w:p>
        </w:tc>
        <w:tc>
          <w:tcPr>
            <w:tcW w:w="3764" w:type="dxa"/>
            <w:tcBorders>
              <w:top w:val="single" w:color="auto" w:sz="4" w:space="0"/>
              <w:left w:val="nil"/>
              <w:bottom w:val="single" w:color="auto" w:sz="4" w:space="0"/>
              <w:right w:val="single" w:color="auto" w:sz="4" w:space="0"/>
            </w:tcBorders>
            <w:shd w:val="clear" w:color="auto" w:fill="auto"/>
            <w:vAlign w:val="center"/>
          </w:tcPr>
          <w:p w14:paraId="2452A6C4">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人均预期寿命（岁）</w:t>
            </w:r>
          </w:p>
        </w:tc>
        <w:tc>
          <w:tcPr>
            <w:tcW w:w="1141" w:type="dxa"/>
            <w:tcBorders>
              <w:top w:val="single" w:color="auto" w:sz="4" w:space="0"/>
              <w:left w:val="nil"/>
              <w:bottom w:val="single" w:color="auto" w:sz="4" w:space="0"/>
              <w:right w:val="single" w:color="auto" w:sz="4" w:space="0"/>
            </w:tcBorders>
            <w:shd w:val="clear" w:color="auto" w:fill="auto"/>
            <w:vAlign w:val="center"/>
          </w:tcPr>
          <w:p w14:paraId="17FB8CFE">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80.1</w:t>
            </w:r>
          </w:p>
        </w:tc>
        <w:tc>
          <w:tcPr>
            <w:tcW w:w="1228" w:type="dxa"/>
            <w:tcBorders>
              <w:top w:val="single" w:color="auto" w:sz="4" w:space="0"/>
              <w:left w:val="nil"/>
              <w:bottom w:val="single" w:color="auto" w:sz="4" w:space="0"/>
              <w:right w:val="single" w:color="auto" w:sz="4" w:space="0"/>
            </w:tcBorders>
            <w:shd w:val="clear" w:color="auto" w:fill="auto"/>
            <w:vAlign w:val="center"/>
          </w:tcPr>
          <w:p w14:paraId="1E924DC0">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8</w:t>
            </w:r>
            <w:r>
              <w:rPr>
                <w:rFonts w:hint="eastAsia" w:cs="Times New Roman"/>
                <w:snapToGrid w:val="0"/>
                <w:color w:val="000000" w:themeColor="text1"/>
                <w:kern w:val="0"/>
                <w:sz w:val="24"/>
                <w:szCs w:val="24"/>
                <w:highlight w:val="none"/>
                <w:lang w:val="en-US" w:eastAsia="zh-CN" w:bidi="ar"/>
                <w14:textFill>
                  <w14:solidFill>
                    <w14:schemeClr w14:val="tx1"/>
                  </w14:solidFill>
                </w14:textFill>
              </w:rPr>
              <w:t>0.7</w:t>
            </w:r>
          </w:p>
        </w:tc>
        <w:tc>
          <w:tcPr>
            <w:tcW w:w="1183" w:type="dxa"/>
            <w:tcBorders>
              <w:top w:val="single" w:color="auto" w:sz="4" w:space="0"/>
              <w:left w:val="nil"/>
              <w:bottom w:val="single" w:color="auto" w:sz="4" w:space="0"/>
              <w:right w:val="single" w:color="auto" w:sz="4" w:space="0"/>
            </w:tcBorders>
            <w:shd w:val="clear" w:color="auto" w:fill="auto"/>
            <w:vAlign w:val="center"/>
          </w:tcPr>
          <w:p w14:paraId="24C1068A">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81.6</w:t>
            </w:r>
          </w:p>
        </w:tc>
        <w:tc>
          <w:tcPr>
            <w:tcW w:w="1363" w:type="dxa"/>
            <w:tcBorders>
              <w:top w:val="single" w:color="auto" w:sz="4" w:space="0"/>
              <w:left w:val="nil"/>
              <w:bottom w:val="single" w:color="auto" w:sz="4" w:space="0"/>
              <w:right w:val="single" w:color="auto" w:sz="4" w:space="0"/>
            </w:tcBorders>
            <w:shd w:val="clear" w:color="auto" w:fill="auto"/>
            <w:vAlign w:val="center"/>
          </w:tcPr>
          <w:p w14:paraId="1455D690">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预期性</w:t>
            </w:r>
          </w:p>
        </w:tc>
      </w:tr>
      <w:tr w14:paraId="0F639DE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379" w:hRule="atLeast"/>
          <w:jc w:val="center"/>
        </w:trPr>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0536102F">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1</w:t>
            </w:r>
            <w:r>
              <w:rPr>
                <w:rFonts w:hint="eastAsia" w:cs="Times New Roman"/>
                <w:snapToGrid w:val="0"/>
                <w:color w:val="000000" w:themeColor="text1"/>
                <w:kern w:val="0"/>
                <w:sz w:val="24"/>
                <w:szCs w:val="24"/>
                <w:highlight w:val="none"/>
                <w:lang w:val="en-US" w:eastAsia="zh-CN" w:bidi="ar"/>
                <w14:textFill>
                  <w14:solidFill>
                    <w14:schemeClr w14:val="tx1"/>
                  </w14:solidFill>
                </w14:textFill>
              </w:rPr>
              <w:t>5</w:t>
            </w:r>
          </w:p>
        </w:tc>
        <w:tc>
          <w:tcPr>
            <w:tcW w:w="3764" w:type="dxa"/>
            <w:tcBorders>
              <w:top w:val="single" w:color="auto" w:sz="4" w:space="0"/>
              <w:left w:val="nil"/>
              <w:bottom w:val="single" w:color="auto" w:sz="4" w:space="0"/>
              <w:right w:val="single" w:color="auto" w:sz="4" w:space="0"/>
            </w:tcBorders>
            <w:shd w:val="clear" w:color="auto" w:fill="auto"/>
            <w:vAlign w:val="center"/>
          </w:tcPr>
          <w:p w14:paraId="1F0A3D32">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护理型床位在养老机构床位总数占比（%）</w:t>
            </w:r>
          </w:p>
        </w:tc>
        <w:tc>
          <w:tcPr>
            <w:tcW w:w="1141" w:type="dxa"/>
            <w:tcBorders>
              <w:top w:val="single" w:color="auto" w:sz="4" w:space="0"/>
              <w:left w:val="nil"/>
              <w:bottom w:val="single" w:color="auto" w:sz="4" w:space="0"/>
              <w:right w:val="single" w:color="auto" w:sz="4" w:space="0"/>
            </w:tcBorders>
            <w:shd w:val="clear" w:color="auto" w:fill="auto"/>
            <w:vAlign w:val="center"/>
          </w:tcPr>
          <w:p w14:paraId="254A61D3">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65</w:t>
            </w:r>
          </w:p>
        </w:tc>
        <w:tc>
          <w:tcPr>
            <w:tcW w:w="1228" w:type="dxa"/>
            <w:tcBorders>
              <w:top w:val="single" w:color="auto" w:sz="4" w:space="0"/>
              <w:left w:val="nil"/>
              <w:bottom w:val="single" w:color="auto" w:sz="4" w:space="0"/>
              <w:right w:val="single" w:color="auto" w:sz="4" w:space="0"/>
            </w:tcBorders>
            <w:shd w:val="clear" w:color="auto" w:fill="auto"/>
            <w:vAlign w:val="center"/>
          </w:tcPr>
          <w:p w14:paraId="1D834CB7">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75</w:t>
            </w:r>
          </w:p>
        </w:tc>
        <w:tc>
          <w:tcPr>
            <w:tcW w:w="1183" w:type="dxa"/>
            <w:tcBorders>
              <w:top w:val="single" w:color="auto" w:sz="4" w:space="0"/>
              <w:left w:val="nil"/>
              <w:bottom w:val="single" w:color="auto" w:sz="4" w:space="0"/>
              <w:right w:val="single" w:color="auto" w:sz="4" w:space="0"/>
            </w:tcBorders>
            <w:shd w:val="clear" w:color="auto" w:fill="auto"/>
            <w:vAlign w:val="center"/>
          </w:tcPr>
          <w:p w14:paraId="66874733">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75</w:t>
            </w:r>
          </w:p>
        </w:tc>
        <w:tc>
          <w:tcPr>
            <w:tcW w:w="1363" w:type="dxa"/>
            <w:tcBorders>
              <w:top w:val="single" w:color="auto" w:sz="4" w:space="0"/>
              <w:left w:val="nil"/>
              <w:bottom w:val="single" w:color="auto" w:sz="4" w:space="0"/>
              <w:right w:val="single" w:color="auto" w:sz="4" w:space="0"/>
            </w:tcBorders>
            <w:shd w:val="clear" w:color="auto" w:fill="auto"/>
            <w:vAlign w:val="center"/>
          </w:tcPr>
          <w:p w14:paraId="555F4568">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i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预期性</w:t>
            </w:r>
          </w:p>
        </w:tc>
      </w:tr>
      <w:tr w14:paraId="65532EB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569" w:hRule="atLeast"/>
          <w:jc w:val="center"/>
        </w:trPr>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28461603">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cs="Times New Roman"/>
                <w:color w:val="000000" w:themeColor="text1"/>
                <w:sz w:val="24"/>
                <w:szCs w:val="24"/>
                <w:highlight w:val="none"/>
                <w:lang w:val="en-US" w:eastAsia="zh-CN"/>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16</w:t>
            </w:r>
          </w:p>
        </w:tc>
        <w:tc>
          <w:tcPr>
            <w:tcW w:w="3764" w:type="dxa"/>
            <w:tcBorders>
              <w:top w:val="single" w:color="auto" w:sz="4" w:space="0"/>
              <w:left w:val="nil"/>
              <w:bottom w:val="single" w:color="auto" w:sz="4" w:space="0"/>
              <w:right w:val="single" w:color="auto" w:sz="4" w:space="0"/>
            </w:tcBorders>
            <w:shd w:val="clear" w:color="auto" w:fill="auto"/>
            <w:vAlign w:val="center"/>
          </w:tcPr>
          <w:p w14:paraId="13DAF739">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eastAsia"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单位地区生产总值二氧化碳排放降低（%）</w:t>
            </w:r>
          </w:p>
        </w:tc>
        <w:tc>
          <w:tcPr>
            <w:tcW w:w="1141" w:type="dxa"/>
            <w:tcBorders>
              <w:top w:val="single" w:color="auto" w:sz="4" w:space="0"/>
              <w:left w:val="nil"/>
              <w:bottom w:val="single" w:color="auto" w:sz="4" w:space="0"/>
              <w:right w:val="single" w:color="auto" w:sz="4" w:space="0"/>
            </w:tcBorders>
            <w:shd w:val="clear" w:color="auto" w:fill="auto"/>
            <w:vAlign w:val="center"/>
          </w:tcPr>
          <w:p w14:paraId="779F7506">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3</w:t>
            </w:r>
          </w:p>
        </w:tc>
        <w:tc>
          <w:tcPr>
            <w:tcW w:w="1228" w:type="dxa"/>
            <w:tcBorders>
              <w:top w:val="single" w:color="auto" w:sz="4" w:space="0"/>
              <w:left w:val="nil"/>
              <w:bottom w:val="single" w:color="auto" w:sz="4" w:space="0"/>
              <w:right w:val="single" w:color="auto" w:sz="4" w:space="0"/>
            </w:tcBorders>
            <w:shd w:val="clear" w:color="auto" w:fill="auto"/>
            <w:vAlign w:val="center"/>
          </w:tcPr>
          <w:p w14:paraId="3AA4F34C">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完成市下达目标</w:t>
            </w:r>
          </w:p>
        </w:tc>
        <w:tc>
          <w:tcPr>
            <w:tcW w:w="1183" w:type="dxa"/>
            <w:tcBorders>
              <w:top w:val="single" w:color="auto" w:sz="4" w:space="0"/>
              <w:left w:val="nil"/>
              <w:bottom w:val="single" w:color="auto" w:sz="4" w:space="0"/>
              <w:right w:val="single" w:color="auto" w:sz="4" w:space="0"/>
            </w:tcBorders>
            <w:shd w:val="clear" w:color="auto" w:fill="auto"/>
            <w:vAlign w:val="center"/>
          </w:tcPr>
          <w:p w14:paraId="03BC9D23">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完成市下达目标</w:t>
            </w:r>
          </w:p>
        </w:tc>
        <w:tc>
          <w:tcPr>
            <w:tcW w:w="1363" w:type="dxa"/>
            <w:tcBorders>
              <w:top w:val="single" w:color="auto" w:sz="4" w:space="0"/>
              <w:left w:val="nil"/>
              <w:bottom w:val="single" w:color="auto" w:sz="4" w:space="0"/>
              <w:right w:val="single" w:color="auto" w:sz="4" w:space="0"/>
            </w:tcBorders>
            <w:shd w:val="clear" w:color="auto" w:fill="auto"/>
            <w:vAlign w:val="center"/>
          </w:tcPr>
          <w:p w14:paraId="3E85BA92">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约束性</w:t>
            </w:r>
          </w:p>
        </w:tc>
      </w:tr>
      <w:tr w14:paraId="1AA8041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569" w:hRule="atLeast"/>
          <w:jc w:val="center"/>
        </w:trPr>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5BBB26D2">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17</w:t>
            </w:r>
          </w:p>
        </w:tc>
        <w:tc>
          <w:tcPr>
            <w:tcW w:w="3764" w:type="dxa"/>
            <w:tcBorders>
              <w:top w:val="single" w:color="auto" w:sz="4" w:space="0"/>
              <w:left w:val="nil"/>
              <w:bottom w:val="single" w:color="auto" w:sz="4" w:space="0"/>
              <w:right w:val="single" w:color="auto" w:sz="4" w:space="0"/>
            </w:tcBorders>
            <w:shd w:val="clear" w:color="auto" w:fill="auto"/>
            <w:vAlign w:val="center"/>
          </w:tcPr>
          <w:p w14:paraId="31B43E4D">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地表水达到或者好于Ⅲ类比例（</w:t>
            </w: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w:t>
            </w:r>
          </w:p>
        </w:tc>
        <w:tc>
          <w:tcPr>
            <w:tcW w:w="1141" w:type="dxa"/>
            <w:tcBorders>
              <w:top w:val="single" w:color="auto" w:sz="4" w:space="0"/>
              <w:left w:val="nil"/>
              <w:bottom w:val="single" w:color="auto" w:sz="4" w:space="0"/>
              <w:right w:val="single" w:color="auto" w:sz="4" w:space="0"/>
            </w:tcBorders>
            <w:shd w:val="clear" w:color="auto" w:fill="auto"/>
            <w:vAlign w:val="center"/>
          </w:tcPr>
          <w:p w14:paraId="791A6C57">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100</w:t>
            </w:r>
          </w:p>
        </w:tc>
        <w:tc>
          <w:tcPr>
            <w:tcW w:w="1228" w:type="dxa"/>
            <w:tcBorders>
              <w:top w:val="single" w:color="auto" w:sz="4" w:space="0"/>
              <w:left w:val="nil"/>
              <w:bottom w:val="single" w:color="auto" w:sz="4" w:space="0"/>
              <w:right w:val="single" w:color="auto" w:sz="4" w:space="0"/>
            </w:tcBorders>
            <w:shd w:val="clear" w:color="auto" w:fill="auto"/>
            <w:vAlign w:val="center"/>
          </w:tcPr>
          <w:p w14:paraId="3936D8D3">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100</w:t>
            </w:r>
          </w:p>
        </w:tc>
        <w:tc>
          <w:tcPr>
            <w:tcW w:w="1183" w:type="dxa"/>
            <w:tcBorders>
              <w:top w:val="single" w:color="auto" w:sz="4" w:space="0"/>
              <w:left w:val="nil"/>
              <w:bottom w:val="single" w:color="auto" w:sz="4" w:space="0"/>
              <w:right w:val="single" w:color="auto" w:sz="4" w:space="0"/>
            </w:tcBorders>
            <w:shd w:val="clear" w:color="auto" w:fill="auto"/>
            <w:vAlign w:val="center"/>
          </w:tcPr>
          <w:p w14:paraId="21561341">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100</w:t>
            </w:r>
          </w:p>
        </w:tc>
        <w:tc>
          <w:tcPr>
            <w:tcW w:w="1363" w:type="dxa"/>
            <w:tcBorders>
              <w:top w:val="single" w:color="auto" w:sz="4" w:space="0"/>
              <w:left w:val="nil"/>
              <w:bottom w:val="single" w:color="auto" w:sz="4" w:space="0"/>
              <w:right w:val="single" w:color="auto" w:sz="4" w:space="0"/>
            </w:tcBorders>
            <w:shd w:val="clear" w:color="auto" w:fill="auto"/>
            <w:vAlign w:val="center"/>
          </w:tcPr>
          <w:p w14:paraId="2DB35D17">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约束性</w:t>
            </w:r>
          </w:p>
        </w:tc>
      </w:tr>
      <w:tr w14:paraId="710F54F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379" w:hRule="atLeast"/>
          <w:jc w:val="center"/>
        </w:trPr>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5EBA3E97">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18</w:t>
            </w:r>
          </w:p>
        </w:tc>
        <w:tc>
          <w:tcPr>
            <w:tcW w:w="3764" w:type="dxa"/>
            <w:tcBorders>
              <w:top w:val="single" w:color="auto" w:sz="4" w:space="0"/>
              <w:left w:val="nil"/>
              <w:bottom w:val="single" w:color="auto" w:sz="4" w:space="0"/>
              <w:right w:val="single" w:color="auto" w:sz="4" w:space="0"/>
            </w:tcBorders>
            <w:shd w:val="clear" w:color="auto" w:fill="auto"/>
            <w:vAlign w:val="center"/>
          </w:tcPr>
          <w:p w14:paraId="19481F7B">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细颗粒物</w:t>
            </w:r>
            <w:r>
              <w:rPr>
                <w:rFonts w:hint="eastAsia" w:cs="Times New Roman"/>
                <w:snapToGrid w:val="0"/>
                <w:color w:val="000000" w:themeColor="text1"/>
                <w:kern w:val="0"/>
                <w:sz w:val="24"/>
                <w:szCs w:val="24"/>
                <w:highlight w:val="none"/>
                <w:lang w:eastAsia="zh-CN" w:bidi="ar"/>
                <w14:textFill>
                  <w14:solidFill>
                    <w14:schemeClr w14:val="tx1"/>
                  </w14:solidFill>
                </w14:textFill>
              </w:rPr>
              <w:t>（</w:t>
            </w:r>
            <w:r>
              <w:rPr>
                <w:rFonts w:hint="default" w:ascii="Times New Roman" w:hAnsi="Times New Roman" w:eastAsia="方正仿宋_GBK" w:cs="Times New Roman"/>
                <w:color w:val="000000" w:themeColor="text1"/>
                <w:sz w:val="24"/>
                <w:szCs w:val="24"/>
                <w:highlight w:val="none"/>
                <w:lang w:val="en-US" w:eastAsia="zh-CN"/>
                <w14:textFill>
                  <w14:solidFill>
                    <w14:schemeClr w14:val="tx1"/>
                  </w14:solidFill>
                </w14:textFill>
              </w:rPr>
              <w:t>PM</w:t>
            </w:r>
            <w:r>
              <w:rPr>
                <w:rFonts w:hint="default" w:ascii="Times New Roman" w:hAnsi="Times New Roman" w:eastAsia="方正仿宋_GBK" w:cs="Times New Roman"/>
                <w:color w:val="000000" w:themeColor="text1"/>
                <w:sz w:val="24"/>
                <w:szCs w:val="24"/>
                <w:highlight w:val="none"/>
                <w:vertAlign w:val="subscript"/>
                <w:lang w:val="en-US" w:eastAsia="zh-CN"/>
                <w14:textFill>
                  <w14:solidFill>
                    <w14:schemeClr w14:val="tx1"/>
                  </w14:solidFill>
                </w14:textFill>
              </w:rPr>
              <w:t>2.5</w:t>
            </w:r>
            <w:r>
              <w:rPr>
                <w:rFonts w:hint="eastAsia" w:cs="Times New Roman"/>
                <w:snapToGrid w:val="0"/>
                <w:color w:val="000000" w:themeColor="text1"/>
                <w:kern w:val="0"/>
                <w:sz w:val="24"/>
                <w:szCs w:val="24"/>
                <w:highlight w:val="none"/>
                <w:lang w:eastAsia="zh-CN" w:bidi="ar"/>
                <w14:textFill>
                  <w14:solidFill>
                    <w14:schemeClr w14:val="tx1"/>
                  </w14:solidFill>
                </w14:textFill>
              </w:rPr>
              <w:t>）</w:t>
            </w: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浓度</w:t>
            </w:r>
          </w:p>
          <w:p w14:paraId="1C80BADF">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（微克</w:t>
            </w: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/立方米</w:t>
            </w: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w:t>
            </w:r>
          </w:p>
        </w:tc>
        <w:tc>
          <w:tcPr>
            <w:tcW w:w="1141" w:type="dxa"/>
            <w:tcBorders>
              <w:top w:val="single" w:color="auto" w:sz="4" w:space="0"/>
              <w:left w:val="nil"/>
              <w:bottom w:val="single" w:color="auto" w:sz="4" w:space="0"/>
              <w:right w:val="single" w:color="auto" w:sz="4" w:space="0"/>
            </w:tcBorders>
            <w:shd w:val="clear" w:color="auto" w:fill="auto"/>
            <w:vAlign w:val="center"/>
          </w:tcPr>
          <w:p w14:paraId="178A6486">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3</w:t>
            </w:r>
            <w:r>
              <w:rPr>
                <w:rFonts w:hint="eastAsia" w:cs="Times New Roman"/>
                <w:snapToGrid w:val="0"/>
                <w:color w:val="000000" w:themeColor="text1"/>
                <w:kern w:val="0"/>
                <w:sz w:val="24"/>
                <w:szCs w:val="24"/>
                <w:highlight w:val="none"/>
                <w:lang w:val="en-US" w:eastAsia="zh-CN" w:bidi="ar"/>
                <w14:textFill>
                  <w14:solidFill>
                    <w14:schemeClr w14:val="tx1"/>
                  </w14:solidFill>
                </w14:textFill>
              </w:rPr>
              <w:t>3.7</w:t>
            </w:r>
          </w:p>
        </w:tc>
        <w:tc>
          <w:tcPr>
            <w:tcW w:w="1228" w:type="dxa"/>
            <w:tcBorders>
              <w:top w:val="single" w:color="auto" w:sz="4" w:space="0"/>
              <w:left w:val="nil"/>
              <w:bottom w:val="single" w:color="auto" w:sz="4" w:space="0"/>
              <w:right w:val="single" w:color="auto" w:sz="4" w:space="0"/>
            </w:tcBorders>
            <w:shd w:val="clear" w:color="auto" w:fill="auto"/>
            <w:vAlign w:val="center"/>
          </w:tcPr>
          <w:p w14:paraId="7F3FBD72">
            <w:pPr>
              <w:keepNext w:val="0"/>
              <w:keepLines w:val="0"/>
              <w:widowControl/>
              <w:suppressLineNumbers w:val="0"/>
              <w:spacing w:before="0" w:beforeAutospacing="0" w:after="0" w:afterAutospacing="0" w:line="340" w:lineRule="exact"/>
              <w:ind w:left="0" w:leftChars="0" w:right="0" w:firstLine="0" w:firstLineChars="0"/>
              <w:jc w:val="left"/>
              <w:textAlignment w:val="cente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完成市下达目标</w:t>
            </w:r>
          </w:p>
        </w:tc>
        <w:tc>
          <w:tcPr>
            <w:tcW w:w="1183" w:type="dxa"/>
            <w:tcBorders>
              <w:top w:val="single" w:color="auto" w:sz="4" w:space="0"/>
              <w:left w:val="nil"/>
              <w:bottom w:val="single" w:color="auto" w:sz="4" w:space="0"/>
              <w:right w:val="single" w:color="auto" w:sz="4" w:space="0"/>
            </w:tcBorders>
            <w:shd w:val="clear" w:color="auto" w:fill="auto"/>
            <w:vAlign w:val="center"/>
          </w:tcPr>
          <w:p w14:paraId="0FD3E9C7">
            <w:pPr>
              <w:keepNext w:val="0"/>
              <w:keepLines w:val="0"/>
              <w:widowControl/>
              <w:suppressLineNumbers w:val="0"/>
              <w:spacing w:before="0" w:beforeAutospacing="0" w:after="0" w:afterAutospacing="0" w:line="340" w:lineRule="exact"/>
              <w:ind w:left="0" w:leftChars="0" w:right="0" w:firstLine="0" w:firstLineChars="0"/>
              <w:jc w:val="left"/>
              <w:textAlignment w:val="cente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bidi="ar"/>
                <w14:textFill>
                  <w14:solidFill>
                    <w14:schemeClr w14:val="tx1"/>
                  </w14:solidFill>
                </w14:textFill>
              </w:rPr>
              <w:t>完成市下达目标</w:t>
            </w:r>
          </w:p>
        </w:tc>
        <w:tc>
          <w:tcPr>
            <w:tcW w:w="1363" w:type="dxa"/>
            <w:tcBorders>
              <w:top w:val="single" w:color="auto" w:sz="4" w:space="0"/>
              <w:left w:val="nil"/>
              <w:bottom w:val="single" w:color="auto" w:sz="4" w:space="0"/>
              <w:right w:val="single" w:color="auto" w:sz="4" w:space="0"/>
            </w:tcBorders>
            <w:shd w:val="clear" w:color="auto" w:fill="auto"/>
            <w:vAlign w:val="center"/>
          </w:tcPr>
          <w:p w14:paraId="3A544107">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约束性</w:t>
            </w:r>
          </w:p>
        </w:tc>
      </w:tr>
      <w:tr w14:paraId="18FF97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400" w:hRule="atLeast"/>
          <w:jc w:val="center"/>
        </w:trPr>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1542B161">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2"/>
                <w:sz w:val="24"/>
                <w:szCs w:val="24"/>
                <w:highlight w:val="none"/>
                <w:lang w:val="en-US" w:eastAsia="zh-CN" w:bidi="ar-SA"/>
                <w14:textFill>
                  <w14:solidFill>
                    <w14:schemeClr w14:val="tx1"/>
                  </w14:solidFill>
                </w14:textFill>
              </w:rPr>
            </w:pPr>
            <w:r>
              <w:rPr>
                <w:rFonts w:hint="eastAsia" w:cs="Times New Roman"/>
                <w:snapToGrid w:val="0"/>
                <w:color w:val="000000" w:themeColor="text1"/>
                <w:kern w:val="0"/>
                <w:sz w:val="24"/>
                <w:szCs w:val="24"/>
                <w:highlight w:val="none"/>
                <w:lang w:val="en-US" w:eastAsia="zh-CN" w:bidi="ar"/>
                <w14:textFill>
                  <w14:solidFill>
                    <w14:schemeClr w14:val="tx1"/>
                  </w14:solidFill>
                </w14:textFill>
              </w:rPr>
              <w:t>19</w:t>
            </w:r>
          </w:p>
        </w:tc>
        <w:tc>
          <w:tcPr>
            <w:tcW w:w="3764" w:type="dxa"/>
            <w:tcBorders>
              <w:top w:val="single" w:color="auto" w:sz="4" w:space="0"/>
              <w:left w:val="nil"/>
              <w:bottom w:val="single" w:color="auto" w:sz="4" w:space="0"/>
              <w:right w:val="single" w:color="auto" w:sz="4" w:space="0"/>
            </w:tcBorders>
            <w:shd w:val="clear" w:color="auto" w:fill="auto"/>
            <w:vAlign w:val="center"/>
          </w:tcPr>
          <w:p w14:paraId="7DB4C37A">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eastAsia" w:cs="Times New Roman"/>
                <w:snapToGrid w:val="0"/>
                <w:color w:val="000000" w:themeColor="text1"/>
                <w:kern w:val="0"/>
                <w:sz w:val="24"/>
                <w:szCs w:val="24"/>
                <w:highlight w:val="none"/>
                <w:lang w:eastAsia="zh-CN" w:bidi="ar"/>
                <w14:textFill>
                  <w14:solidFill>
                    <w14:schemeClr w14:val="tx1"/>
                  </w14:solidFill>
                </w14:textFill>
              </w:rPr>
              <w:t>森林</w:t>
            </w: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蓄积量（万立方米）</w:t>
            </w:r>
          </w:p>
        </w:tc>
        <w:tc>
          <w:tcPr>
            <w:tcW w:w="1141" w:type="dxa"/>
            <w:tcBorders>
              <w:top w:val="single" w:color="auto" w:sz="4" w:space="0"/>
              <w:left w:val="nil"/>
              <w:bottom w:val="single" w:color="auto" w:sz="4" w:space="0"/>
              <w:right w:val="single" w:color="auto" w:sz="4" w:space="0"/>
            </w:tcBorders>
            <w:shd w:val="clear" w:color="auto" w:fill="auto"/>
            <w:vAlign w:val="center"/>
          </w:tcPr>
          <w:p w14:paraId="2E9249EB">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244</w:t>
            </w:r>
          </w:p>
        </w:tc>
        <w:tc>
          <w:tcPr>
            <w:tcW w:w="1228" w:type="dxa"/>
            <w:tcBorders>
              <w:top w:val="single" w:color="auto" w:sz="4" w:space="0"/>
              <w:left w:val="nil"/>
              <w:bottom w:val="single" w:color="auto" w:sz="4" w:space="0"/>
              <w:right w:val="single" w:color="auto" w:sz="4" w:space="0"/>
            </w:tcBorders>
            <w:shd w:val="clear" w:color="auto" w:fill="auto"/>
            <w:vAlign w:val="center"/>
          </w:tcPr>
          <w:p w14:paraId="5281374F">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246</w:t>
            </w:r>
          </w:p>
        </w:tc>
        <w:tc>
          <w:tcPr>
            <w:tcW w:w="1183" w:type="dxa"/>
            <w:tcBorders>
              <w:top w:val="single" w:color="auto" w:sz="4" w:space="0"/>
              <w:left w:val="nil"/>
              <w:bottom w:val="single" w:color="auto" w:sz="4" w:space="0"/>
              <w:right w:val="single" w:color="auto" w:sz="4" w:space="0"/>
            </w:tcBorders>
            <w:shd w:val="clear" w:color="auto" w:fill="auto"/>
            <w:vAlign w:val="center"/>
          </w:tcPr>
          <w:p w14:paraId="00EC9956">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248</w:t>
            </w:r>
          </w:p>
        </w:tc>
        <w:tc>
          <w:tcPr>
            <w:tcW w:w="1363" w:type="dxa"/>
            <w:tcBorders>
              <w:top w:val="single" w:color="auto" w:sz="4" w:space="0"/>
              <w:left w:val="nil"/>
              <w:bottom w:val="single" w:color="auto" w:sz="4" w:space="0"/>
              <w:right w:val="single" w:color="auto" w:sz="4" w:space="0"/>
            </w:tcBorders>
            <w:shd w:val="clear" w:color="auto" w:fill="auto"/>
            <w:vAlign w:val="center"/>
          </w:tcPr>
          <w:p w14:paraId="16F9AE24">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2"/>
                <w:sz w:val="24"/>
                <w:szCs w:val="24"/>
                <w:highlight w:val="none"/>
                <w:lang w:val="en-US" w:eastAsia="zh-CN" w:bidi="ar-SA"/>
                <w14:textFill>
                  <w14:solidFill>
                    <w14:schemeClr w14:val="tx1"/>
                  </w14:solidFill>
                </w14:textFill>
              </w:rPr>
            </w:pPr>
            <w:r>
              <w:rPr>
                <w:rFonts w:hint="default" w:cs="Times New Roman"/>
                <w:snapToGrid w:val="0"/>
                <w:color w:val="000000" w:themeColor="text1"/>
                <w:kern w:val="0"/>
                <w:sz w:val="24"/>
                <w:szCs w:val="24"/>
                <w:highlight w:val="none"/>
                <w:lang w:eastAsia="zh-CN" w:bidi="ar"/>
                <w14:textFill>
                  <w14:solidFill>
                    <w14:schemeClr w14:val="tx1"/>
                  </w14:solidFill>
                </w14:textFill>
              </w:rPr>
              <w:t>约束</w:t>
            </w: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性</w:t>
            </w:r>
          </w:p>
        </w:tc>
      </w:tr>
      <w:tr w14:paraId="6EECE7E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379" w:hRule="atLeast"/>
          <w:jc w:val="center"/>
        </w:trPr>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11183FC8">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20</w:t>
            </w:r>
          </w:p>
        </w:tc>
        <w:tc>
          <w:tcPr>
            <w:tcW w:w="3764" w:type="dxa"/>
            <w:tcBorders>
              <w:top w:val="single" w:color="auto" w:sz="4" w:space="0"/>
              <w:left w:val="nil"/>
              <w:bottom w:val="single" w:color="auto" w:sz="4" w:space="0"/>
              <w:right w:val="single" w:color="auto" w:sz="4" w:space="0"/>
            </w:tcBorders>
            <w:shd w:val="clear" w:color="auto" w:fill="auto"/>
            <w:vAlign w:val="center"/>
          </w:tcPr>
          <w:p w14:paraId="4F4F7533">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单位</w:t>
            </w: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GDP生产安全事故死亡率（人/亿元）</w:t>
            </w:r>
          </w:p>
        </w:tc>
        <w:tc>
          <w:tcPr>
            <w:tcW w:w="1141" w:type="dxa"/>
            <w:tcBorders>
              <w:top w:val="single" w:color="auto" w:sz="4" w:space="0"/>
              <w:left w:val="nil"/>
              <w:bottom w:val="single" w:color="auto" w:sz="4" w:space="0"/>
              <w:right w:val="single" w:color="auto" w:sz="4" w:space="0"/>
            </w:tcBorders>
            <w:shd w:val="clear" w:color="auto" w:fill="auto"/>
            <w:vAlign w:val="center"/>
          </w:tcPr>
          <w:p w14:paraId="00F827A4">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0.01</w:t>
            </w:r>
            <w:r>
              <w:rPr>
                <w:rFonts w:hint="eastAsia"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15</w:t>
            </w:r>
          </w:p>
        </w:tc>
        <w:tc>
          <w:tcPr>
            <w:tcW w:w="1228" w:type="dxa"/>
            <w:tcBorders>
              <w:top w:val="single" w:color="auto" w:sz="4" w:space="0"/>
              <w:left w:val="nil"/>
              <w:bottom w:val="single" w:color="auto" w:sz="4" w:space="0"/>
              <w:right w:val="single" w:color="auto" w:sz="4" w:space="0"/>
            </w:tcBorders>
            <w:shd w:val="clear" w:color="auto" w:fill="auto"/>
            <w:vAlign w:val="center"/>
          </w:tcPr>
          <w:p w14:paraId="167B21F7">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0.0094</w:t>
            </w:r>
          </w:p>
        </w:tc>
        <w:tc>
          <w:tcPr>
            <w:tcW w:w="1183" w:type="dxa"/>
            <w:tcBorders>
              <w:top w:val="single" w:color="auto" w:sz="4" w:space="0"/>
              <w:left w:val="nil"/>
              <w:bottom w:val="single" w:color="auto" w:sz="4" w:space="0"/>
              <w:right w:val="single" w:color="auto" w:sz="4" w:space="0"/>
            </w:tcBorders>
            <w:shd w:val="clear" w:color="auto" w:fill="auto"/>
            <w:vAlign w:val="center"/>
          </w:tcPr>
          <w:p w14:paraId="115A22D0">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0.0073</w:t>
            </w:r>
          </w:p>
        </w:tc>
        <w:tc>
          <w:tcPr>
            <w:tcW w:w="1363" w:type="dxa"/>
            <w:tcBorders>
              <w:top w:val="single" w:color="auto" w:sz="4" w:space="0"/>
              <w:left w:val="nil"/>
              <w:bottom w:val="single" w:color="auto" w:sz="4" w:space="0"/>
              <w:right w:val="single" w:color="auto" w:sz="4" w:space="0"/>
            </w:tcBorders>
            <w:shd w:val="clear" w:color="auto" w:fill="auto"/>
            <w:vAlign w:val="center"/>
          </w:tcPr>
          <w:p w14:paraId="4DF17D15">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2"/>
                <w:sz w:val="24"/>
                <w:szCs w:val="24"/>
                <w:highlight w:val="none"/>
                <w:lang w:val="en-US" w:eastAsia="zh-CN" w:bidi="ar-SA"/>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约束性</w:t>
            </w:r>
          </w:p>
        </w:tc>
      </w:tr>
      <w:tr w14:paraId="085AB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shd w:val="clear" w:color="auto" w:fill="auto"/>
          <w:tblCellMar>
            <w:top w:w="0" w:type="dxa"/>
            <w:left w:w="108" w:type="dxa"/>
            <w:bottom w:w="0" w:type="dxa"/>
            <w:right w:w="108" w:type="dxa"/>
          </w:tblCellMar>
        </w:tblPrEx>
        <w:trPr>
          <w:cantSplit/>
          <w:trHeight w:val="379" w:hRule="atLeast"/>
          <w:jc w:val="center"/>
        </w:trPr>
        <w:tc>
          <w:tcPr>
            <w:tcW w:w="788" w:type="dxa"/>
            <w:tcBorders>
              <w:top w:val="single" w:color="auto" w:sz="4" w:space="0"/>
              <w:left w:val="single" w:color="auto" w:sz="4" w:space="0"/>
              <w:bottom w:val="single" w:color="auto" w:sz="4" w:space="0"/>
              <w:right w:val="single" w:color="auto" w:sz="4" w:space="0"/>
            </w:tcBorders>
            <w:shd w:val="clear" w:color="auto" w:fill="auto"/>
            <w:vAlign w:val="center"/>
          </w:tcPr>
          <w:p w14:paraId="12B6C223">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pPr>
            <w:r>
              <w:rPr>
                <w:rFonts w:hint="eastAsia" w:cs="Times New Roman"/>
                <w:color w:val="000000" w:themeColor="text1"/>
                <w:sz w:val="24"/>
                <w:szCs w:val="24"/>
                <w:highlight w:val="none"/>
                <w:lang w:val="en-US" w:eastAsia="zh-CN"/>
                <w14:textFill>
                  <w14:solidFill>
                    <w14:schemeClr w14:val="tx1"/>
                  </w14:solidFill>
                </w14:textFill>
              </w:rPr>
              <w:t>21</w:t>
            </w:r>
          </w:p>
        </w:tc>
        <w:tc>
          <w:tcPr>
            <w:tcW w:w="3764" w:type="dxa"/>
            <w:tcBorders>
              <w:top w:val="single" w:color="auto" w:sz="4" w:space="0"/>
              <w:left w:val="nil"/>
              <w:bottom w:val="single" w:color="auto" w:sz="4" w:space="0"/>
              <w:right w:val="single" w:color="auto" w:sz="4" w:space="0"/>
            </w:tcBorders>
            <w:shd w:val="clear" w:color="auto" w:fill="auto"/>
            <w:vAlign w:val="center"/>
          </w:tcPr>
          <w:p w14:paraId="61B95C98">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粮食</w:t>
            </w:r>
            <w:r>
              <w:rPr>
                <w:rFonts w:hint="eastAsia" w:cs="Times New Roman"/>
                <w:snapToGrid w:val="0"/>
                <w:color w:val="000000" w:themeColor="text1"/>
                <w:kern w:val="0"/>
                <w:sz w:val="24"/>
                <w:szCs w:val="24"/>
                <w:highlight w:val="none"/>
                <w:lang w:eastAsia="zh-CN" w:bidi="ar"/>
                <w14:textFill>
                  <w14:solidFill>
                    <w14:schemeClr w14:val="tx1"/>
                  </w14:solidFill>
                </w14:textFill>
              </w:rPr>
              <w:t>综合生产能力</w:t>
            </w: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（万吨）</w:t>
            </w:r>
          </w:p>
        </w:tc>
        <w:tc>
          <w:tcPr>
            <w:tcW w:w="1141" w:type="dxa"/>
            <w:tcBorders>
              <w:top w:val="single" w:color="auto" w:sz="4" w:space="0"/>
              <w:left w:val="nil"/>
              <w:bottom w:val="single" w:color="auto" w:sz="4" w:space="0"/>
              <w:right w:val="single" w:color="auto" w:sz="4" w:space="0"/>
            </w:tcBorders>
            <w:shd w:val="clear" w:color="auto" w:fill="auto"/>
            <w:vAlign w:val="center"/>
          </w:tcPr>
          <w:p w14:paraId="77F0113D">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val="en-US" w:eastAsia="zh-CN" w:bidi="ar"/>
                <w14:textFill>
                  <w14:solidFill>
                    <w14:schemeClr w14:val="tx1"/>
                  </w14:solidFill>
                </w14:textFill>
              </w:rPr>
              <w:t>3</w:t>
            </w:r>
            <w:r>
              <w:rPr>
                <w:rFonts w:hint="eastAsia" w:cs="Times New Roman"/>
                <w:snapToGrid w:val="0"/>
                <w:color w:val="000000" w:themeColor="text1"/>
                <w:kern w:val="0"/>
                <w:sz w:val="24"/>
                <w:szCs w:val="24"/>
                <w:highlight w:val="none"/>
                <w:lang w:val="en-US" w:eastAsia="zh-CN" w:bidi="ar"/>
                <w14:textFill>
                  <w14:solidFill>
                    <w14:schemeClr w14:val="tx1"/>
                  </w14:solidFill>
                </w14:textFill>
              </w:rPr>
              <w:t>6</w:t>
            </w:r>
          </w:p>
        </w:tc>
        <w:tc>
          <w:tcPr>
            <w:tcW w:w="1228" w:type="dxa"/>
            <w:tcBorders>
              <w:top w:val="single" w:color="auto" w:sz="4" w:space="0"/>
              <w:left w:val="nil"/>
              <w:bottom w:val="single" w:color="auto" w:sz="4" w:space="0"/>
              <w:right w:val="single" w:color="auto" w:sz="4" w:space="0"/>
            </w:tcBorders>
            <w:shd w:val="clear" w:color="auto" w:fill="auto"/>
            <w:vAlign w:val="center"/>
          </w:tcPr>
          <w:p w14:paraId="797C97B4">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lang w:val="en-US" w:eastAsia="zh-CN"/>
                <w14:textFill>
                  <w14:solidFill>
                    <w14:schemeClr w14:val="tx1"/>
                  </w14:solidFill>
                </w14:textFill>
              </w:rPr>
              <w:t>3</w:t>
            </w:r>
            <w:r>
              <w:rPr>
                <w:rFonts w:hint="eastAsia" w:cs="Times New Roman"/>
                <w:color w:val="000000" w:themeColor="text1"/>
                <w:sz w:val="24"/>
                <w:szCs w:val="24"/>
                <w:highlight w:val="none"/>
                <w:lang w:val="en-US" w:eastAsia="zh-CN"/>
                <w14:textFill>
                  <w14:solidFill>
                    <w14:schemeClr w14:val="tx1"/>
                  </w14:solidFill>
                </w14:textFill>
              </w:rPr>
              <w:t>6</w:t>
            </w:r>
          </w:p>
        </w:tc>
        <w:tc>
          <w:tcPr>
            <w:tcW w:w="1183" w:type="dxa"/>
            <w:tcBorders>
              <w:top w:val="single" w:color="auto" w:sz="4" w:space="0"/>
              <w:left w:val="nil"/>
              <w:bottom w:val="single" w:color="auto" w:sz="4" w:space="0"/>
              <w:right w:val="single" w:color="auto" w:sz="4" w:space="0"/>
            </w:tcBorders>
            <w:shd w:val="clear" w:color="auto" w:fill="auto"/>
            <w:vAlign w:val="center"/>
          </w:tcPr>
          <w:p w14:paraId="145EE879">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pPr>
            <w:r>
              <w:rPr>
                <w:rFonts w:hint="default" w:ascii="Times New Roman" w:hAnsi="Times New Roman" w:eastAsia="方正仿宋_GBK" w:cs="Times New Roman"/>
                <w:color w:val="000000" w:themeColor="text1"/>
                <w:sz w:val="24"/>
                <w:szCs w:val="24"/>
                <w:highlight w:val="none"/>
                <w:lang w:val="en-US" w:eastAsia="zh-CN"/>
                <w14:textFill>
                  <w14:solidFill>
                    <w14:schemeClr w14:val="tx1"/>
                  </w14:solidFill>
                </w14:textFill>
              </w:rPr>
              <w:t>3</w:t>
            </w:r>
            <w:r>
              <w:rPr>
                <w:rFonts w:hint="eastAsia" w:cs="Times New Roman"/>
                <w:color w:val="000000" w:themeColor="text1"/>
                <w:sz w:val="24"/>
                <w:szCs w:val="24"/>
                <w:highlight w:val="none"/>
                <w:lang w:val="en-US" w:eastAsia="zh-CN"/>
                <w14:textFill>
                  <w14:solidFill>
                    <w14:schemeClr w14:val="tx1"/>
                  </w14:solidFill>
                </w14:textFill>
              </w:rPr>
              <w:t>6</w:t>
            </w:r>
          </w:p>
        </w:tc>
        <w:tc>
          <w:tcPr>
            <w:tcW w:w="1363" w:type="dxa"/>
            <w:tcBorders>
              <w:top w:val="single" w:color="auto" w:sz="4" w:space="0"/>
              <w:left w:val="nil"/>
              <w:bottom w:val="single" w:color="auto" w:sz="4" w:space="0"/>
              <w:right w:val="single" w:color="auto" w:sz="4" w:space="0"/>
            </w:tcBorders>
            <w:shd w:val="clear" w:color="auto" w:fill="auto"/>
            <w:vAlign w:val="center"/>
          </w:tcPr>
          <w:p w14:paraId="7D2F77D2">
            <w:pPr>
              <w:keepNext w:val="0"/>
              <w:keepLines w:val="0"/>
              <w:widowControl/>
              <w:suppressLineNumbers w:val="0"/>
              <w:spacing w:before="0" w:beforeAutospacing="0" w:after="0" w:afterAutospacing="0" w:line="340" w:lineRule="exact"/>
              <w:ind w:left="0" w:leftChars="0" w:right="0" w:firstLine="0" w:firstLineChars="0"/>
              <w:jc w:val="center"/>
              <w:textAlignment w:val="center"/>
              <w:rPr>
                <w:rFonts w:hint="default" w:ascii="Times New Roman" w:hAnsi="Times New Roman" w:eastAsia="方正仿宋_GBK" w:cs="Times New Roman"/>
                <w:color w:val="000000" w:themeColor="text1"/>
                <w:sz w:val="24"/>
                <w:szCs w:val="24"/>
                <w:highlight w:val="none"/>
                <w:lang w:eastAsia="zh-CN"/>
                <w14:textFill>
                  <w14:solidFill>
                    <w14:schemeClr w14:val="tx1"/>
                  </w14:solidFill>
                </w14:textFill>
              </w:rPr>
            </w:pPr>
            <w:r>
              <w:rPr>
                <w:rFonts w:hint="default" w:ascii="Times New Roman" w:hAnsi="Times New Roman" w:eastAsia="方正仿宋_GBK" w:cs="Times New Roman"/>
                <w:snapToGrid w:val="0"/>
                <w:color w:val="000000" w:themeColor="text1"/>
                <w:kern w:val="0"/>
                <w:sz w:val="24"/>
                <w:szCs w:val="24"/>
                <w:highlight w:val="none"/>
                <w:lang w:eastAsia="zh-CN" w:bidi="ar"/>
                <w14:textFill>
                  <w14:solidFill>
                    <w14:schemeClr w14:val="tx1"/>
                  </w14:solidFill>
                </w14:textFill>
              </w:rPr>
              <w:t>约束性</w:t>
            </w:r>
          </w:p>
        </w:tc>
      </w:tr>
    </w:tbl>
    <w:p w14:paraId="2E5D2BE5">
      <w:pPr>
        <w:ind w:firstLine="0" w:firstLineChars="0"/>
        <w:jc w:val="left"/>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t>备注：1.带【】为累计数；2.带*为规划期平均数。</w:t>
      </w:r>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br w:type="page"/>
      </w:r>
    </w:p>
    <w:p w14:paraId="1693FA3E">
      <w:pPr>
        <w:numPr>
          <w:ilvl w:val="0"/>
          <w:numId w:val="0"/>
        </w:numPr>
        <w:spacing w:line="560" w:lineRule="exact"/>
        <w:ind w:firstLine="0" w:firstLineChars="0"/>
        <w:jc w:val="center"/>
        <w:outlineLvl w:val="0"/>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pPr>
      <w:bookmarkStart w:id="56" w:name="_Toc21276"/>
      <w:bookmarkStart w:id="57" w:name="_Toc19000"/>
      <w:bookmarkStart w:id="58" w:name="_Toc28862"/>
      <w:bookmarkStart w:id="59" w:name="_Toc861"/>
      <w:bookmarkStart w:id="60" w:name="_Toc14241"/>
      <w:bookmarkStart w:id="61" w:name="_Toc13196"/>
      <w:bookmarkStart w:id="62" w:name="_Toc16870"/>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第</w:t>
      </w:r>
      <w:r>
        <w:rPr>
          <w:rFonts w:hint="eastAsia" w:eastAsia="方正黑体_GBK" w:cs="Times New Roman"/>
          <w:color w:val="000000" w:themeColor="text1"/>
          <w:sz w:val="32"/>
          <w:szCs w:val="32"/>
          <w:highlight w:val="none"/>
          <w:lang w:val="en-US" w:eastAsia="zh-CN"/>
          <w14:textFill>
            <w14:solidFill>
              <w14:schemeClr w14:val="tx1"/>
            </w14:solidFill>
          </w14:textFill>
        </w:rPr>
        <w:t>二章</w:t>
      </w:r>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 xml:space="preserve"> 全面融入重大战略，增强区域协同发展势能</w:t>
      </w:r>
      <w:bookmarkEnd w:id="56"/>
      <w:bookmarkEnd w:id="57"/>
      <w:bookmarkEnd w:id="58"/>
      <w:bookmarkEnd w:id="59"/>
      <w:bookmarkEnd w:id="60"/>
      <w:bookmarkEnd w:id="61"/>
    </w:p>
    <w:p w14:paraId="143A4CFB">
      <w:pPr>
        <w:bidi w:val="0"/>
        <w:rPr>
          <w:rFonts w:hint="default" w:ascii="Times New Roman" w:hAnsi="Times New Roman" w:eastAsia="方正仿宋_GBK" w:cs="Times New Roman"/>
          <w:i w:val="0"/>
          <w:iCs w:val="0"/>
          <w:caps w:val="0"/>
          <w:color w:val="000000" w:themeColor="text1"/>
          <w:spacing w:val="0"/>
          <w:sz w:val="32"/>
          <w:szCs w:val="32"/>
          <w:highlight w:val="none"/>
          <w:shd w:val="clear"/>
          <w:lang w:val="en-US" w:eastAsia="zh-CN"/>
          <w14:textFill>
            <w14:solidFill>
              <w14:schemeClr w14:val="tx1"/>
            </w14:solidFill>
          </w14:textFill>
        </w:rPr>
      </w:pPr>
    </w:p>
    <w:p w14:paraId="4A3C0992">
      <w:pPr>
        <w:bidi w:val="0"/>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r>
        <w:rPr>
          <w:rFonts w:hint="default" w:ascii="Times New Roman" w:hAnsi="Times New Roman" w:eastAsia="方正仿宋_GBK" w:cs="Times New Roman"/>
          <w:i w:val="0"/>
          <w:iCs w:val="0"/>
          <w:caps w:val="0"/>
          <w:color w:val="000000" w:themeColor="text1"/>
          <w:spacing w:val="0"/>
          <w:sz w:val="32"/>
          <w:szCs w:val="32"/>
          <w:highlight w:val="none"/>
          <w:shd w:val="clear"/>
          <w:lang w:val="en-US" w:eastAsia="zh-CN"/>
          <w14:textFill>
            <w14:solidFill>
              <w14:schemeClr w14:val="tx1"/>
            </w14:solidFill>
          </w14:textFill>
        </w:rPr>
        <w:t>深度融入和服务</w:t>
      </w:r>
      <w:r>
        <w:rPr>
          <w:rFonts w:hint="eastAsia" w:cs="Times New Roman"/>
          <w:i w:val="0"/>
          <w:iCs w:val="0"/>
          <w:caps w:val="0"/>
          <w:color w:val="000000" w:themeColor="text1"/>
          <w:spacing w:val="0"/>
          <w:sz w:val="32"/>
          <w:szCs w:val="32"/>
          <w:highlight w:val="none"/>
          <w:shd w:val="clear"/>
          <w:lang w:val="en-US" w:eastAsia="zh-CN"/>
          <w14:textFill>
            <w14:solidFill>
              <w14:schemeClr w14:val="tx1"/>
            </w14:solidFill>
          </w14:textFill>
        </w:rPr>
        <w:t>新时代西部大开发、</w:t>
      </w:r>
      <w:r>
        <w:rPr>
          <w:rFonts w:hint="default" w:ascii="Times New Roman" w:hAnsi="Times New Roman" w:eastAsia="方正仿宋_GBK" w:cs="Times New Roman"/>
          <w:i w:val="0"/>
          <w:iCs w:val="0"/>
          <w:caps w:val="0"/>
          <w:color w:val="000000" w:themeColor="text1"/>
          <w:spacing w:val="0"/>
          <w:sz w:val="32"/>
          <w:szCs w:val="32"/>
          <w:highlight w:val="none"/>
          <w:shd w:val="clear"/>
          <w:lang w:val="en-US" w:eastAsia="zh-CN"/>
          <w14:textFill>
            <w14:solidFill>
              <w14:schemeClr w14:val="tx1"/>
            </w14:solidFill>
          </w14:textFill>
        </w:rPr>
        <w:t>长江经济带</w:t>
      </w:r>
      <w:r>
        <w:rPr>
          <w:rFonts w:hint="eastAsia" w:cs="Times New Roman"/>
          <w:i w:val="0"/>
          <w:iCs w:val="0"/>
          <w:caps w:val="0"/>
          <w:color w:val="000000" w:themeColor="text1"/>
          <w:spacing w:val="0"/>
          <w:sz w:val="32"/>
          <w:szCs w:val="32"/>
          <w:highlight w:val="none"/>
          <w:shd w:val="clear"/>
          <w:lang w:val="en-US" w:eastAsia="zh-CN"/>
          <w14:textFill>
            <w14:solidFill>
              <w14:schemeClr w14:val="tx1"/>
            </w14:solidFill>
          </w14:textFill>
        </w:rPr>
        <w:t>高质量发展、</w:t>
      </w:r>
      <w:r>
        <w:rPr>
          <w:rFonts w:hint="default" w:ascii="Times New Roman" w:hAnsi="Times New Roman" w:eastAsia="方正仿宋_GBK" w:cs="Times New Roman"/>
          <w:i w:val="0"/>
          <w:iCs w:val="0"/>
          <w:caps w:val="0"/>
          <w:color w:val="000000" w:themeColor="text1"/>
          <w:spacing w:val="0"/>
          <w:sz w:val="32"/>
          <w:szCs w:val="32"/>
          <w:highlight w:val="none"/>
          <w:shd w:val="clear"/>
          <w:lang w:val="en-US" w:eastAsia="zh-CN"/>
          <w14:textFill>
            <w14:solidFill>
              <w14:schemeClr w14:val="tx1"/>
            </w14:solidFill>
          </w14:textFill>
        </w:rPr>
        <w:t>成渝地区双城经济圈、西部陆海新通道等</w:t>
      </w:r>
      <w:r>
        <w:rPr>
          <w:rFonts w:hint="default" w:ascii="Times New Roman" w:hAnsi="Times New Roman" w:eastAsia="方正仿宋_GBK" w:cs="Times New Roman"/>
          <w:i w:val="0"/>
          <w:iCs w:val="0"/>
          <w:caps w:val="0"/>
          <w:color w:val="000000" w:themeColor="text1"/>
          <w:spacing w:val="0"/>
          <w:sz w:val="32"/>
          <w:szCs w:val="32"/>
          <w:highlight w:val="none"/>
          <w:shd w:val="clear"/>
          <w14:textFill>
            <w14:solidFill>
              <w14:schemeClr w14:val="tx1"/>
            </w14:solidFill>
          </w14:textFill>
        </w:rPr>
        <w:t>国家战略</w:t>
      </w:r>
      <w:r>
        <w:rPr>
          <w:rFonts w:hint="default" w:ascii="Times New Roman" w:hAnsi="Times New Roman" w:eastAsia="方正仿宋_GBK" w:cs="Times New Roman"/>
          <w:i w:val="0"/>
          <w:iCs w:val="0"/>
          <w:caps w:val="0"/>
          <w:color w:val="000000" w:themeColor="text1"/>
          <w:spacing w:val="0"/>
          <w:sz w:val="32"/>
          <w:szCs w:val="32"/>
          <w:highlight w:val="none"/>
          <w:shd w:val="clear"/>
          <w:lang w:val="en-US" w:eastAsia="zh-CN"/>
          <w14:textFill>
            <w14:solidFill>
              <w14:schemeClr w14:val="tx1"/>
            </w14:solidFill>
          </w14:textFill>
        </w:rPr>
        <w:t>布局</w:t>
      </w:r>
      <w:r>
        <w:rPr>
          <w:rFonts w:hint="default" w:ascii="Times New Roman" w:hAnsi="Times New Roman" w:eastAsia="方正仿宋_GBK" w:cs="Times New Roman"/>
          <w:i w:val="0"/>
          <w:iCs w:val="0"/>
          <w:caps w:val="0"/>
          <w:color w:val="000000" w:themeColor="text1"/>
          <w:spacing w:val="0"/>
          <w:sz w:val="32"/>
          <w:szCs w:val="32"/>
          <w:highlight w:val="none"/>
          <w:shd w:val="clear"/>
          <w14:textFill>
            <w14:solidFill>
              <w14:schemeClr w14:val="tx1"/>
            </w14:solidFill>
          </w14:textFill>
        </w:rPr>
        <w:t>，</w:t>
      </w:r>
      <w:r>
        <w:rPr>
          <w:rFonts w:hint="default" w:ascii="Times New Roman" w:hAnsi="Times New Roman" w:eastAsia="方正仿宋_GBK" w:cs="Times New Roman"/>
          <w:i w:val="0"/>
          <w:iCs w:val="0"/>
          <w:caps w:val="0"/>
          <w:color w:val="000000" w:themeColor="text1"/>
          <w:spacing w:val="0"/>
          <w:sz w:val="32"/>
          <w:szCs w:val="32"/>
          <w:highlight w:val="none"/>
          <w:u w:val="none"/>
          <w:shd w:val="clear"/>
          <w14:textFill>
            <w14:solidFill>
              <w14:schemeClr w14:val="tx1"/>
            </w14:solidFill>
          </w14:textFill>
        </w:rPr>
        <w:t>积极争取重大规划支持、重大项目建设、重大改革试点和重大平台落地，</w:t>
      </w:r>
      <w:r>
        <w:rPr>
          <w:rFonts w:hint="default" w:ascii="Times New Roman" w:hAnsi="Times New Roman" w:eastAsia="方正仿宋_GBK" w:cs="Times New Roman"/>
          <w:i w:val="0"/>
          <w:iCs w:val="0"/>
          <w:caps w:val="0"/>
          <w:color w:val="000000" w:themeColor="text1"/>
          <w:spacing w:val="0"/>
          <w:sz w:val="32"/>
          <w:szCs w:val="32"/>
          <w:highlight w:val="none"/>
          <w:shd w:val="clear"/>
          <w14:textFill>
            <w14:solidFill>
              <w14:schemeClr w14:val="tx1"/>
            </w14:solidFill>
          </w14:textFill>
        </w:rPr>
        <w:t>推动战略势能转化为长寿发展动能。</w:t>
      </w:r>
    </w:p>
    <w:p w14:paraId="4EFF4011">
      <w:pPr>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outlineLvl w:val="1"/>
        <w:rPr>
          <w:rFonts w:hint="default" w:ascii="Times New Roman" w:hAnsi="Times New Roman" w:eastAsia="方正仿宋_GBK" w:cs="Times New Roman"/>
          <w:b w:val="0"/>
          <w:bCs w:val="0"/>
          <w:color w:val="000000" w:themeColor="text1"/>
          <w:sz w:val="32"/>
          <w:szCs w:val="32"/>
          <w:highlight w:val="none"/>
          <w:u w:val="none" w:color="auto"/>
          <w:lang w:eastAsia="zh-CN"/>
          <w14:textFill>
            <w14:solidFill>
              <w14:schemeClr w14:val="tx1"/>
            </w14:solidFill>
          </w14:textFill>
        </w:rPr>
      </w:pPr>
      <w:bookmarkStart w:id="63" w:name="_Toc24800"/>
      <w:bookmarkStart w:id="64" w:name="_Toc26409"/>
      <w:bookmarkStart w:id="65" w:name="_Toc27178"/>
      <w:bookmarkStart w:id="66" w:name="_Toc19730"/>
      <w:bookmarkStart w:id="67" w:name="_Toc29807"/>
      <w:bookmarkStart w:id="68" w:name="_Toc23520"/>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w:t>
      </w:r>
      <w:r>
        <w:rPr>
          <w:rFonts w:hint="eastAsia" w:eastAsia="方正楷体_GBK" w:cs="Times New Roman"/>
          <w:b/>
          <w:color w:val="000000" w:themeColor="text1"/>
          <w:sz w:val="32"/>
          <w:szCs w:val="32"/>
          <w:highlight w:val="none"/>
          <w:lang w:val="en-US" w:eastAsia="zh-CN"/>
          <w14:textFill>
            <w14:solidFill>
              <w14:schemeClr w14:val="tx1"/>
            </w14:solidFill>
          </w14:textFill>
        </w:rPr>
        <w:t>一节</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 </w:t>
      </w:r>
      <w:r>
        <w:rPr>
          <w:rFonts w:hint="eastAsia"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全方位</w:t>
      </w:r>
      <w:r>
        <w:rPr>
          <w:rFonts w:hint="eastAsia" w:eastAsia="方正楷体_GBK" w:cs="Times New Roman"/>
          <w:b/>
          <w:color w:val="000000" w:themeColor="text1"/>
          <w:sz w:val="32"/>
          <w:szCs w:val="32"/>
          <w:highlight w:val="none"/>
          <w:lang w:val="en-US" w:eastAsia="zh-CN"/>
          <w14:textFill>
            <w14:solidFill>
              <w14:schemeClr w14:val="tx1"/>
            </w14:solidFill>
          </w14:textFill>
        </w:rPr>
        <w:t>融入</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成渝地区双城经济圈</w:t>
      </w:r>
      <w:r>
        <w:rPr>
          <w:rFonts w:hint="eastAsia" w:eastAsia="方正楷体_GBK" w:cs="Times New Roman"/>
          <w:b/>
          <w:color w:val="000000" w:themeColor="text1"/>
          <w:sz w:val="32"/>
          <w:szCs w:val="32"/>
          <w:highlight w:val="none"/>
          <w:lang w:val="en-US" w:eastAsia="zh-CN"/>
          <w14:textFill>
            <w14:solidFill>
              <w14:schemeClr w14:val="tx1"/>
            </w14:solidFill>
          </w14:textFill>
        </w:rPr>
        <w:t>建设</w:t>
      </w:r>
      <w:bookmarkEnd w:id="63"/>
      <w:bookmarkEnd w:id="64"/>
      <w:bookmarkEnd w:id="65"/>
      <w:bookmarkEnd w:id="66"/>
      <w:bookmarkEnd w:id="67"/>
      <w:bookmarkEnd w:id="68"/>
    </w:p>
    <w:p w14:paraId="3076F077">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outlineLvl w:val="9"/>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强化产业</w:t>
      </w:r>
      <w:r>
        <w:rPr>
          <w:rFonts w:hint="eastAsia" w:cs="Times New Roman"/>
          <w:b/>
          <w:bCs/>
          <w:color w:val="000000" w:themeColor="text1"/>
          <w:sz w:val="32"/>
          <w:szCs w:val="32"/>
          <w:highlight w:val="none"/>
          <w:lang w:val="en-US" w:eastAsia="zh-CN"/>
          <w14:textFill>
            <w14:solidFill>
              <w14:schemeClr w14:val="tx1"/>
            </w14:solidFill>
          </w14:textFill>
        </w:rPr>
        <w:t>深度</w:t>
      </w: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合作</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ascii="Times New Roman" w:hAnsi="Times New Roman" w:cs="方正仿宋_GBK"/>
          <w:color w:val="000000" w:themeColor="text1"/>
          <w:sz w:val="32"/>
          <w:szCs w:val="32"/>
          <w:highlight w:val="none"/>
          <w:u w:val="none"/>
          <w:lang w:val="en-US" w:eastAsia="zh-CN"/>
          <w14:textFill>
            <w14:solidFill>
              <w14:schemeClr w14:val="tx1"/>
            </w14:solidFill>
          </w14:textFill>
        </w:rPr>
        <w:t>深度参与重庆成都双核联动联建，</w:t>
      </w:r>
      <w:r>
        <w:rPr>
          <w:rFonts w:hint="eastAsia" w:cs="Times New Roman"/>
          <w:color w:val="000000" w:themeColor="text1"/>
          <w:sz w:val="32"/>
          <w:szCs w:val="32"/>
          <w:highlight w:val="none"/>
          <w:lang w:val="en-US" w:eastAsia="zh-CN"/>
          <w14:textFill>
            <w14:solidFill>
              <w14:schemeClr w14:val="tx1"/>
            </w14:solidFill>
          </w14:textFill>
        </w:rPr>
        <w:t>迭代推进与成都市以及彭州市开展产业链协同发展和</w:t>
      </w:r>
      <w:r>
        <w:rPr>
          <w:rFonts w:hint="eastAsia" w:ascii="Times New Roman" w:hAnsi="Times New Roman" w:eastAsia="方正仿宋_GBK" w:cs="方正仿宋_GBK"/>
          <w:color w:val="000000" w:themeColor="text1"/>
          <w:sz w:val="32"/>
          <w:szCs w:val="32"/>
          <w:highlight w:val="none"/>
          <w:u w:val="none"/>
          <w:lang w:eastAsia="zh-CN"/>
          <w14:textFill>
            <w14:solidFill>
              <w14:schemeClr w14:val="tx1"/>
            </w14:solidFill>
          </w14:textFill>
        </w:rPr>
        <w:t>科技成果转化，</w:t>
      </w:r>
      <w:r>
        <w:rPr>
          <w:rFonts w:hint="eastAsia" w:cs="Times New Roman"/>
          <w:color w:val="auto"/>
          <w:sz w:val="32"/>
          <w:szCs w:val="32"/>
          <w:highlight w:val="none"/>
          <w:lang w:val="en-US" w:eastAsia="zh-CN"/>
        </w:rPr>
        <w:t>积极</w:t>
      </w:r>
      <w:r>
        <w:rPr>
          <w:rFonts w:hint="default" w:ascii="Times New Roman" w:hAnsi="Times New Roman" w:eastAsia="方正仿宋_GBK" w:cs="Times New Roman"/>
          <w:color w:val="auto"/>
          <w:sz w:val="32"/>
          <w:szCs w:val="32"/>
          <w:highlight w:val="none"/>
          <w:lang w:val="en-US" w:eastAsia="zh-CN"/>
        </w:rPr>
        <w:t>参与成渝</w:t>
      </w:r>
      <w:r>
        <w:rPr>
          <w:rFonts w:hint="eastAsia"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氢走廊</w:t>
      </w:r>
      <w:r>
        <w:rPr>
          <w:rFonts w:hint="eastAsia" w:cs="Times New Roman"/>
          <w:color w:val="auto"/>
          <w:sz w:val="32"/>
          <w:szCs w:val="32"/>
          <w:highlight w:val="none"/>
          <w:lang w:val="en-US" w:eastAsia="zh-CN"/>
        </w:rPr>
        <w:t>”</w:t>
      </w:r>
      <w:r>
        <w:rPr>
          <w:rFonts w:hint="default" w:ascii="Times New Roman" w:hAnsi="Times New Roman" w:eastAsia="方正仿宋_GBK" w:cs="Times New Roman"/>
          <w:color w:val="auto"/>
          <w:sz w:val="32"/>
          <w:szCs w:val="32"/>
          <w:highlight w:val="none"/>
          <w:lang w:val="en-US" w:eastAsia="zh-CN"/>
        </w:rPr>
        <w:t>建设，共建富有巴蜀特色的国际消费目的地</w:t>
      </w:r>
      <w:r>
        <w:rPr>
          <w:rFonts w:hint="eastAsia" w:cs="Times New Roman"/>
          <w:color w:val="auto"/>
          <w:sz w:val="32"/>
          <w:szCs w:val="32"/>
          <w:highlight w:val="none"/>
          <w:lang w:val="en-US" w:eastAsia="zh-CN"/>
        </w:rPr>
        <w:t>和巴蜀文化旅游走廊</w:t>
      </w:r>
      <w:r>
        <w:rPr>
          <w:rFonts w:hint="default" w:ascii="Times New Roman" w:hAnsi="Times New Roman" w:eastAsia="方正仿宋_GBK" w:cs="Times New Roman"/>
          <w:color w:val="auto"/>
          <w:sz w:val="32"/>
          <w:szCs w:val="32"/>
          <w:highlight w:val="none"/>
          <w:lang w:val="en-US" w:eastAsia="zh-CN"/>
        </w:rPr>
        <w:t>。</w:t>
      </w:r>
      <w:r>
        <w:rPr>
          <w:rFonts w:hint="eastAsia" w:cs="Times New Roman"/>
          <w:color w:val="auto"/>
          <w:sz w:val="32"/>
          <w:szCs w:val="32"/>
          <w:highlight w:val="none"/>
          <w:lang w:val="en-US" w:eastAsia="zh-CN"/>
        </w:rPr>
        <w:t>深化</w:t>
      </w:r>
      <w:r>
        <w:rPr>
          <w:rFonts w:hint="default" w:ascii="Times New Roman" w:hAnsi="Times New Roman" w:eastAsia="方正仿宋_GBK" w:cs="Times New Roman"/>
          <w:color w:val="auto"/>
          <w:sz w:val="32"/>
          <w:szCs w:val="32"/>
          <w:highlight w:val="none"/>
          <w:lang w:val="en-US" w:eastAsia="zh-CN"/>
        </w:rPr>
        <w:t>与广安</w:t>
      </w:r>
      <w:r>
        <w:rPr>
          <w:rFonts w:hint="eastAsia" w:cs="Times New Roman"/>
          <w:color w:val="auto"/>
          <w:sz w:val="32"/>
          <w:szCs w:val="32"/>
          <w:highlight w:val="none"/>
          <w:lang w:val="en-US" w:eastAsia="zh-CN"/>
        </w:rPr>
        <w:t>市、合川区深度合作，推动</w:t>
      </w:r>
      <w:r>
        <w:rPr>
          <w:rFonts w:hint="default" w:ascii="Times New Roman" w:hAnsi="Times New Roman" w:eastAsia="方正仿宋_GBK" w:cs="Times New Roman"/>
          <w:color w:val="auto"/>
          <w:sz w:val="32"/>
          <w:szCs w:val="32"/>
          <w:highlight w:val="none"/>
          <w:lang w:val="en-US" w:eastAsia="zh-CN"/>
        </w:rPr>
        <w:t>合广长协同发展示范区走深走实</w:t>
      </w:r>
      <w:r>
        <w:rPr>
          <w:rFonts w:hint="eastAsia" w:cs="Times New Roman"/>
          <w:color w:val="auto"/>
          <w:sz w:val="32"/>
          <w:szCs w:val="32"/>
          <w:highlight w:val="none"/>
          <w:lang w:val="en-US" w:eastAsia="zh-CN"/>
        </w:rPr>
        <w:t>，共同建设新材料、新能源汽车配套、柑橘加工等优势产业集群，大力推进港口资源协同运营。深度推进与邻水县、开江县等明月山</w:t>
      </w:r>
      <w:r>
        <w:rPr>
          <w:rFonts w:hint="default" w:ascii="Times New Roman" w:hAnsi="Times New Roman" w:eastAsia="方正仿宋_GBK" w:cs="Times New Roman"/>
          <w:color w:val="auto"/>
          <w:sz w:val="32"/>
          <w:szCs w:val="32"/>
          <w:highlight w:val="none"/>
          <w:lang w:val="en-US" w:eastAsia="zh-CN"/>
        </w:rPr>
        <w:t>绿色发展示范带</w:t>
      </w:r>
      <w:r>
        <w:rPr>
          <w:rFonts w:hint="eastAsia" w:ascii="Times New Roman" w:hAnsi="Times New Roman" w:cs="Times New Roman"/>
          <w:color w:val="auto"/>
          <w:sz w:val="32"/>
          <w:szCs w:val="32"/>
          <w:highlight w:val="none"/>
          <w:lang w:val="en-US" w:eastAsia="zh-CN"/>
        </w:rPr>
        <w:t>区县合作交</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流，建设</w:t>
      </w:r>
      <w:r>
        <w:rPr>
          <w:rFonts w:hint="eastAsia" w:cs="Times New Roman"/>
          <w:color w:val="000000" w:themeColor="text1"/>
          <w:sz w:val="32"/>
          <w:szCs w:val="32"/>
          <w:highlight w:val="none"/>
          <w:lang w:val="en-US" w:eastAsia="zh-CN"/>
          <w14:textFill>
            <w14:solidFill>
              <w14:schemeClr w14:val="tx1"/>
            </w14:solidFill>
          </w14:textFill>
        </w:rPr>
        <w:t>明月山文旅田园走廊，共同保护明月山自然生态，推进</w:t>
      </w:r>
      <w:r>
        <w:rPr>
          <w:rFonts w:hint="default" w:ascii="Times New Roman" w:hAnsi="Times New Roman" w:cs="Times New Roman"/>
          <w:color w:val="000000" w:themeColor="text1"/>
          <w:highlight w:val="none"/>
          <w:lang w:val="en-US" w:eastAsia="zh-CN"/>
          <w14:textFill>
            <w14:solidFill>
              <w14:schemeClr w14:val="tx1"/>
            </w14:solidFill>
          </w14:textFill>
        </w:rPr>
        <w:t>明月山文化旅游联盟成员门票互惠</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深化与</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自贡市</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沿滩高新区等</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开发区</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合作，探索</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项目互推共</w:t>
      </w:r>
      <w:r>
        <w:rPr>
          <w:rFonts w:hint="default" w:ascii="Times New Roman" w:hAnsi="Times New Roman" w:eastAsia="方正仿宋_GBK" w:cs="Times New Roman"/>
          <w:b w:val="0"/>
          <w:bCs w:val="0"/>
          <w:color w:val="auto"/>
          <w:sz w:val="32"/>
          <w:szCs w:val="32"/>
          <w:highlight w:val="none"/>
          <w:u w:val="none" w:color="auto"/>
          <w:lang w:val="en-US" w:eastAsia="zh-CN"/>
        </w:rPr>
        <w:t>建</w:t>
      </w:r>
      <w:r>
        <w:rPr>
          <w:rFonts w:hint="eastAsia" w:cs="Times New Roman"/>
          <w:b w:val="0"/>
          <w:bCs w:val="0"/>
          <w:color w:val="auto"/>
          <w:sz w:val="32"/>
          <w:szCs w:val="32"/>
          <w:highlight w:val="none"/>
          <w:u w:val="none" w:color="auto"/>
          <w:lang w:val="en-US" w:eastAsia="zh-CN"/>
        </w:rPr>
        <w:t>，</w:t>
      </w:r>
      <w:r>
        <w:rPr>
          <w:rFonts w:hint="eastAsia" w:ascii="Times New Roman" w:hAnsi="Times New Roman" w:eastAsia="方正仿宋_GBK" w:cs="Times New Roman"/>
          <w:b w:val="0"/>
          <w:bCs w:val="0"/>
          <w:color w:val="auto"/>
          <w:sz w:val="32"/>
          <w:szCs w:val="32"/>
          <w:highlight w:val="none"/>
          <w:u w:val="none" w:color="auto"/>
          <w:lang w:val="en-US" w:eastAsia="zh-CN"/>
        </w:rPr>
        <w:t>推动</w:t>
      </w:r>
      <w:r>
        <w:rPr>
          <w:rFonts w:hint="default" w:ascii="Times New Roman" w:hAnsi="Times New Roman" w:eastAsia="方正仿宋_GBK" w:cs="Times New Roman"/>
          <w:b w:val="0"/>
          <w:bCs w:val="0"/>
          <w:color w:val="auto"/>
          <w:sz w:val="32"/>
          <w:szCs w:val="32"/>
          <w:highlight w:val="none"/>
          <w:u w:val="none" w:color="auto"/>
          <w:lang w:val="en-US" w:eastAsia="zh-CN"/>
        </w:rPr>
        <w:t>跨省市天然气化工新材料产业高效协同</w:t>
      </w:r>
      <w:r>
        <w:rPr>
          <w:rFonts w:hint="eastAsia" w:ascii="Times New Roman" w:hAnsi="Times New Roman" w:eastAsia="方正仿宋_GBK" w:cs="Times New Roman"/>
          <w:b w:val="0"/>
          <w:bCs w:val="0"/>
          <w:color w:val="auto"/>
          <w:sz w:val="32"/>
          <w:szCs w:val="32"/>
          <w:highlight w:val="none"/>
          <w:u w:val="none" w:color="auto"/>
          <w:lang w:val="en-US" w:eastAsia="zh-CN"/>
        </w:rPr>
        <w:t>。</w:t>
      </w:r>
      <w:r>
        <w:rPr>
          <w:rFonts w:hint="eastAsia" w:cs="Times New Roman"/>
          <w:color w:val="auto"/>
          <w:sz w:val="32"/>
          <w:szCs w:val="32"/>
          <w:highlight w:val="none"/>
          <w:lang w:val="en-US" w:eastAsia="zh-CN"/>
        </w:rPr>
        <w:t>探索经济区与行政区</w:t>
      </w:r>
      <w:r>
        <w:rPr>
          <w:rFonts w:hint="eastAsia" w:cs="Times New Roman"/>
          <w:color w:val="000000" w:themeColor="text1"/>
          <w:sz w:val="32"/>
          <w:szCs w:val="32"/>
          <w:highlight w:val="none"/>
          <w:lang w:val="en-US" w:eastAsia="zh-CN"/>
          <w14:textFill>
            <w14:solidFill>
              <w14:schemeClr w14:val="tx1"/>
            </w14:solidFill>
          </w14:textFill>
        </w:rPr>
        <w:t>适度分离改革。</w:t>
      </w:r>
    </w:p>
    <w:p w14:paraId="7F442957">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outlineLvl w:val="9"/>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推进民生事业协同发展。</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提升川渝两地跨区域公共服务便利化水平，</w:t>
      </w:r>
      <w:r>
        <w:rPr>
          <w:rFonts w:hint="default" w:ascii="Times New Roman" w:hAnsi="Times New Roman" w:cs="Times New Roman"/>
          <w:color w:val="000000" w:themeColor="text1"/>
          <w:highlight w:val="none"/>
          <w:lang w:val="en-US" w:eastAsia="zh-CN"/>
          <w14:textFill>
            <w14:solidFill>
              <w14:schemeClr w14:val="tx1"/>
            </w14:solidFill>
          </w14:textFill>
        </w:rPr>
        <w:t>聚焦养老保险参保、创业补贴等高频民生事项，深化拓展</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川渝通办</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范围，推动民生领域公共服务一体化发展。</w:t>
      </w:r>
      <w:r>
        <w:rPr>
          <w:rFonts w:hint="eastAsia" w:cs="Times New Roman"/>
          <w:color w:val="000000" w:themeColor="text1"/>
          <w:highlight w:val="none"/>
          <w:lang w:val="en-US" w:eastAsia="zh-CN"/>
          <w14:textFill>
            <w14:solidFill>
              <w14:schemeClr w14:val="tx1"/>
            </w14:solidFill>
          </w14:textFill>
        </w:rPr>
        <w:t>强化与共建区市县在教育、医疗、就业、生态环境等全方位合作交流，探索推出一批便民利民</w:t>
      </w:r>
      <w:r>
        <w:rPr>
          <w:rFonts w:hint="eastAsia" w:cs="Times New Roman"/>
          <w:color w:val="auto"/>
          <w:highlight w:val="none"/>
          <w:lang w:val="en-US" w:eastAsia="zh-CN"/>
        </w:rPr>
        <w:t>惠民联动工作举措。</w:t>
      </w:r>
      <w:r>
        <w:rPr>
          <w:rFonts w:hint="default" w:ascii="Times New Roman" w:hAnsi="Times New Roman" w:cs="Times New Roman"/>
          <w:color w:val="auto"/>
          <w:highlight w:val="none"/>
          <w:lang w:val="en-US" w:eastAsia="zh-CN"/>
        </w:rPr>
        <w:t>探索与</w:t>
      </w:r>
      <w:r>
        <w:rPr>
          <w:rFonts w:hint="default" w:ascii="Times New Roman" w:hAnsi="Times New Roman" w:cs="Times New Roman"/>
          <w:color w:val="000000" w:themeColor="text1"/>
          <w:highlight w:val="none"/>
          <w:lang w:val="en-US" w:eastAsia="zh-CN"/>
          <w14:textFill>
            <w14:solidFill>
              <w14:schemeClr w14:val="tx1"/>
            </w14:solidFill>
          </w14:textFill>
        </w:rPr>
        <w:t>毗邻地区构建省际公交运营机制等先行示范</w:t>
      </w:r>
      <w:r>
        <w:rPr>
          <w:rFonts w:hint="eastAsia" w:cs="Times New Roman"/>
          <w:color w:val="000000" w:themeColor="text1"/>
          <w:highlight w:val="none"/>
          <w:lang w:val="en-US" w:eastAsia="zh-CN"/>
          <w14:textFill>
            <w14:solidFill>
              <w14:schemeClr w14:val="tx1"/>
            </w14:solidFill>
          </w14:textFill>
        </w:rPr>
        <w:t>，支持各类人才交流。</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持续</w:t>
      </w:r>
      <w:r>
        <w:rPr>
          <w:rFonts w:hint="default" w:ascii="Times New Roman" w:hAnsi="Times New Roman" w:eastAsia="方正仿宋_GBK" w:cs="Times New Roman"/>
          <w:color w:val="auto"/>
          <w:sz w:val="32"/>
          <w:szCs w:val="32"/>
          <w:highlight w:val="none"/>
          <w:lang w:val="en-US" w:eastAsia="zh-CN"/>
        </w:rPr>
        <w:t>优化区</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市县的合作联络机制，加强合作项目成果转化</w:t>
      </w:r>
      <w:r>
        <w:rPr>
          <w:rFonts w:hint="eastAsia" w:cs="Times New Roman"/>
          <w:color w:val="000000" w:themeColor="text1"/>
          <w:sz w:val="32"/>
          <w:szCs w:val="32"/>
          <w:highlight w:val="none"/>
          <w:lang w:val="en-US" w:eastAsia="zh-CN"/>
          <w14:textFill>
            <w14:solidFill>
              <w14:schemeClr w14:val="tx1"/>
            </w14:solidFill>
          </w14:textFill>
        </w:rPr>
        <w:t>力度</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p>
    <w:p w14:paraId="00C15D7C">
      <w:pPr>
        <w:spacing w:line="560" w:lineRule="exact"/>
        <w:ind w:firstLine="0" w:firstLineChars="0"/>
        <w:jc w:val="center"/>
        <w:outlineLvl w:val="1"/>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69" w:name="_Toc22624"/>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w:t>
      </w:r>
      <w:r>
        <w:rPr>
          <w:rFonts w:hint="eastAsia" w:eastAsia="方正楷体_GBK" w:cs="Times New Roman"/>
          <w:b/>
          <w:color w:val="000000" w:themeColor="text1"/>
          <w:sz w:val="32"/>
          <w:szCs w:val="32"/>
          <w:highlight w:val="none"/>
          <w:lang w:val="en-US" w:eastAsia="zh-CN"/>
          <w14:textFill>
            <w14:solidFill>
              <w14:schemeClr w14:val="tx1"/>
            </w14:solidFill>
          </w14:textFill>
        </w:rPr>
        <w:t>二</w:t>
      </w:r>
      <w:r>
        <w:rPr>
          <w:rFonts w:hint="default" w:eastAsia="方正楷体_GBK" w:cs="Times New Roman"/>
          <w:b/>
          <w:color w:val="000000" w:themeColor="text1"/>
          <w:sz w:val="32"/>
          <w:szCs w:val="32"/>
          <w:highlight w:val="none"/>
          <w:lang w:val="en-US" w:eastAsia="zh-CN"/>
          <w14:textFill>
            <w14:solidFill>
              <w14:schemeClr w14:val="tx1"/>
            </w14:solidFill>
          </w14:textFill>
        </w:rPr>
        <w:t>节</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 </w:t>
      </w:r>
      <w:r>
        <w:rPr>
          <w:rFonts w:hint="default" w:eastAsia="方正楷体_GBK" w:cs="Times New Roman"/>
          <w:b/>
          <w:color w:val="000000" w:themeColor="text1"/>
          <w:sz w:val="32"/>
          <w:szCs w:val="32"/>
          <w:highlight w:val="none"/>
          <w:lang w:val="en-US" w:eastAsia="zh-CN"/>
          <w14:textFill>
            <w14:solidFill>
              <w14:schemeClr w14:val="tx1"/>
            </w14:solidFill>
          </w14:textFill>
        </w:rPr>
        <w:t>积极承接重大生产力布局</w:t>
      </w:r>
      <w:bookmarkEnd w:id="69"/>
    </w:p>
    <w:p w14:paraId="44E6B61D">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outlineLvl w:val="9"/>
        <w:rPr>
          <w:rFonts w:hint="default" w:ascii="Times New Roman" w:hAnsi="Times New Roman" w:eastAsia="方正仿宋_GBK" w:cs="Times New Roman"/>
          <w:b w:val="0"/>
          <w:bCs w:val="0"/>
          <w:color w:val="000000" w:themeColor="text1"/>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打造产业备份基地</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积极服务国家产业链供应链安全，</w:t>
      </w:r>
      <w:r>
        <w:rPr>
          <w:rFonts w:hint="eastAsia" w:cs="Times New Roman"/>
          <w:color w:val="000000" w:themeColor="text1"/>
          <w:highlight w:val="none"/>
          <w:lang w:val="en-US" w:eastAsia="zh-CN"/>
          <w14:textFill>
            <w14:solidFill>
              <w14:schemeClr w14:val="tx1"/>
            </w14:solidFill>
          </w14:textFill>
        </w:rPr>
        <w:t>强化</w:t>
      </w:r>
      <w:r>
        <w:rPr>
          <w:rFonts w:hint="default" w:ascii="Times New Roman" w:hAnsi="Times New Roman" w:cs="Times New Roman"/>
          <w:b w:val="0"/>
          <w:bCs w:val="0"/>
          <w:color w:val="000000" w:themeColor="text1"/>
          <w:kern w:val="0"/>
          <w:szCs w:val="32"/>
          <w:highlight w:val="none"/>
          <w:u w:val="none"/>
          <w:shd w:val="clear" w:color="auto" w:fill="FFFFFF"/>
          <w:lang w:val="en-US" w:eastAsia="zh-CN" w:bidi="ar"/>
          <w14:textFill>
            <w14:solidFill>
              <w14:schemeClr w14:val="tx1"/>
            </w14:solidFill>
          </w14:textFill>
        </w:rPr>
        <w:t>战略产业</w:t>
      </w:r>
      <w:r>
        <w:rPr>
          <w:rFonts w:hint="default" w:ascii="Times New Roman" w:hAnsi="Times New Roman" w:eastAsia="方正仿宋_GBK" w:cs="Times New Roman"/>
          <w:b w:val="0"/>
          <w:bCs w:val="0"/>
          <w:color w:val="000000" w:themeColor="text1"/>
          <w:highlight w:val="none"/>
          <w:lang w:val="en-US" w:eastAsia="zh-CN"/>
          <w14:textFill>
            <w14:solidFill>
              <w14:schemeClr w14:val="tx1"/>
            </w14:solidFill>
          </w14:textFill>
        </w:rPr>
        <w:t>产能备份、技术备份</w:t>
      </w:r>
      <w:r>
        <w:rPr>
          <w:rFonts w:hint="eastAsia" w:cs="Times New Roman"/>
          <w:b w:val="0"/>
          <w:bCs w:val="0"/>
          <w:color w:val="000000" w:themeColor="text1"/>
          <w:highlight w:val="none"/>
          <w:lang w:val="en-US" w:eastAsia="zh-CN"/>
          <w14:textFill>
            <w14:solidFill>
              <w14:schemeClr w14:val="tx1"/>
            </w14:solidFill>
          </w14:textFill>
        </w:rPr>
        <w:t>和</w:t>
      </w:r>
      <w:r>
        <w:rPr>
          <w:rFonts w:hint="default" w:ascii="Times New Roman" w:hAnsi="Times New Roman" w:eastAsia="方正仿宋_GBK" w:cs="Times New Roman"/>
          <w:b w:val="0"/>
          <w:bCs w:val="0"/>
          <w:color w:val="000000" w:themeColor="text1"/>
          <w:highlight w:val="none"/>
          <w:lang w:val="en-US" w:eastAsia="zh-CN"/>
          <w14:textFill>
            <w14:solidFill>
              <w14:schemeClr w14:val="tx1"/>
            </w14:solidFill>
          </w14:textFill>
        </w:rPr>
        <w:t>产品备份，深度融入</w:t>
      </w:r>
      <w:r>
        <w:rPr>
          <w:rFonts w:hint="default" w:ascii="Times New Roman" w:hAnsi="Times New Roman" w:eastAsia="方正仿宋_GBK" w:cs="Times New Roman"/>
          <w:b w:val="0"/>
          <w:bCs w:val="0"/>
          <w:color w:val="000000" w:themeColor="text1"/>
          <w:highlight w:val="none"/>
          <w14:textFill>
            <w14:solidFill>
              <w14:schemeClr w14:val="tx1"/>
            </w14:solidFill>
          </w14:textFill>
        </w:rPr>
        <w:t>长江中上游产业备份基地建设。</w:t>
      </w:r>
      <w:r>
        <w:rPr>
          <w:rFonts w:hint="default" w:ascii="Times New Roman" w:hAnsi="Times New Roman" w:cs="Times New Roman"/>
          <w:color w:val="000000" w:themeColor="text1"/>
          <w:highlight w:val="none"/>
          <w14:textFill>
            <w14:solidFill>
              <w14:schemeClr w14:val="tx1"/>
            </w14:solidFill>
          </w14:textFill>
        </w:rPr>
        <w:t>加强与</w:t>
      </w:r>
      <w:r>
        <w:rPr>
          <w:rFonts w:hint="eastAsia" w:cs="Times New Roman"/>
          <w:color w:val="000000" w:themeColor="text1"/>
          <w:highlight w:val="none"/>
          <w:lang w:val="en-US" w:eastAsia="zh-CN"/>
          <w14:textFill>
            <w14:solidFill>
              <w14:schemeClr w14:val="tx1"/>
            </w14:solidFill>
          </w14:textFill>
        </w:rPr>
        <w:t>实力强劲、影响力大的企业</w:t>
      </w:r>
      <w:r>
        <w:rPr>
          <w:rFonts w:hint="default" w:ascii="Times New Roman" w:hAnsi="Times New Roman" w:cs="Times New Roman"/>
          <w:color w:val="000000" w:themeColor="text1"/>
          <w:highlight w:val="none"/>
          <w14:textFill>
            <w14:solidFill>
              <w14:schemeClr w14:val="tx1"/>
            </w14:solidFill>
          </w14:textFill>
        </w:rPr>
        <w:t>战略合作</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eastAsia="方正仿宋_GBK" w:cs="Times New Roman"/>
          <w:b w:val="0"/>
          <w:bCs w:val="0"/>
          <w:color w:val="000000" w:themeColor="text1"/>
          <w:highlight w:val="none"/>
          <w:lang w:val="en-US" w:eastAsia="zh-CN"/>
          <w14:textFill>
            <w14:solidFill>
              <w14:schemeClr w14:val="tx1"/>
            </w14:solidFill>
          </w14:textFill>
        </w:rPr>
        <w:t>主动</w:t>
      </w:r>
      <w:r>
        <w:rPr>
          <w:rFonts w:hint="default" w:ascii="Times New Roman" w:hAnsi="Times New Roman" w:eastAsia="方正仿宋_GBK" w:cs="Times New Roman"/>
          <w:b w:val="0"/>
          <w:bCs w:val="0"/>
          <w:color w:val="000000" w:themeColor="text1"/>
          <w:highlight w:val="none"/>
          <w:lang w:eastAsia="zh-CN"/>
          <w14:textFill>
            <w14:solidFill>
              <w14:schemeClr w14:val="tx1"/>
            </w14:solidFill>
          </w14:textFill>
        </w:rPr>
        <w:t>招引承接一批</w:t>
      </w:r>
      <w:r>
        <w:rPr>
          <w:rFonts w:hint="default" w:ascii="Times New Roman" w:hAnsi="Times New Roman" w:eastAsia="方正仿宋_GBK" w:cs="Times New Roman"/>
          <w:b w:val="0"/>
          <w:bCs w:val="0"/>
          <w:color w:val="000000" w:themeColor="text1"/>
          <w:kern w:val="0"/>
          <w:szCs w:val="32"/>
          <w:highlight w:val="none"/>
          <w:u w:val="none"/>
          <w:shd w:val="clear" w:color="auto" w:fill="FFFFFF"/>
          <w:lang w:val="en-US" w:eastAsia="zh-CN" w:bidi="ar"/>
          <w14:textFill>
            <w14:solidFill>
              <w14:schemeClr w14:val="tx1"/>
            </w14:solidFill>
          </w14:textFill>
        </w:rPr>
        <w:t>关键材料、关键设备、关键零部件等</w:t>
      </w:r>
      <w:r>
        <w:rPr>
          <w:rFonts w:hint="default" w:ascii="Times New Roman" w:hAnsi="Times New Roman" w:eastAsia="方正仿宋_GBK" w:cs="Times New Roman"/>
          <w:b w:val="0"/>
          <w:bCs w:val="0"/>
          <w:color w:val="000000" w:themeColor="text1"/>
          <w:highlight w:val="none"/>
          <w:lang w:val="en-US" w:eastAsia="zh-CN"/>
          <w14:textFill>
            <w14:solidFill>
              <w14:schemeClr w14:val="tx1"/>
            </w14:solidFill>
          </w14:textFill>
        </w:rPr>
        <w:t>战略性产业研发制造</w:t>
      </w:r>
      <w:r>
        <w:rPr>
          <w:rFonts w:hint="default" w:ascii="Times New Roman" w:hAnsi="Times New Roman" w:eastAsia="方正仿宋_GBK" w:cs="Times New Roman"/>
          <w:b w:val="0"/>
          <w:bCs w:val="0"/>
          <w:color w:val="000000" w:themeColor="text1"/>
          <w:highlight w:val="none"/>
          <w:lang w:eastAsia="zh-CN"/>
          <w14:textFill>
            <w14:solidFill>
              <w14:schemeClr w14:val="tx1"/>
            </w14:solidFill>
          </w14:textFill>
        </w:rPr>
        <w:t>项目</w:t>
      </w:r>
      <w:r>
        <w:rPr>
          <w:rFonts w:hint="default" w:ascii="Times New Roman" w:hAnsi="Times New Roman" w:eastAsia="方正仿宋_GBK" w:cs="Times New Roman"/>
          <w:b w:val="0"/>
          <w:bCs w:val="0"/>
          <w:color w:val="000000" w:themeColor="text1"/>
          <w:highlight w:val="none"/>
          <w:lang w:val="en-US" w:eastAsia="zh-CN"/>
          <w14:textFill>
            <w14:solidFill>
              <w14:schemeClr w14:val="tx1"/>
            </w14:solidFill>
          </w14:textFill>
        </w:rPr>
        <w:t>落地。推动</w:t>
      </w:r>
      <w:r>
        <w:rPr>
          <w:rFonts w:hint="default" w:ascii="Times New Roman" w:hAnsi="Times New Roman" w:eastAsia="方正仿宋_GBK" w:cs="Times New Roman"/>
          <w:b w:val="0"/>
          <w:bCs w:val="0"/>
          <w:color w:val="000000" w:themeColor="text1"/>
          <w:kern w:val="0"/>
          <w:szCs w:val="32"/>
          <w:highlight w:val="none"/>
          <w:u w:val="none"/>
          <w:shd w:val="clear" w:color="auto" w:fill="FFFFFF"/>
          <w:lang w:val="en-US" w:eastAsia="zh-CN" w:bidi="ar"/>
          <w14:textFill>
            <w14:solidFill>
              <w14:schemeClr w14:val="tx1"/>
            </w14:solidFill>
          </w14:textFill>
        </w:rPr>
        <w:t>建设先进材料类</w:t>
      </w:r>
      <w:r>
        <w:rPr>
          <w:rFonts w:hint="default" w:ascii="Times New Roman" w:hAnsi="Times New Roman" w:eastAsia="方正仿宋_GBK" w:cs="Times New Roman"/>
          <w:b w:val="0"/>
          <w:bCs w:val="0"/>
          <w:color w:val="000000" w:themeColor="text1"/>
          <w:highlight w:val="none"/>
          <w:lang w:val="en-US" w:eastAsia="zh-CN"/>
          <w14:textFill>
            <w14:solidFill>
              <w14:schemeClr w14:val="tx1"/>
            </w14:solidFill>
          </w14:textFill>
        </w:rPr>
        <w:t>战略产业备份基地，增强</w:t>
      </w:r>
      <w:r>
        <w:rPr>
          <w:rFonts w:hint="default" w:ascii="Times New Roman" w:hAnsi="Times New Roman" w:cs="Times New Roman"/>
          <w:b w:val="0"/>
          <w:bCs w:val="0"/>
          <w:color w:val="000000" w:themeColor="text1"/>
          <w:kern w:val="0"/>
          <w:szCs w:val="32"/>
          <w:highlight w:val="none"/>
          <w:u w:val="none"/>
          <w:shd w:val="clear" w:color="auto" w:fill="FFFFFF"/>
          <w:lang w:val="en-US" w:eastAsia="zh-CN" w:bidi="ar"/>
          <w14:textFill>
            <w14:solidFill>
              <w14:schemeClr w14:val="tx1"/>
            </w14:solidFill>
          </w14:textFill>
        </w:rPr>
        <w:t>极端条件下</w:t>
      </w:r>
      <w:r>
        <w:rPr>
          <w:rFonts w:hint="default" w:ascii="Times New Roman" w:hAnsi="Times New Roman" w:eastAsia="方正仿宋_GBK" w:cs="Times New Roman"/>
          <w:i w:val="0"/>
          <w:iCs w:val="0"/>
          <w:caps w:val="0"/>
          <w:color w:val="000000" w:themeColor="text1"/>
          <w:spacing w:val="0"/>
          <w:sz w:val="32"/>
          <w:szCs w:val="24"/>
          <w:highlight w:val="none"/>
          <w14:textFill>
            <w14:solidFill>
              <w14:schemeClr w14:val="tx1"/>
            </w14:solidFill>
          </w14:textFill>
        </w:rPr>
        <w:t>重要原料和关键渠道备份</w:t>
      </w:r>
      <w:r>
        <w:rPr>
          <w:rFonts w:hint="default" w:ascii="Times New Roman" w:hAnsi="Times New Roman" w:cs="Times New Roman"/>
          <w:b w:val="0"/>
          <w:bCs w:val="0"/>
          <w:color w:val="000000" w:themeColor="text1"/>
          <w:highlight w:val="none"/>
          <w:lang w:val="en-US" w:eastAsia="zh-CN"/>
          <w14:textFill>
            <w14:solidFill>
              <w14:schemeClr w14:val="tx1"/>
            </w14:solidFill>
          </w14:textFill>
        </w:rPr>
        <w:t>能力</w:t>
      </w:r>
      <w:r>
        <w:rPr>
          <w:rFonts w:hint="default" w:ascii="Times New Roman" w:hAnsi="Times New Roman" w:eastAsia="方正仿宋_GBK" w:cs="Times New Roman"/>
          <w:b w:val="0"/>
          <w:bCs w:val="0"/>
          <w:color w:val="000000" w:themeColor="text1"/>
          <w:highlight w:val="none"/>
          <w:lang w:eastAsia="zh-CN"/>
          <w14:textFill>
            <w14:solidFill>
              <w14:schemeClr w14:val="tx1"/>
            </w14:solidFill>
          </w14:textFill>
        </w:rPr>
        <w:t>。</w:t>
      </w:r>
    </w:p>
    <w:p w14:paraId="408253F6">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outlineLvl w:val="9"/>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强化重要物资储备。</w:t>
      </w:r>
      <w:r>
        <w:rPr>
          <w:rFonts w:hint="default" w:ascii="Times New Roman" w:hAnsi="Times New Roman" w:cs="Times New Roman"/>
          <w:color w:val="000000" w:themeColor="text1"/>
          <w:highlight w:val="none"/>
          <w:lang w:val="en-US" w:eastAsia="zh-CN"/>
          <w14:textFill>
            <w14:solidFill>
              <w14:schemeClr w14:val="tx1"/>
            </w14:solidFill>
          </w14:textFill>
        </w:rPr>
        <w:t>统筹</w:t>
      </w:r>
      <w:r>
        <w:rPr>
          <w:rFonts w:hint="default" w:ascii="Times New Roman" w:hAnsi="Times New Roman" w:cs="Times New Roman"/>
          <w:color w:val="000000" w:themeColor="text1"/>
          <w:highlight w:val="none"/>
          <w:lang w:eastAsia="zh-CN"/>
          <w14:textFill>
            <w14:solidFill>
              <w14:schemeClr w14:val="tx1"/>
            </w14:solidFill>
          </w14:textFill>
        </w:rPr>
        <w:t>优化电力、油气、新型能源等基础设施</w:t>
      </w:r>
      <w:r>
        <w:rPr>
          <w:rFonts w:hint="default" w:ascii="Times New Roman" w:hAnsi="Times New Roman" w:cs="Times New Roman"/>
          <w:color w:val="000000" w:themeColor="text1"/>
          <w:highlight w:val="none"/>
          <w:lang w:val="en-US" w:eastAsia="zh-CN"/>
          <w14:textFill>
            <w14:solidFill>
              <w14:schemeClr w14:val="tx1"/>
            </w14:solidFill>
          </w14:textFill>
        </w:rPr>
        <w:t>布局，</w:t>
      </w:r>
      <w:r>
        <w:rPr>
          <w:rFonts w:hint="default" w:ascii="Times New Roman" w:hAnsi="Times New Roman" w:eastAsia="方正仿宋_GBK" w:cs="Times New Roman"/>
          <w:b w:val="0"/>
          <w:bCs w:val="0"/>
          <w:color w:val="000000" w:themeColor="text1"/>
          <w:sz w:val="32"/>
          <w:szCs w:val="24"/>
          <w:highlight w:val="none"/>
          <w:lang w:val="en-US" w:eastAsia="zh-CN"/>
          <w14:textFill>
            <w14:solidFill>
              <w14:schemeClr w14:val="tx1"/>
            </w14:solidFill>
          </w14:textFill>
        </w:rPr>
        <w:t>建设重要</w:t>
      </w:r>
      <w:r>
        <w:rPr>
          <w:rFonts w:hint="default" w:ascii="Times New Roman" w:hAnsi="Times New Roman" w:eastAsia="方正仿宋_GBK" w:cs="Times New Roman"/>
          <w:b w:val="0"/>
          <w:bCs w:val="0"/>
          <w:color w:val="000000" w:themeColor="text1"/>
          <w:sz w:val="32"/>
          <w:szCs w:val="24"/>
          <w:highlight w:val="none"/>
          <w14:textFill>
            <w14:solidFill>
              <w14:schemeClr w14:val="tx1"/>
            </w14:solidFill>
          </w14:textFill>
        </w:rPr>
        <w:t>能源</w:t>
      </w:r>
      <w:r>
        <w:rPr>
          <w:rFonts w:hint="default" w:ascii="Times New Roman" w:hAnsi="Times New Roman" w:eastAsia="方正仿宋_GBK" w:cs="Times New Roman"/>
          <w:b w:val="0"/>
          <w:bCs w:val="0"/>
          <w:color w:val="000000" w:themeColor="text1"/>
          <w:sz w:val="32"/>
          <w:szCs w:val="24"/>
          <w:highlight w:val="none"/>
          <w:lang w:val="en-US" w:eastAsia="zh-CN"/>
          <w14:textFill>
            <w14:solidFill>
              <w14:schemeClr w14:val="tx1"/>
            </w14:solidFill>
          </w14:textFill>
        </w:rPr>
        <w:t>及物资</w:t>
      </w:r>
      <w:r>
        <w:rPr>
          <w:rFonts w:hint="default" w:ascii="Times New Roman" w:hAnsi="Times New Roman" w:eastAsia="方正仿宋_GBK" w:cs="Times New Roman"/>
          <w:b w:val="0"/>
          <w:bCs w:val="0"/>
          <w:color w:val="000000" w:themeColor="text1"/>
          <w:sz w:val="32"/>
          <w:szCs w:val="24"/>
          <w:highlight w:val="none"/>
          <w14:textFill>
            <w14:solidFill>
              <w14:schemeClr w14:val="tx1"/>
            </w14:solidFill>
          </w14:textFill>
        </w:rPr>
        <w:t>保障基地</w:t>
      </w:r>
      <w:r>
        <w:rPr>
          <w:rFonts w:hint="eastAsia" w:ascii="Times New Roman" w:hAnsi="Times New Roman" w:cs="Times New Roman"/>
          <w:b w:val="0"/>
          <w:bCs w:val="0"/>
          <w:color w:val="000000" w:themeColor="text1"/>
          <w:sz w:val="32"/>
          <w:szCs w:val="24"/>
          <w:highlight w:val="none"/>
          <w:lang w:eastAsia="zh-CN"/>
          <w14:textFill>
            <w14:solidFill>
              <w14:schemeClr w14:val="tx1"/>
            </w14:solidFill>
          </w14:textFill>
        </w:rPr>
        <w:t>，</w:t>
      </w:r>
      <w:r>
        <w:rPr>
          <w:rFonts w:hint="eastAsia" w:ascii="Times New Roman" w:hAnsi="Times New Roman" w:cs="Times New Roman"/>
          <w:b w:val="0"/>
          <w:bCs w:val="0"/>
          <w:color w:val="auto"/>
          <w:sz w:val="32"/>
          <w:szCs w:val="24"/>
          <w:highlight w:val="none"/>
          <w:lang w:eastAsia="zh-CN"/>
        </w:rPr>
        <w:t>提高各类能源资源的储备应急能力。</w:t>
      </w:r>
      <w:r>
        <w:rPr>
          <w:rFonts w:hint="default" w:ascii="Times New Roman" w:hAnsi="Times New Roman" w:cs="Times New Roman"/>
          <w:color w:val="auto"/>
          <w:highlight w:val="none"/>
        </w:rPr>
        <w:t>深化推动绿色低碳数字能源试点，</w:t>
      </w:r>
      <w:r>
        <w:rPr>
          <w:rFonts w:hint="default" w:ascii="Times New Roman" w:hAnsi="Times New Roman" w:cs="Times New Roman"/>
          <w:color w:val="auto"/>
          <w:highlight w:val="none"/>
          <w:lang w:val="en-US" w:eastAsia="zh-CN"/>
        </w:rPr>
        <w:t>优化提升成品油、天然气等</w:t>
      </w:r>
      <w:r>
        <w:rPr>
          <w:rFonts w:hint="eastAsia" w:cs="Times New Roman"/>
          <w:color w:val="auto"/>
          <w:highlight w:val="none"/>
          <w:lang w:val="en-US" w:eastAsia="zh-CN"/>
        </w:rPr>
        <w:t>能源的</w:t>
      </w:r>
      <w:r>
        <w:rPr>
          <w:rFonts w:hint="default" w:ascii="Times New Roman" w:hAnsi="Times New Roman" w:cs="Times New Roman"/>
          <w:color w:val="auto"/>
          <w:highlight w:val="none"/>
          <w:lang w:val="en-US" w:eastAsia="zh-CN"/>
        </w:rPr>
        <w:t>输送节点功能。</w:t>
      </w:r>
      <w:r>
        <w:rPr>
          <w:rFonts w:hint="default" w:ascii="Times New Roman" w:hAnsi="Times New Roman" w:eastAsia="方正仿宋_GBK" w:cs="Times New Roman"/>
          <w:color w:val="auto"/>
          <w:sz w:val="32"/>
          <w:szCs w:val="32"/>
          <w:highlight w:val="none"/>
          <w:lang w:val="en-US" w:eastAsia="zh-CN"/>
        </w:rPr>
        <w:t>持续动态抓好粮、肉和</w:t>
      </w:r>
      <w:r>
        <w:rPr>
          <w:rFonts w:hint="eastAsia" w:cs="Times New Roman"/>
          <w:color w:val="auto"/>
          <w:sz w:val="32"/>
          <w:szCs w:val="32"/>
          <w:highlight w:val="none"/>
          <w:lang w:val="en-US" w:eastAsia="zh-CN"/>
        </w:rPr>
        <w:t>其他生活</w:t>
      </w:r>
      <w:r>
        <w:rPr>
          <w:rFonts w:hint="default" w:ascii="Times New Roman" w:hAnsi="Times New Roman" w:eastAsia="方正仿宋_GBK" w:cs="Times New Roman"/>
          <w:color w:val="auto"/>
          <w:sz w:val="32"/>
          <w:szCs w:val="32"/>
          <w:highlight w:val="none"/>
          <w:lang w:val="en-US" w:eastAsia="zh-CN"/>
        </w:rPr>
        <w:t>物资储备</w:t>
      </w:r>
      <w:r>
        <w:rPr>
          <w:rFonts w:hint="eastAsia" w:cs="Times New Roman"/>
          <w:color w:val="auto"/>
          <w:sz w:val="32"/>
          <w:szCs w:val="32"/>
          <w:highlight w:val="none"/>
          <w:lang w:val="en-US" w:eastAsia="zh-CN"/>
        </w:rPr>
        <w:t>，确保突发事件下主副食品市场供量充</w:t>
      </w:r>
      <w:r>
        <w:rPr>
          <w:rFonts w:hint="eastAsia" w:cs="Times New Roman"/>
          <w:color w:val="000000" w:themeColor="text1"/>
          <w:sz w:val="32"/>
          <w:szCs w:val="32"/>
          <w:highlight w:val="none"/>
          <w:lang w:val="en-US" w:eastAsia="zh-CN"/>
          <w14:textFill>
            <w14:solidFill>
              <w14:schemeClr w14:val="tx1"/>
            </w14:solidFill>
          </w14:textFill>
        </w:rPr>
        <w:t>足、优质安全</w:t>
      </w:r>
      <w:r>
        <w:rPr>
          <w:rFonts w:hint="default" w:ascii="Times New Roman" w:hAnsi="Times New Roman" w:cs="Times New Roman"/>
          <w:color w:val="000000" w:themeColor="text1"/>
          <w:highlight w:val="none"/>
          <w:lang w:val="en-US" w:eastAsia="zh-CN"/>
          <w14:textFill>
            <w14:solidFill>
              <w14:schemeClr w14:val="tx1"/>
            </w14:solidFill>
          </w14:textFill>
        </w:rPr>
        <w:t>，深入推进冷链物流仓储基地等项目建设，打造外集内配、平急结合、数智共享的区域性重要物资集配中心。</w:t>
      </w:r>
    </w:p>
    <w:p w14:paraId="78948A00">
      <w:pPr>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outlineLvl w:val="1"/>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70" w:name="_Toc6363"/>
      <w:bookmarkStart w:id="71" w:name="_Toc22031"/>
      <w:bookmarkStart w:id="72" w:name="_Toc15782"/>
      <w:bookmarkStart w:id="73" w:name="_Toc31822"/>
      <w:bookmarkStart w:id="74" w:name="_Toc5492"/>
      <w:bookmarkStart w:id="75" w:name="_Toc28643"/>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w:t>
      </w:r>
      <w:r>
        <w:rPr>
          <w:rFonts w:hint="eastAsia" w:eastAsia="方正楷体_GBK" w:cs="Times New Roman"/>
          <w:b/>
          <w:color w:val="000000" w:themeColor="text1"/>
          <w:sz w:val="32"/>
          <w:szCs w:val="32"/>
          <w:highlight w:val="none"/>
          <w:lang w:val="en-US" w:eastAsia="zh-CN"/>
          <w14:textFill>
            <w14:solidFill>
              <w14:schemeClr w14:val="tx1"/>
            </w14:solidFill>
          </w14:textFill>
        </w:rPr>
        <w:t>三</w:t>
      </w:r>
      <w:r>
        <w:rPr>
          <w:rFonts w:hint="default" w:eastAsia="方正楷体_GBK" w:cs="Times New Roman"/>
          <w:b/>
          <w:color w:val="000000" w:themeColor="text1"/>
          <w:sz w:val="32"/>
          <w:szCs w:val="32"/>
          <w:highlight w:val="none"/>
          <w:lang w:val="en-US" w:eastAsia="zh-CN"/>
          <w14:textFill>
            <w14:solidFill>
              <w14:schemeClr w14:val="tx1"/>
            </w14:solidFill>
          </w14:textFill>
        </w:rPr>
        <w:t>节</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 全面融入市域协同发展</w:t>
      </w:r>
      <w:bookmarkEnd w:id="70"/>
      <w:bookmarkEnd w:id="71"/>
      <w:bookmarkEnd w:id="72"/>
      <w:bookmarkEnd w:id="73"/>
      <w:bookmarkEnd w:id="74"/>
      <w:bookmarkEnd w:id="75"/>
    </w:p>
    <w:p w14:paraId="09577770">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outlineLvl w:val="9"/>
        <w:rPr>
          <w:rFonts w:hint="eastAsia" w:ascii="Times New Roman" w:hAnsi="Times New Roman" w:eastAsia="方正仿宋_GBK" w:cs="Times New Roman"/>
          <w:b w:val="0"/>
          <w:bCs w:val="0"/>
          <w:snapToGrid w:val="0"/>
          <w:color w:val="000000" w:themeColor="text1"/>
          <w:sz w:val="32"/>
          <w:szCs w:val="32"/>
          <w:highlight w:val="none"/>
          <w:lang w:val="en-US" w:eastAsia="zh-CN" w:bidi="ar-SA"/>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体系化推动与</w:t>
      </w: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中心城区同城化发展</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建成两江新区至长寿快速通道，</w:t>
      </w:r>
      <w:r>
        <w:rPr>
          <w:rFonts w:hint="eastAsia" w:cs="Times New Roman"/>
          <w:b w:val="0"/>
          <w:bCs w:val="0"/>
          <w:snapToGrid w:val="0"/>
          <w:color w:val="000000" w:themeColor="text1"/>
          <w:sz w:val="32"/>
          <w:szCs w:val="32"/>
          <w:highlight w:val="none"/>
          <w:lang w:val="en-US" w:eastAsia="zh-CN" w:bidi="ar-SA"/>
          <w14:textFill>
            <w14:solidFill>
              <w14:schemeClr w14:val="tx1"/>
            </w14:solidFill>
          </w14:textFill>
        </w:rPr>
        <w:t>提升</w:t>
      </w:r>
      <w:r>
        <w:rPr>
          <w:rFonts w:hint="eastAsia" w:ascii="Times New Roman" w:hAnsi="Times New Roman" w:eastAsia="方正仿宋_GBK" w:cs="Times New Roman"/>
          <w:b w:val="0"/>
          <w:bCs w:val="0"/>
          <w:snapToGrid w:val="0"/>
          <w:color w:val="000000" w:themeColor="text1"/>
          <w:sz w:val="32"/>
          <w:szCs w:val="32"/>
          <w:highlight w:val="none"/>
          <w:lang w:val="en-US" w:eastAsia="zh-CN" w:bidi="ar-SA"/>
          <w14:textFill>
            <w14:solidFill>
              <w14:schemeClr w14:val="tx1"/>
            </w14:solidFill>
          </w14:textFill>
        </w:rPr>
        <w:t>与重庆中心城区</w:t>
      </w:r>
      <w:r>
        <w:rPr>
          <w:rFonts w:hint="eastAsia" w:eastAsia="方正仿宋_GBK" w:cs="Times New Roman"/>
          <w:b w:val="0"/>
          <w:bCs w:val="0"/>
          <w:snapToGrid w:val="0"/>
          <w:color w:val="000000" w:themeColor="text1"/>
          <w:sz w:val="32"/>
          <w:szCs w:val="32"/>
          <w:highlight w:val="none"/>
          <w:lang w:val="en-US" w:eastAsia="zh-CN" w:bidi="ar-SA"/>
          <w14:textFill>
            <w14:solidFill>
              <w14:schemeClr w14:val="tx1"/>
            </w14:solidFill>
          </w14:textFill>
        </w:rPr>
        <w:t>同城化</w:t>
      </w:r>
      <w:r>
        <w:rPr>
          <w:rFonts w:hint="eastAsia" w:ascii="Times New Roman" w:hAnsi="Times New Roman" w:eastAsia="方正仿宋_GBK" w:cs="Times New Roman"/>
          <w:b w:val="0"/>
          <w:bCs w:val="0"/>
          <w:snapToGrid w:val="0"/>
          <w:color w:val="000000" w:themeColor="text1"/>
          <w:sz w:val="32"/>
          <w:szCs w:val="32"/>
          <w:highlight w:val="none"/>
          <w:lang w:val="en-US" w:eastAsia="zh-CN" w:bidi="ar-SA"/>
          <w14:textFill>
            <w14:solidFill>
              <w14:schemeClr w14:val="tx1"/>
            </w14:solidFill>
          </w14:textFill>
        </w:rPr>
        <w:t>通勤</w:t>
      </w:r>
      <w:r>
        <w:rPr>
          <w:rFonts w:hint="eastAsia" w:cs="Times New Roman"/>
          <w:b w:val="0"/>
          <w:bCs w:val="0"/>
          <w:snapToGrid w:val="0"/>
          <w:color w:val="000000" w:themeColor="text1"/>
          <w:sz w:val="32"/>
          <w:szCs w:val="32"/>
          <w:highlight w:val="none"/>
          <w:lang w:val="en-US" w:eastAsia="zh-CN" w:bidi="ar-SA"/>
          <w14:textFill>
            <w14:solidFill>
              <w14:schemeClr w14:val="tx1"/>
            </w14:solidFill>
          </w14:textFill>
        </w:rPr>
        <w:t>水平</w:t>
      </w:r>
      <w:r>
        <w:rPr>
          <w:rFonts w:hint="eastAsia" w:ascii="Times New Roman" w:hAnsi="Times New Roman" w:eastAsia="方正仿宋_GBK" w:cs="Times New Roman"/>
          <w:b w:val="0"/>
          <w:bCs w:val="0"/>
          <w:snapToGrid w:val="0"/>
          <w:color w:val="000000" w:themeColor="text1"/>
          <w:sz w:val="32"/>
          <w:szCs w:val="32"/>
          <w:highlight w:val="none"/>
          <w:lang w:val="en-US" w:eastAsia="zh-CN" w:bidi="ar-SA"/>
          <w14:textFill>
            <w14:solidFill>
              <w14:schemeClr w14:val="tx1"/>
            </w14:solidFill>
          </w14:textFill>
        </w:rPr>
        <w:t>，构建</w:t>
      </w:r>
      <w:r>
        <w:rPr>
          <w:rFonts w:hint="eastAsia" w:cs="Times New Roman"/>
          <w:b w:val="0"/>
          <w:bCs w:val="0"/>
          <w:snapToGrid w:val="0"/>
          <w:color w:val="000000" w:themeColor="text1"/>
          <w:sz w:val="32"/>
          <w:szCs w:val="32"/>
          <w:highlight w:val="none"/>
          <w:lang w:val="en-US" w:eastAsia="zh-CN" w:bidi="ar-SA"/>
          <w14:textFill>
            <w14:solidFill>
              <w14:schemeClr w14:val="tx1"/>
            </w14:solidFill>
          </w14:textFill>
        </w:rPr>
        <w:t>“一</w:t>
      </w:r>
      <w:r>
        <w:rPr>
          <w:rFonts w:hint="eastAsia" w:ascii="Times New Roman" w:hAnsi="Times New Roman" w:eastAsia="方正仿宋_GBK" w:cs="Times New Roman"/>
          <w:b w:val="0"/>
          <w:bCs w:val="0"/>
          <w:snapToGrid w:val="0"/>
          <w:color w:val="000000" w:themeColor="text1"/>
          <w:sz w:val="32"/>
          <w:szCs w:val="32"/>
          <w:highlight w:val="none"/>
          <w:lang w:val="en-US" w:eastAsia="zh-CN" w:bidi="ar-SA"/>
          <w14:textFill>
            <w14:solidFill>
              <w14:schemeClr w14:val="tx1"/>
            </w14:solidFill>
          </w14:textFill>
        </w:rPr>
        <w:t>小时通勤圈</w:t>
      </w:r>
      <w:r>
        <w:rPr>
          <w:rFonts w:hint="eastAsia" w:cs="Times New Roman"/>
          <w:b w:val="0"/>
          <w:bCs w:val="0"/>
          <w:snapToGrid w:val="0"/>
          <w:color w:val="000000" w:themeColor="text1"/>
          <w:sz w:val="32"/>
          <w:szCs w:val="32"/>
          <w:highlight w:val="none"/>
          <w:lang w:val="en-US" w:eastAsia="zh-CN" w:bidi="ar-SA"/>
          <w14:textFill>
            <w14:solidFill>
              <w14:schemeClr w14:val="tx1"/>
            </w14:solidFill>
          </w14:textFill>
        </w:rPr>
        <w:t>”“</w:t>
      </w:r>
      <w:r>
        <w:rPr>
          <w:rFonts w:hint="eastAsia" w:ascii="Times New Roman" w:hAnsi="Times New Roman" w:eastAsia="方正仿宋_GBK" w:cs="Times New Roman"/>
          <w:b w:val="0"/>
          <w:bCs w:val="0"/>
          <w:snapToGrid w:val="0"/>
          <w:color w:val="000000" w:themeColor="text1"/>
          <w:sz w:val="32"/>
          <w:szCs w:val="32"/>
          <w:highlight w:val="none"/>
          <w:lang w:val="en-US" w:eastAsia="zh-CN" w:bidi="ar-SA"/>
          <w14:textFill>
            <w14:solidFill>
              <w14:schemeClr w14:val="tx1"/>
            </w14:solidFill>
          </w14:textFill>
        </w:rPr>
        <w:t>一日生活圈</w:t>
      </w:r>
      <w:r>
        <w:rPr>
          <w:rFonts w:hint="eastAsia" w:cs="Times New Roman"/>
          <w:b w:val="0"/>
          <w:bCs w:val="0"/>
          <w:snapToGrid w:val="0"/>
          <w:color w:val="000000" w:themeColor="text1"/>
          <w:sz w:val="32"/>
          <w:szCs w:val="32"/>
          <w:highlight w:val="none"/>
          <w:lang w:val="en-US" w:eastAsia="zh-CN" w:bidi="ar-SA"/>
          <w14:textFill>
            <w14:solidFill>
              <w14:schemeClr w14:val="tx1"/>
            </w14:solidFill>
          </w14:textFill>
        </w:rPr>
        <w:t>”。</w:t>
      </w:r>
      <w:r>
        <w:rPr>
          <w:rFonts w:hint="eastAsia" w:ascii="Times New Roman" w:hAnsi="Times New Roman" w:cs="Times New Roman"/>
          <w:b w:val="0"/>
          <w:bCs w:val="0"/>
          <w:snapToGrid w:val="0"/>
          <w:color w:val="000000" w:themeColor="text1"/>
          <w:sz w:val="32"/>
          <w:szCs w:val="32"/>
          <w:highlight w:val="none"/>
          <w:lang w:val="en-US" w:eastAsia="zh-CN" w:bidi="ar-SA"/>
          <w14:textFill>
            <w14:solidFill>
              <w14:schemeClr w14:val="tx1"/>
            </w14:solidFill>
          </w14:textFill>
        </w:rPr>
        <w:t>积极</w:t>
      </w:r>
      <w:r>
        <w:rPr>
          <w:rFonts w:hint="eastAsia" w:cs="Times New Roman"/>
          <w:b w:val="0"/>
          <w:bCs w:val="0"/>
          <w:snapToGrid w:val="0"/>
          <w:color w:val="000000" w:themeColor="text1"/>
          <w:sz w:val="32"/>
          <w:szCs w:val="32"/>
          <w:highlight w:val="none"/>
          <w:lang w:val="en-US" w:eastAsia="zh-CN" w:bidi="ar-SA"/>
          <w14:textFill>
            <w14:solidFill>
              <w14:schemeClr w14:val="tx1"/>
            </w14:solidFill>
          </w14:textFill>
        </w:rPr>
        <w:t>融入</w:t>
      </w:r>
      <w:r>
        <w:rPr>
          <w:rFonts w:hint="eastAsia" w:ascii="Times New Roman" w:hAnsi="Times New Roman" w:cs="Times New Roman"/>
          <w:b w:val="0"/>
          <w:bCs w:val="0"/>
          <w:snapToGrid w:val="0"/>
          <w:color w:val="000000" w:themeColor="text1"/>
          <w:sz w:val="32"/>
          <w:szCs w:val="32"/>
          <w:highlight w:val="none"/>
          <w:lang w:val="en-US" w:eastAsia="zh-CN" w:bidi="ar-SA"/>
          <w14:textFill>
            <w14:solidFill>
              <w14:schemeClr w14:val="tx1"/>
            </w14:solidFill>
          </w14:textFill>
        </w:rPr>
        <w:t>两江新区产</w:t>
      </w:r>
      <w:r>
        <w:rPr>
          <w:rFonts w:hint="eastAsia" w:ascii="Times New Roman" w:hAnsi="Times New Roman" w:cs="Times New Roman"/>
          <w:b w:val="0"/>
          <w:bCs w:val="0"/>
          <w:snapToGrid w:val="0"/>
          <w:color w:val="auto"/>
          <w:sz w:val="32"/>
          <w:szCs w:val="32"/>
          <w:highlight w:val="none"/>
          <w:lang w:val="en-US" w:eastAsia="zh-CN" w:bidi="ar-SA"/>
        </w:rPr>
        <w:t>业布局，主</w:t>
      </w:r>
      <w:r>
        <w:rPr>
          <w:rFonts w:hint="eastAsia" w:ascii="Times New Roman" w:hAnsi="Times New Roman" w:cs="Times New Roman"/>
          <w:b w:val="0"/>
          <w:bCs w:val="0"/>
          <w:snapToGrid w:val="0"/>
          <w:color w:val="000000" w:themeColor="text1"/>
          <w:sz w:val="32"/>
          <w:szCs w:val="32"/>
          <w:highlight w:val="none"/>
          <w:lang w:val="en-US" w:eastAsia="zh-CN" w:bidi="ar-SA"/>
          <w14:textFill>
            <w14:solidFill>
              <w14:schemeClr w14:val="tx1"/>
            </w14:solidFill>
          </w14:textFill>
        </w:rPr>
        <w:t>动承接中心城区非核心功能转移</w:t>
      </w:r>
      <w:r>
        <w:rPr>
          <w:rFonts w:hint="eastAsia" w:cs="Times New Roman"/>
          <w:b w:val="0"/>
          <w:bCs w:val="0"/>
          <w:snapToGrid w:val="0"/>
          <w:color w:val="000000" w:themeColor="text1"/>
          <w:sz w:val="32"/>
          <w:szCs w:val="32"/>
          <w:highlight w:val="none"/>
          <w:lang w:val="en-US" w:eastAsia="zh-CN" w:bidi="ar-SA"/>
          <w14:textFill>
            <w14:solidFill>
              <w14:schemeClr w14:val="tx1"/>
            </w14:solidFill>
          </w14:textFill>
        </w:rPr>
        <w:t>。</w:t>
      </w:r>
      <w:r>
        <w:rPr>
          <w:rFonts w:hint="eastAsia" w:cs="Times New Roman"/>
          <w:color w:val="000000" w:themeColor="text1"/>
          <w:sz w:val="32"/>
          <w:szCs w:val="32"/>
          <w:highlight w:val="none"/>
          <w:lang w:val="en-US" w:eastAsia="zh-CN"/>
          <w14:textFill>
            <w14:solidFill>
              <w14:schemeClr w14:val="tx1"/>
            </w14:solidFill>
          </w14:textFill>
        </w:rPr>
        <w:t>深度</w:t>
      </w:r>
      <w:r>
        <w:rPr>
          <w:rFonts w:hint="eastAsia" w:cs="Times New Roman"/>
          <w:b w:val="0"/>
          <w:bCs w:val="0"/>
          <w:color w:val="000000" w:themeColor="text1"/>
          <w:sz w:val="32"/>
          <w:szCs w:val="32"/>
          <w:highlight w:val="none"/>
          <w:u w:val="none" w:color="auto"/>
          <w:shd w:val="clear" w:color="auto" w:fill="auto"/>
          <w:lang w:val="en-US" w:eastAsia="zh-CN"/>
          <w14:textFill>
            <w14:solidFill>
              <w14:schemeClr w14:val="tx1"/>
            </w14:solidFill>
          </w14:textFill>
        </w:rPr>
        <w:t>联动</w:t>
      </w:r>
      <w:r>
        <w:rPr>
          <w:rFonts w:hint="default" w:ascii="Times New Roman" w:hAnsi="Times New Roman" w:eastAsia="方正仿宋_GBK" w:cs="Times New Roman"/>
          <w:b w:val="0"/>
          <w:bCs w:val="0"/>
          <w:color w:val="000000" w:themeColor="text1"/>
          <w:sz w:val="32"/>
          <w:szCs w:val="32"/>
          <w:highlight w:val="none"/>
          <w:u w:val="none" w:color="auto"/>
          <w:shd w:val="clear" w:color="auto" w:fill="auto"/>
          <w:lang w:val="en-US" w:eastAsia="zh-CN"/>
          <w14:textFill>
            <w14:solidFill>
              <w14:schemeClr w14:val="tx1"/>
            </w14:solidFill>
          </w14:textFill>
        </w:rPr>
        <w:t>西部（重庆）科学城、两江协同创新区</w:t>
      </w:r>
      <w:r>
        <w:rPr>
          <w:rFonts w:hint="eastAsia" w:cs="Times New Roman"/>
          <w:b w:val="0"/>
          <w:bCs w:val="0"/>
          <w:color w:val="000000" w:themeColor="text1"/>
          <w:sz w:val="32"/>
          <w:szCs w:val="32"/>
          <w:highlight w:val="none"/>
          <w:u w:val="none" w:color="auto"/>
          <w:shd w:val="clear" w:color="auto" w:fill="auto"/>
          <w:lang w:val="en-US" w:eastAsia="zh-CN"/>
          <w14:textFill>
            <w14:solidFill>
              <w14:schemeClr w14:val="tx1"/>
            </w14:solidFill>
          </w14:textFill>
        </w:rPr>
        <w:t>发展</w:t>
      </w:r>
      <w:r>
        <w:rPr>
          <w:rFonts w:hint="default" w:ascii="Times New Roman" w:hAnsi="Times New Roman" w:cs="Times New Roman"/>
          <w:b w:val="0"/>
          <w:bCs w:val="0"/>
          <w:color w:val="000000" w:themeColor="text1"/>
          <w:sz w:val="32"/>
          <w:szCs w:val="32"/>
          <w:highlight w:val="none"/>
          <w:u w:val="none" w:color="auto"/>
          <w:shd w:val="clear" w:color="auto" w:fill="auto"/>
          <w:lang w:val="en-US" w:eastAsia="zh-CN"/>
          <w14:textFill>
            <w14:solidFill>
              <w14:schemeClr w14:val="tx1"/>
            </w14:solidFill>
          </w14:textFill>
        </w:rPr>
        <w:t>，</w:t>
      </w:r>
      <w:r>
        <w:rPr>
          <w:rFonts w:hint="eastAsia" w:ascii="Times New Roman" w:hAnsi="Times New Roman" w:eastAsia="方正仿宋_GBK" w:cs="Times New Roman"/>
          <w:b w:val="0"/>
          <w:bCs w:val="0"/>
          <w:snapToGrid w:val="0"/>
          <w:color w:val="000000" w:themeColor="text1"/>
          <w:sz w:val="32"/>
          <w:szCs w:val="32"/>
          <w:highlight w:val="none"/>
          <w:lang w:val="en-US" w:eastAsia="zh-CN" w:bidi="ar-SA"/>
          <w14:textFill>
            <w14:solidFill>
              <w14:schemeClr w14:val="tx1"/>
            </w14:solidFill>
          </w14:textFill>
        </w:rPr>
        <w:t>高标准</w:t>
      </w:r>
      <w:r>
        <w:rPr>
          <w:rFonts w:hint="eastAsia" w:cs="Times New Roman"/>
          <w:b w:val="0"/>
          <w:bCs w:val="0"/>
          <w:snapToGrid w:val="0"/>
          <w:color w:val="000000" w:themeColor="text1"/>
          <w:sz w:val="32"/>
          <w:szCs w:val="32"/>
          <w:highlight w:val="none"/>
          <w:lang w:val="en-US" w:eastAsia="zh-CN" w:bidi="ar-SA"/>
          <w14:textFill>
            <w14:solidFill>
              <w14:schemeClr w14:val="tx1"/>
            </w14:solidFill>
          </w14:textFill>
        </w:rPr>
        <w:t>承载</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中心城区汽车、电子信息</w:t>
      </w:r>
      <w:r>
        <w:rPr>
          <w:rFonts w:hint="eastAsia" w:cs="Times New Roman"/>
          <w:color w:val="000000" w:themeColor="text1"/>
          <w:sz w:val="32"/>
          <w:szCs w:val="32"/>
          <w:highlight w:val="none"/>
          <w:lang w:val="en-US" w:eastAsia="zh-CN"/>
          <w14:textFill>
            <w14:solidFill>
              <w14:schemeClr w14:val="tx1"/>
            </w14:solidFill>
          </w14:textFill>
        </w:rPr>
        <w:t>等</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产业功能布局</w:t>
      </w:r>
      <w:r>
        <w:rPr>
          <w:rFonts w:hint="eastAsia" w:ascii="Times New Roman" w:hAnsi="Times New Roman" w:cs="Times New Roman"/>
          <w:b w:val="0"/>
          <w:bCs w:val="0"/>
          <w:snapToGrid w:val="0"/>
          <w:color w:val="000000" w:themeColor="text1"/>
          <w:sz w:val="32"/>
          <w:szCs w:val="32"/>
          <w:highlight w:val="none"/>
          <w:lang w:val="en-US" w:eastAsia="zh-CN" w:bidi="ar-SA"/>
          <w14:textFill>
            <w14:solidFill>
              <w14:schemeClr w14:val="tx1"/>
            </w14:solidFill>
          </w14:textFill>
        </w:rPr>
        <w:t>。</w:t>
      </w:r>
      <w:r>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加大与</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中新（重庆）战略性互联互通示范项目等开放平台合作</w:t>
      </w:r>
      <w:r>
        <w:rPr>
          <w:rFonts w:hint="default" w:ascii="Times New Roman" w:hAnsi="Times New Roman" w:eastAsia="方正仿宋_GBK" w:cs="Times New Roman"/>
          <w:color w:val="000000" w:themeColor="text1"/>
          <w:sz w:val="32"/>
          <w:szCs w:val="32"/>
          <w:highlight w:val="none"/>
          <w:lang w:eastAsia="zh-CN"/>
          <w14:textFill>
            <w14:solidFill>
              <w14:schemeClr w14:val="tx1"/>
            </w14:solidFill>
          </w14:textFill>
        </w:rPr>
        <w:t>，</w:t>
      </w:r>
      <w:r>
        <w:rPr>
          <w:rFonts w:hint="eastAsia" w:cs="Times New Roman"/>
          <w:color w:val="000000" w:themeColor="text1"/>
          <w:sz w:val="32"/>
          <w:szCs w:val="32"/>
          <w:highlight w:val="none"/>
          <w:lang w:eastAsia="zh-CN"/>
          <w14:textFill>
            <w14:solidFill>
              <w14:schemeClr w14:val="tx1"/>
            </w14:solidFill>
          </w14:textFill>
        </w:rPr>
        <w:t>持续</w:t>
      </w:r>
      <w:r>
        <w:rPr>
          <w:rFonts w:hint="default" w:ascii="Times New Roman" w:hAnsi="Times New Roman" w:eastAsia="方正仿宋_GBK" w:cs="Times New Roman"/>
          <w:color w:val="000000" w:themeColor="text1"/>
          <w:sz w:val="32"/>
          <w:szCs w:val="32"/>
          <w:highlight w:val="none"/>
          <w:lang w:eastAsia="zh-CN"/>
          <w14:textFill>
            <w14:solidFill>
              <w14:schemeClr w14:val="tx1"/>
            </w14:solidFill>
          </w14:textFill>
        </w:rPr>
        <w:t>扩大与新加坡等东盟国家合作。</w:t>
      </w:r>
      <w:r>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加快推进中国（重庆）自由贸易试验区联动创新区</w:t>
      </w:r>
      <w:r>
        <w:rPr>
          <w:rFonts w:hint="eastAsia" w:cs="Times New Roman"/>
          <w:b w:val="0"/>
          <w:bCs/>
          <w:color w:val="000000" w:themeColor="text1"/>
          <w:sz w:val="32"/>
          <w:szCs w:val="32"/>
          <w:highlight w:val="none"/>
          <w:lang w:val="en-US" w:eastAsia="zh-CN"/>
          <w14:textFill>
            <w14:solidFill>
              <w14:schemeClr w14:val="tx1"/>
            </w14:solidFill>
          </w14:textFill>
        </w:rPr>
        <w:t>建设</w:t>
      </w:r>
      <w:r>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通过政策协同、产业协同、创新协同赋能更高水平对外开放。</w:t>
      </w:r>
    </w:p>
    <w:p w14:paraId="59D66751">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outlineLvl w:val="9"/>
        <w:rPr>
          <w:rFonts w:hint="eastAsia" w:cs="Times New Roman"/>
          <w:color w:val="000000" w:themeColor="text1"/>
          <w:sz w:val="32"/>
          <w:szCs w:val="32"/>
          <w:highlight w:val="none"/>
          <w:lang w:val="en-US" w:eastAsia="zh-CN"/>
          <w14:textFill>
            <w14:solidFill>
              <w14:schemeClr w14:val="tx1"/>
            </w14:solidFill>
          </w14:textFill>
        </w:rPr>
      </w:pPr>
      <w:r>
        <w:rPr>
          <w:rFonts w:hint="eastAsia"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协同建设现代化</w:t>
      </w: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渝东新城</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ascii="Times New Roman" w:hAnsi="Times New Roman" w:cs="Times New Roman"/>
          <w:b w:val="0"/>
          <w:bCs w:val="0"/>
          <w:snapToGrid w:val="0"/>
          <w:color w:val="000000" w:themeColor="text1"/>
          <w:sz w:val="32"/>
          <w:szCs w:val="32"/>
          <w:highlight w:val="none"/>
          <w:lang w:val="en-US" w:eastAsia="zh-CN" w:bidi="ar-SA"/>
          <w14:textFill>
            <w14:solidFill>
              <w14:schemeClr w14:val="tx1"/>
            </w14:solidFill>
          </w14:textFill>
        </w:rPr>
        <w:t>深化区域联动，</w:t>
      </w:r>
      <w:r>
        <w:rPr>
          <w:rFonts w:hint="default"/>
          <w:color w:val="000000" w:themeColor="text1"/>
          <w:highlight w:val="none"/>
          <w:lang w:val="en-US" w:eastAsia="zh-CN"/>
          <w14:textFill>
            <w14:solidFill>
              <w14:schemeClr w14:val="tx1"/>
            </w14:solidFill>
          </w14:textFill>
        </w:rPr>
        <w:t>与涪陵区、垫江县</w:t>
      </w:r>
      <w:r>
        <w:rPr>
          <w:rFonts w:hint="eastAsia" w:ascii="Times New Roman" w:hAnsi="Times New Roman" w:cs="Times New Roman"/>
          <w:b w:val="0"/>
          <w:bCs w:val="0"/>
          <w:snapToGrid w:val="0"/>
          <w:color w:val="000000" w:themeColor="text1"/>
          <w:sz w:val="32"/>
          <w:szCs w:val="32"/>
          <w:highlight w:val="none"/>
          <w:lang w:val="en-US" w:eastAsia="zh-CN" w:bidi="ar-SA"/>
          <w14:textFill>
            <w14:solidFill>
              <w14:schemeClr w14:val="tx1"/>
            </w14:solidFill>
          </w14:textFill>
        </w:rPr>
        <w:t>加强</w:t>
      </w:r>
      <w:r>
        <w:rPr>
          <w:rFonts w:hint="default"/>
          <w:color w:val="000000" w:themeColor="text1"/>
          <w:highlight w:val="none"/>
          <w:lang w:val="en-US" w:eastAsia="zh-CN"/>
          <w14:textFill>
            <w14:solidFill>
              <w14:schemeClr w14:val="tx1"/>
            </w14:solidFill>
          </w14:textFill>
        </w:rPr>
        <w:t>交通、水利、能源等领域基础设施共建</w:t>
      </w:r>
      <w:r>
        <w:rPr>
          <w:rFonts w:hint="eastAsia"/>
          <w:color w:val="000000" w:themeColor="text1"/>
          <w:highlight w:val="none"/>
          <w:lang w:val="en-US" w:eastAsia="zh-CN"/>
          <w14:textFill>
            <w14:solidFill>
              <w14:schemeClr w14:val="tx1"/>
            </w14:solidFill>
          </w14:textFill>
        </w:rPr>
        <w:t>，</w:t>
      </w:r>
      <w:r>
        <w:rPr>
          <w:rFonts w:hint="eastAsia" w:cs="Times New Roman"/>
          <w:b w:val="0"/>
          <w:bCs w:val="0"/>
          <w:snapToGrid w:val="0"/>
          <w:color w:val="000000" w:themeColor="text1"/>
          <w:sz w:val="32"/>
          <w:szCs w:val="32"/>
          <w:highlight w:val="none"/>
          <w:lang w:val="en-US" w:eastAsia="zh-CN" w:bidi="ar-SA"/>
          <w14:textFill>
            <w14:solidFill>
              <w14:schemeClr w14:val="tx1"/>
            </w14:solidFill>
          </w14:textFill>
        </w:rPr>
        <w:t>提升</w:t>
      </w:r>
      <w:r>
        <w:rPr>
          <w:rFonts w:hint="default" w:ascii="Times New Roman" w:hAnsi="Times New Roman" w:eastAsia="方正仿宋_GBK" w:cs="Times New Roman"/>
          <w:b w:val="0"/>
          <w:bCs w:val="0"/>
          <w:snapToGrid w:val="0"/>
          <w:color w:val="000000" w:themeColor="text1"/>
          <w:sz w:val="32"/>
          <w:szCs w:val="32"/>
          <w:highlight w:val="none"/>
          <w:lang w:val="en-US" w:eastAsia="zh-CN" w:bidi="ar-SA"/>
          <w14:textFill>
            <w14:solidFill>
              <w14:schemeClr w14:val="tx1"/>
            </w14:solidFill>
          </w14:textFill>
        </w:rPr>
        <w:t>毗邻地区基础设施互联互通</w:t>
      </w:r>
      <w:r>
        <w:rPr>
          <w:rFonts w:hint="eastAsia" w:cs="Times New Roman"/>
          <w:b w:val="0"/>
          <w:bCs w:val="0"/>
          <w:snapToGrid w:val="0"/>
          <w:color w:val="000000" w:themeColor="text1"/>
          <w:sz w:val="32"/>
          <w:szCs w:val="32"/>
          <w:highlight w:val="none"/>
          <w:lang w:val="en-US" w:eastAsia="zh-CN" w:bidi="ar-SA"/>
          <w14:textFill>
            <w14:solidFill>
              <w14:schemeClr w14:val="tx1"/>
            </w14:solidFill>
          </w14:textFill>
        </w:rPr>
        <w:t>水平</w:t>
      </w:r>
      <w:r>
        <w:rPr>
          <w:rFonts w:hint="default"/>
          <w:color w:val="000000" w:themeColor="text1"/>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突出</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科创+产业</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引领，联动渝东新城各区县高质量推</w:t>
      </w:r>
      <w:r>
        <w:rPr>
          <w:rFonts w:hint="default" w:ascii="Times New Roman" w:hAnsi="Times New Roman" w:eastAsia="方正仿宋_GBK" w:cs="Times New Roman"/>
          <w:color w:val="auto"/>
          <w:sz w:val="32"/>
          <w:szCs w:val="32"/>
          <w:highlight w:val="none"/>
          <w:lang w:val="en-US" w:eastAsia="zh-CN"/>
        </w:rPr>
        <w:t>进产业协同协作，深化长涪新</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材料产业协同创新区建设</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深化长寿港与龙头港联动发展，稳定开行</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千里轻舟</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长寿</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涪陵货运班轮</w:t>
      </w:r>
      <w:r>
        <w:rPr>
          <w:rFonts w:hint="eastAsia" w:cs="Times New Roman"/>
          <w:color w:val="000000" w:themeColor="text1"/>
          <w:sz w:val="32"/>
          <w:szCs w:val="32"/>
          <w:highlight w:val="none"/>
          <w:lang w:val="en-US" w:eastAsia="zh-CN"/>
          <w14:textFill>
            <w14:solidFill>
              <w14:schemeClr w14:val="tx1"/>
            </w14:solidFill>
          </w14:textFill>
        </w:rPr>
        <w:t>。与垫江县</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共建龙溪河流域国家现代农业示范区，</w:t>
      </w:r>
      <w:r>
        <w:rPr>
          <w:rFonts w:hint="eastAsia" w:cs="Times New Roman"/>
          <w:color w:val="000000" w:themeColor="text1"/>
          <w:sz w:val="32"/>
          <w:szCs w:val="32"/>
          <w:highlight w:val="none"/>
          <w:lang w:val="en-US" w:eastAsia="zh-CN"/>
          <w14:textFill>
            <w14:solidFill>
              <w14:schemeClr w14:val="tx1"/>
            </w14:solidFill>
          </w14:textFill>
        </w:rPr>
        <w:t>携手</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保护长江及支流水体水质</w:t>
      </w:r>
      <w:r>
        <w:rPr>
          <w:rFonts w:hint="eastAsia" w:cs="Times New Roman"/>
          <w:color w:val="000000" w:themeColor="text1"/>
          <w:sz w:val="32"/>
          <w:szCs w:val="32"/>
          <w:highlight w:val="none"/>
          <w:lang w:val="en-US" w:eastAsia="zh-CN"/>
          <w14:textFill>
            <w14:solidFill>
              <w14:schemeClr w14:val="tx1"/>
            </w14:solidFill>
          </w14:textFill>
        </w:rPr>
        <w:t>。</w:t>
      </w:r>
    </w:p>
    <w:p w14:paraId="67FF5454">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outlineLvl w:val="9"/>
        <w:rPr>
          <w:rFonts w:hint="eastAsia" w:ascii="Times New Roman" w:hAnsi="Times New Roman" w:cstheme="minorBidi"/>
          <w:b w:val="0"/>
          <w:bCs w:val="0"/>
          <w:snapToGrid/>
          <w:color w:val="000000" w:themeColor="text1"/>
          <w:kern w:val="2"/>
          <w:sz w:val="32"/>
          <w:szCs w:val="24"/>
          <w:highlight w:val="none"/>
          <w:lang w:val="en-US" w:eastAsia="zh-CN" w:bidi="ar-SA"/>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强化与</w:t>
      </w:r>
      <w:r>
        <w:rPr>
          <w:rFonts w:hint="eastAsia" w:cs="Times New Roman"/>
          <w:b/>
          <w:bCs/>
          <w:color w:val="000000" w:themeColor="text1"/>
          <w:sz w:val="32"/>
          <w:szCs w:val="32"/>
          <w:highlight w:val="none"/>
          <w:lang w:val="en-US" w:eastAsia="zh-CN"/>
          <w14:textFill>
            <w14:solidFill>
              <w14:schemeClr w14:val="tx1"/>
            </w14:solidFill>
          </w14:textFill>
        </w:rPr>
        <w:t>山区库区</w:t>
      </w: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协作</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color w:val="000000" w:themeColor="text1"/>
          <w:highlight w:val="none"/>
          <w:lang w:val="en-US" w:eastAsia="zh-CN"/>
          <w14:textFill>
            <w14:solidFill>
              <w14:schemeClr w14:val="tx1"/>
            </w14:solidFill>
          </w14:textFill>
        </w:rPr>
        <w:t>依托</w:t>
      </w:r>
      <w:r>
        <w:rPr>
          <w:rFonts w:hint="eastAsia"/>
          <w:color w:val="000000" w:themeColor="text1"/>
          <w:highlight w:val="none"/>
          <w:lang w:val="en-US" w:eastAsia="zh-CN"/>
          <w14:textFill>
            <w14:solidFill>
              <w14:schemeClr w14:val="tx1"/>
            </w14:solidFill>
          </w14:textFill>
        </w:rPr>
        <w:t>铁公水多式联运的优势条件</w:t>
      </w:r>
      <w:r>
        <w:rPr>
          <w:rFonts w:hint="default" w:ascii="Times New Roman" w:hAnsi="Times New Roman"/>
          <w:color w:val="000000" w:themeColor="text1"/>
          <w:highlight w:val="none"/>
          <w:lang w:val="en-US" w:eastAsia="zh-CN"/>
          <w14:textFill>
            <w14:solidFill>
              <w14:schemeClr w14:val="tx1"/>
            </w14:solidFill>
          </w14:textFill>
        </w:rPr>
        <w:t>，积极推动</w:t>
      </w:r>
      <w:r>
        <w:rPr>
          <w:rFonts w:hint="eastAsia" w:ascii="Times New Roman" w:hAnsi="Times New Roman"/>
          <w:color w:val="000000" w:themeColor="text1"/>
          <w:highlight w:val="none"/>
          <w:lang w:val="en-US" w:eastAsia="zh-CN"/>
          <w14:textFill>
            <w14:solidFill>
              <w14:schemeClr w14:val="tx1"/>
            </w14:solidFill>
          </w14:textFill>
        </w:rPr>
        <w:t>与</w:t>
      </w:r>
      <w:r>
        <w:rPr>
          <w:rFonts w:hint="default" w:ascii="Times New Roman" w:hAnsi="Times New Roman" w:eastAsia="方正仿宋_GBK" w:cs="Times New Roman"/>
          <w:b w:val="0"/>
          <w:bCs w:val="0"/>
          <w:snapToGrid w:val="0"/>
          <w:color w:val="000000" w:themeColor="text1"/>
          <w:kern w:val="2"/>
          <w:sz w:val="32"/>
          <w:szCs w:val="32"/>
          <w:highlight w:val="none"/>
          <w:lang w:val="en-US" w:eastAsia="zh-CN" w:bidi="ar-SA"/>
          <w14:textFill>
            <w14:solidFill>
              <w14:schemeClr w14:val="tx1"/>
            </w14:solidFill>
          </w14:textFill>
        </w:rPr>
        <w:t>渝东北三峡库区和渝东南武陵山区</w:t>
      </w:r>
      <w:r>
        <w:rPr>
          <w:rFonts w:hint="eastAsia" w:ascii="Times New Roman" w:hAnsi="Times New Roman" w:cs="Times New Roman"/>
          <w:b w:val="0"/>
          <w:bCs w:val="0"/>
          <w:snapToGrid w:val="0"/>
          <w:color w:val="000000" w:themeColor="text1"/>
          <w:kern w:val="2"/>
          <w:sz w:val="32"/>
          <w:szCs w:val="32"/>
          <w:highlight w:val="none"/>
          <w:lang w:val="en-US" w:eastAsia="zh-CN" w:bidi="ar-SA"/>
          <w14:textFill>
            <w14:solidFill>
              <w14:schemeClr w14:val="tx1"/>
            </w14:solidFill>
          </w14:textFill>
        </w:rPr>
        <w:t>在</w:t>
      </w:r>
      <w:r>
        <w:rPr>
          <w:rFonts w:hint="default" w:ascii="Times New Roman" w:hAnsi="Times New Roman"/>
          <w:color w:val="000000" w:themeColor="text1"/>
          <w:highlight w:val="none"/>
          <w:lang w:val="en-US" w:eastAsia="zh-CN"/>
          <w14:textFill>
            <w14:solidFill>
              <w14:schemeClr w14:val="tx1"/>
            </w14:solidFill>
          </w14:textFill>
        </w:rPr>
        <w:t>交通、物流</w:t>
      </w:r>
      <w:r>
        <w:rPr>
          <w:rFonts w:hint="eastAsia"/>
          <w:color w:val="000000" w:themeColor="text1"/>
          <w:highlight w:val="none"/>
          <w:lang w:val="en-US" w:eastAsia="zh-CN"/>
          <w14:textFill>
            <w14:solidFill>
              <w14:schemeClr w14:val="tx1"/>
            </w14:solidFill>
          </w14:textFill>
        </w:rPr>
        <w:t>、生态保护、资</w:t>
      </w:r>
      <w:r>
        <w:rPr>
          <w:rFonts w:hint="eastAsia" w:ascii="Times New Roman" w:hAnsi="Times New Roman"/>
          <w:color w:val="000000" w:themeColor="text1"/>
          <w:highlight w:val="none"/>
          <w:lang w:val="en-US" w:eastAsia="zh-CN"/>
          <w14:textFill>
            <w14:solidFill>
              <w14:schemeClr w14:val="tx1"/>
            </w14:solidFill>
          </w14:textFill>
        </w:rPr>
        <w:t>源勘探等领域</w:t>
      </w:r>
      <w:r>
        <w:rPr>
          <w:rFonts w:hint="default" w:ascii="Times New Roman" w:hAnsi="Times New Roman"/>
          <w:color w:val="000000" w:themeColor="text1"/>
          <w:highlight w:val="none"/>
          <w:lang w:val="en-US" w:eastAsia="zh-CN"/>
          <w14:textFill>
            <w14:solidFill>
              <w14:schemeClr w14:val="tx1"/>
            </w14:solidFill>
          </w14:textFill>
        </w:rPr>
        <w:t>互促共融发展</w:t>
      </w:r>
      <w:r>
        <w:rPr>
          <w:rFonts w:hint="eastAsia" w:ascii="Times New Roman" w:hAnsi="Times New Roman"/>
          <w:color w:val="000000" w:themeColor="text1"/>
          <w:highlight w:val="none"/>
          <w:lang w:val="en-US" w:eastAsia="zh-CN"/>
          <w14:textFill>
            <w14:solidFill>
              <w14:schemeClr w14:val="tx1"/>
            </w14:solidFill>
          </w14:textFill>
        </w:rPr>
        <w:t>。积极与长江沿岸区县共建柑橘柚米水产等</w:t>
      </w:r>
      <w:r>
        <w:rPr>
          <w:rFonts w:hint="default" w:ascii="Times New Roman" w:hAnsi="Times New Roman"/>
          <w:color w:val="000000" w:themeColor="text1"/>
          <w:highlight w:val="none"/>
          <w:lang w:val="en-US" w:eastAsia="zh-CN"/>
          <w14:textFill>
            <w14:solidFill>
              <w14:schemeClr w14:val="tx1"/>
            </w14:solidFill>
          </w14:textFill>
        </w:rPr>
        <w:t>生态低碳</w:t>
      </w:r>
      <w:r>
        <w:rPr>
          <w:rFonts w:hint="default" w:ascii="Times New Roman" w:hAnsi="Times New Roman"/>
          <w:color w:val="auto"/>
          <w:highlight w:val="none"/>
          <w:lang w:val="en-US" w:eastAsia="zh-CN"/>
        </w:rPr>
        <w:t>农业示范带</w:t>
      </w:r>
      <w:r>
        <w:rPr>
          <w:rFonts w:hint="eastAsia" w:ascii="Times New Roman" w:hAnsi="Times New Roman"/>
          <w:color w:val="auto"/>
          <w:highlight w:val="none"/>
          <w:lang w:val="en-US" w:eastAsia="zh-CN"/>
        </w:rPr>
        <w:t>。发挥壮美</w:t>
      </w:r>
      <w:r>
        <w:rPr>
          <w:rFonts w:hint="eastAsia" w:ascii="Times New Roman" w:hAnsi="Times New Roman"/>
          <w:color w:val="000000" w:themeColor="text1"/>
          <w:highlight w:val="none"/>
          <w:lang w:val="en-US" w:eastAsia="zh-CN"/>
          <w14:textFill>
            <w14:solidFill>
              <w14:schemeClr w14:val="tx1"/>
            </w14:solidFill>
          </w14:textFill>
        </w:rPr>
        <w:t>长江三峡文旅产业联盟作用，打造水陆联动的长江文</w:t>
      </w:r>
      <w:r>
        <w:rPr>
          <w:rFonts w:hint="eastAsia" w:ascii="Times New Roman" w:hAnsi="Times New Roman" w:cs="Times New Roman"/>
          <w:b w:val="0"/>
          <w:bCs w:val="0"/>
          <w:snapToGrid w:val="0"/>
          <w:color w:val="000000" w:themeColor="text1"/>
          <w:kern w:val="2"/>
          <w:sz w:val="32"/>
          <w:szCs w:val="32"/>
          <w:highlight w:val="none"/>
          <w:lang w:val="en-US" w:eastAsia="zh-CN" w:bidi="ar-SA"/>
          <w14:textFill>
            <w14:solidFill>
              <w14:schemeClr w14:val="tx1"/>
            </w14:solidFill>
          </w14:textFill>
        </w:rPr>
        <w:t>化旅游路线</w:t>
      </w:r>
      <w:r>
        <w:rPr>
          <w:rFonts w:hint="eastAsia" w:cs="Times New Roman"/>
          <w:b w:val="0"/>
          <w:bCs w:val="0"/>
          <w:snapToGrid w:val="0"/>
          <w:color w:val="000000" w:themeColor="text1"/>
          <w:kern w:val="2"/>
          <w:sz w:val="32"/>
          <w:szCs w:val="32"/>
          <w:highlight w:val="none"/>
          <w:lang w:val="en-US" w:eastAsia="zh-CN" w:bidi="ar-SA"/>
          <w14:textFill>
            <w14:solidFill>
              <w14:schemeClr w14:val="tx1"/>
            </w14:solidFill>
          </w14:textFill>
        </w:rPr>
        <w:t>，强化联合宣传营销，打响长江旅游品牌。主动与渝东南区县</w:t>
      </w:r>
      <w:r>
        <w:rPr>
          <w:rFonts w:hint="default" w:ascii="Times New Roman" w:hAnsi="Times New Roman"/>
          <w:color w:val="000000" w:themeColor="text1"/>
          <w:highlight w:val="none"/>
          <w:lang w:val="en-US" w:eastAsia="zh-CN"/>
          <w14:textFill>
            <w14:solidFill>
              <w14:schemeClr w14:val="tx1"/>
            </w14:solidFill>
          </w14:textFill>
        </w:rPr>
        <w:t>推进生态文旅康养融合</w:t>
      </w:r>
      <w:r>
        <w:rPr>
          <w:rFonts w:hint="eastAsia"/>
          <w:color w:val="000000" w:themeColor="text1"/>
          <w:highlight w:val="none"/>
          <w:lang w:val="en-US" w:eastAsia="zh-CN"/>
          <w14:textFill>
            <w14:solidFill>
              <w14:schemeClr w14:val="tx1"/>
            </w14:solidFill>
          </w14:textFill>
        </w:rPr>
        <w:t>发展，共建精品旅游线路，</w:t>
      </w:r>
      <w:r>
        <w:rPr>
          <w:rFonts w:hint="eastAsia" w:cstheme="minorBidi"/>
          <w:b w:val="0"/>
          <w:bCs w:val="0"/>
          <w:snapToGrid/>
          <w:color w:val="000000" w:themeColor="text1"/>
          <w:kern w:val="2"/>
          <w:sz w:val="32"/>
          <w:szCs w:val="24"/>
          <w:highlight w:val="none"/>
          <w:lang w:val="en-US" w:eastAsia="zh-CN" w:bidi="ar-SA"/>
          <w14:textFill>
            <w14:solidFill>
              <w14:schemeClr w14:val="tx1"/>
            </w14:solidFill>
          </w14:textFill>
        </w:rPr>
        <w:t>推动</w:t>
      </w:r>
      <w:r>
        <w:rPr>
          <w:rFonts w:hint="default" w:ascii="Times New Roman" w:hAnsi="Times New Roman"/>
          <w:color w:val="000000" w:themeColor="text1"/>
          <w:highlight w:val="none"/>
          <w:lang w:val="en-US" w:eastAsia="zh-CN"/>
          <w14:textFill>
            <w14:solidFill>
              <w14:schemeClr w14:val="tx1"/>
            </w14:solidFill>
          </w14:textFill>
        </w:rPr>
        <w:t>流域生态环境</w:t>
      </w:r>
      <w:r>
        <w:rPr>
          <w:rFonts w:hint="eastAsia"/>
          <w:color w:val="000000" w:themeColor="text1"/>
          <w:highlight w:val="none"/>
          <w:lang w:val="en-US" w:eastAsia="zh-CN"/>
          <w14:textFill>
            <w14:solidFill>
              <w14:schemeClr w14:val="tx1"/>
            </w14:solidFill>
          </w14:textFill>
        </w:rPr>
        <w:t>共同</w:t>
      </w:r>
      <w:r>
        <w:rPr>
          <w:rFonts w:hint="default" w:ascii="Times New Roman" w:hAnsi="Times New Roman"/>
          <w:color w:val="000000" w:themeColor="text1"/>
          <w:highlight w:val="none"/>
          <w:lang w:val="en-US" w:eastAsia="zh-CN"/>
          <w14:textFill>
            <w14:solidFill>
              <w14:schemeClr w14:val="tx1"/>
            </w14:solidFill>
          </w14:textFill>
        </w:rPr>
        <w:t>治理</w:t>
      </w:r>
      <w:r>
        <w:rPr>
          <w:rFonts w:hint="eastAsia"/>
          <w:color w:val="000000" w:themeColor="text1"/>
          <w:highlight w:val="none"/>
          <w:lang w:val="en-US" w:eastAsia="zh-CN"/>
          <w14:textFill>
            <w14:solidFill>
              <w14:schemeClr w14:val="tx1"/>
            </w14:solidFill>
          </w14:textFill>
        </w:rPr>
        <w:t>和资源勘探开发利用</w:t>
      </w:r>
      <w:r>
        <w:rPr>
          <w:rFonts w:hint="eastAsia" w:ascii="Times New Roman" w:hAnsi="Times New Roman" w:cstheme="minorBidi"/>
          <w:b w:val="0"/>
          <w:bCs w:val="0"/>
          <w:snapToGrid/>
          <w:color w:val="000000" w:themeColor="text1"/>
          <w:kern w:val="2"/>
          <w:sz w:val="32"/>
          <w:szCs w:val="24"/>
          <w:highlight w:val="none"/>
          <w:lang w:val="en-US" w:eastAsia="zh-CN" w:bidi="ar-SA"/>
          <w14:textFill>
            <w14:solidFill>
              <w14:schemeClr w14:val="tx1"/>
            </w14:solidFill>
          </w14:textFill>
        </w:rPr>
        <w:t>。</w:t>
      </w:r>
    </w:p>
    <w:p w14:paraId="60946A29">
      <w:pPr>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outlineLvl w:val="1"/>
        <w:rPr>
          <w:rFonts w:eastAsia="方正楷体_GBK" w:cs="Times New Roman"/>
          <w:b/>
          <w:color w:val="000000" w:themeColor="text1"/>
          <w:szCs w:val="32"/>
          <w:highlight w:val="none"/>
          <w14:textFill>
            <w14:solidFill>
              <w14:schemeClr w14:val="tx1"/>
            </w14:solidFill>
          </w14:textFill>
        </w:rPr>
      </w:pPr>
      <w:bookmarkStart w:id="76" w:name="_Toc27622"/>
      <w:bookmarkStart w:id="77" w:name="_Toc27237"/>
      <w:bookmarkStart w:id="78" w:name="_Toc19205"/>
      <w:bookmarkStart w:id="79" w:name="_Toc12571"/>
      <w:bookmarkStart w:id="80" w:name="_Toc16265"/>
      <w:bookmarkStart w:id="81" w:name="_Toc11432"/>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w:t>
      </w:r>
      <w:r>
        <w:rPr>
          <w:rFonts w:hint="eastAsia" w:eastAsia="方正楷体_GBK" w:cs="Times New Roman"/>
          <w:b/>
          <w:color w:val="000000" w:themeColor="text1"/>
          <w:sz w:val="32"/>
          <w:szCs w:val="32"/>
          <w:highlight w:val="none"/>
          <w:lang w:val="en-US" w:eastAsia="zh-CN"/>
          <w14:textFill>
            <w14:solidFill>
              <w14:schemeClr w14:val="tx1"/>
            </w14:solidFill>
          </w14:textFill>
        </w:rPr>
        <w:t>四</w:t>
      </w:r>
      <w:r>
        <w:rPr>
          <w:rFonts w:hint="default" w:eastAsia="方正楷体_GBK" w:cs="Times New Roman"/>
          <w:b/>
          <w:color w:val="000000" w:themeColor="text1"/>
          <w:sz w:val="32"/>
          <w:szCs w:val="32"/>
          <w:highlight w:val="none"/>
          <w:lang w:val="en-US" w:eastAsia="zh-CN"/>
          <w14:textFill>
            <w14:solidFill>
              <w14:schemeClr w14:val="tx1"/>
            </w14:solidFill>
          </w14:textFill>
        </w:rPr>
        <w:t>节</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 深化拓展与</w:t>
      </w:r>
      <w:r>
        <w:rPr>
          <w:rFonts w:hint="default" w:eastAsia="方正楷体_GBK" w:cs="Times New Roman"/>
          <w:b/>
          <w:color w:val="000000" w:themeColor="text1"/>
          <w:sz w:val="32"/>
          <w:szCs w:val="32"/>
          <w:highlight w:val="none"/>
          <w:lang w:val="en-US" w:eastAsia="zh-CN"/>
          <w14:textFill>
            <w14:solidFill>
              <w14:schemeClr w14:val="tx1"/>
            </w14:solidFill>
          </w14:textFill>
        </w:rPr>
        <w:t>国内</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重点区域</w:t>
      </w:r>
      <w:r>
        <w:rPr>
          <w:rFonts w:hint="default" w:eastAsia="方正楷体_GBK" w:cs="Times New Roman"/>
          <w:b/>
          <w:color w:val="000000" w:themeColor="text1"/>
          <w:sz w:val="32"/>
          <w:szCs w:val="32"/>
          <w:highlight w:val="none"/>
          <w:lang w:val="en-US" w:eastAsia="zh-CN"/>
          <w14:textFill>
            <w14:solidFill>
              <w14:schemeClr w14:val="tx1"/>
            </w14:solidFill>
          </w14:textFill>
        </w:rPr>
        <w:t>合作</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互动</w:t>
      </w:r>
      <w:bookmarkEnd w:id="76"/>
      <w:bookmarkEnd w:id="77"/>
      <w:bookmarkEnd w:id="78"/>
      <w:bookmarkEnd w:id="79"/>
      <w:bookmarkEnd w:id="80"/>
      <w:bookmarkEnd w:id="81"/>
    </w:p>
    <w:bookmarkEnd w:id="62"/>
    <w:p w14:paraId="7404648F">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outlineLvl w:val="9"/>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更好支撑新时代西部大开发，</w:t>
      </w:r>
      <w:r>
        <w:rPr>
          <w:rFonts w:hint="default" w:ascii="Times New Roman" w:hAnsi="Times New Roman"/>
          <w:color w:val="000000" w:themeColor="text1"/>
          <w:highlight w:val="none"/>
          <w:lang w:val="en-US" w:eastAsia="zh-CN"/>
          <w14:textFill>
            <w14:solidFill>
              <w14:schemeClr w14:val="tx1"/>
            </w14:solidFill>
          </w14:textFill>
        </w:rPr>
        <w:t>聚焦</w:t>
      </w:r>
      <w:r>
        <w:rPr>
          <w:rFonts w:hint="eastAsia"/>
          <w:color w:val="000000" w:themeColor="text1"/>
          <w:highlight w:val="none"/>
          <w:lang w:val="en-US" w:eastAsia="zh-CN"/>
          <w14:textFill>
            <w14:solidFill>
              <w14:schemeClr w14:val="tx1"/>
            </w14:solidFill>
          </w14:textFill>
        </w:rPr>
        <w:t>交通、产业、能源、经贸、高校人才等</w:t>
      </w:r>
      <w:r>
        <w:rPr>
          <w:rFonts w:hint="default" w:ascii="Times New Roman" w:hAnsi="Times New Roman"/>
          <w:color w:val="000000" w:themeColor="text1"/>
          <w:highlight w:val="none"/>
          <w:lang w:val="en-US" w:eastAsia="zh-CN"/>
          <w14:textFill>
            <w14:solidFill>
              <w14:schemeClr w14:val="tx1"/>
            </w14:solidFill>
          </w14:textFill>
        </w:rPr>
        <w:t>重点</w:t>
      </w:r>
      <w:r>
        <w:rPr>
          <w:rFonts w:hint="eastAsia" w:ascii="Times New Roman" w:hAnsi="Times New Roman"/>
          <w:color w:val="000000" w:themeColor="text1"/>
          <w:highlight w:val="none"/>
          <w:lang w:val="en-US" w:eastAsia="zh-CN"/>
          <w14:textFill>
            <w14:solidFill>
              <w14:schemeClr w14:val="tx1"/>
            </w14:solidFill>
          </w14:textFill>
        </w:rPr>
        <w:t>领域，</w:t>
      </w:r>
      <w:r>
        <w:rPr>
          <w:rFonts w:hint="default" w:ascii="Times New Roman" w:hAnsi="Times New Roman"/>
          <w:color w:val="000000" w:themeColor="text1"/>
          <w:highlight w:val="none"/>
          <w:lang w:val="en-US" w:eastAsia="zh-CN"/>
          <w14:textFill>
            <w14:solidFill>
              <w14:schemeClr w14:val="tx1"/>
            </w14:solidFill>
          </w14:textFill>
        </w:rPr>
        <w:t>推动</w:t>
      </w:r>
      <w:r>
        <w:rPr>
          <w:rFonts w:hint="eastAsia" w:ascii="Times New Roman" w:hAnsi="Times New Roman"/>
          <w:color w:val="000000" w:themeColor="text1"/>
          <w:highlight w:val="none"/>
          <w:lang w:val="en-US" w:eastAsia="zh-CN"/>
          <w14:textFill>
            <w14:solidFill>
              <w14:schemeClr w14:val="tx1"/>
            </w14:solidFill>
          </w14:textFill>
        </w:rPr>
        <w:t>与湖北</w:t>
      </w:r>
      <w:r>
        <w:rPr>
          <w:rFonts w:hint="default" w:ascii="Times New Roman" w:hAnsi="Times New Roman"/>
          <w:color w:val="000000" w:themeColor="text1"/>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贵州</w:t>
      </w:r>
      <w:r>
        <w:rPr>
          <w:rFonts w:hint="default" w:ascii="Times New Roman" w:hAnsi="Times New Roman"/>
          <w:color w:val="000000" w:themeColor="text1"/>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云南</w:t>
      </w:r>
      <w:r>
        <w:rPr>
          <w:rFonts w:hint="eastAsia"/>
          <w:color w:val="000000" w:themeColor="text1"/>
          <w:highlight w:val="none"/>
          <w:lang w:val="en-US" w:eastAsia="zh-CN"/>
          <w14:textFill>
            <w14:solidFill>
              <w14:schemeClr w14:val="tx1"/>
            </w14:solidFill>
          </w14:textFill>
        </w:rPr>
        <w:t>、广西</w:t>
      </w:r>
      <w:r>
        <w:rPr>
          <w:rFonts w:hint="default" w:ascii="Times New Roman" w:hAnsi="Times New Roman"/>
          <w:color w:val="auto"/>
          <w:highlight w:val="none"/>
          <w:lang w:val="en-US" w:eastAsia="zh-CN"/>
        </w:rPr>
        <w:t>等</w:t>
      </w:r>
      <w:r>
        <w:rPr>
          <w:rFonts w:hint="eastAsia"/>
          <w:color w:val="auto"/>
          <w:highlight w:val="none"/>
          <w:lang w:val="en-US" w:eastAsia="zh-CN"/>
        </w:rPr>
        <w:t>中</w:t>
      </w:r>
      <w:r>
        <w:rPr>
          <w:rFonts w:hint="eastAsia" w:ascii="Times New Roman" w:hAnsi="Times New Roman"/>
          <w:color w:val="auto"/>
          <w:highlight w:val="none"/>
          <w:lang w:val="en-US" w:eastAsia="zh-CN"/>
        </w:rPr>
        <w:t>西</w:t>
      </w:r>
      <w:r>
        <w:rPr>
          <w:rFonts w:hint="eastAsia" w:ascii="Times New Roman" w:hAnsi="Times New Roman"/>
          <w:color w:val="000000" w:themeColor="text1"/>
          <w:highlight w:val="none"/>
          <w:lang w:val="en-US" w:eastAsia="zh-CN"/>
          <w14:textFill>
            <w14:solidFill>
              <w14:schemeClr w14:val="tx1"/>
            </w14:solidFill>
          </w14:textFill>
        </w:rPr>
        <w:t>部各省市自治区的合作</w:t>
      </w:r>
      <w:r>
        <w:rPr>
          <w:rFonts w:hint="default" w:ascii="Times New Roman" w:hAnsi="Times New Roman"/>
          <w:color w:val="000000" w:themeColor="text1"/>
          <w:highlight w:val="none"/>
          <w:lang w:val="en-US" w:eastAsia="zh-CN"/>
          <w14:textFill>
            <w14:solidFill>
              <w14:schemeClr w14:val="tx1"/>
            </w14:solidFill>
          </w14:textFill>
        </w:rPr>
        <w:t>向更深层次、更高质量迈进</w:t>
      </w:r>
      <w:r>
        <w:rPr>
          <w:rFonts w:hint="eastAsia"/>
          <w:color w:val="000000" w:themeColor="text1"/>
          <w:highlight w:val="none"/>
          <w:lang w:val="en-US" w:eastAsia="zh-CN"/>
          <w14:textFill>
            <w14:solidFill>
              <w14:schemeClr w14:val="tx1"/>
            </w14:solidFill>
          </w14:textFill>
        </w:rPr>
        <w:t>。探索“精准对接、长效造血、情感交融”援藏路径，高质量完成新时期援藏各项任务。深入推进长江经济带高质量发展，推进沿江高铁高速等通道建设，</w:t>
      </w:r>
      <w:r>
        <w:rPr>
          <w:rFonts w:hint="default" w:ascii="Times New Roman" w:hAnsi="Times New Roman"/>
          <w:color w:val="000000" w:themeColor="text1"/>
          <w:highlight w:val="none"/>
          <w:lang w:val="en-US" w:eastAsia="zh-CN"/>
          <w14:textFill>
            <w14:solidFill>
              <w14:schemeClr w14:val="tx1"/>
            </w14:solidFill>
          </w14:textFill>
        </w:rPr>
        <w:t>依托长江黄金水道</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深</w:t>
      </w:r>
      <w:r>
        <w:rPr>
          <w:rFonts w:hint="default" w:ascii="Times New Roman" w:hAnsi="Times New Roman" w:eastAsia="方正仿宋_GBK" w:cs="Times New Roman"/>
          <w:color w:val="auto"/>
          <w:sz w:val="32"/>
          <w:szCs w:val="32"/>
          <w:highlight w:val="none"/>
          <w:lang w:val="en-US" w:eastAsia="zh-CN"/>
        </w:rPr>
        <w:t>化与沿江城市多</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层次合作，</w:t>
      </w:r>
      <w:r>
        <w:rPr>
          <w:rFonts w:hint="eastAsia"/>
          <w:color w:val="000000" w:themeColor="text1"/>
          <w:highlight w:val="none"/>
          <w:lang w:val="en-US" w:eastAsia="zh-CN"/>
          <w14:textFill>
            <w14:solidFill>
              <w14:schemeClr w14:val="tx1"/>
            </w14:solidFill>
          </w14:textFill>
        </w:rPr>
        <w:t>加强</w:t>
      </w:r>
      <w:r>
        <w:rPr>
          <w:rFonts w:hint="eastAsia" w:ascii="Times New Roman" w:hAnsi="Times New Roman"/>
          <w:color w:val="000000" w:themeColor="text1"/>
          <w:highlight w:val="none"/>
          <w:lang w:val="en-US" w:eastAsia="zh-CN"/>
          <w14:textFill>
            <w14:solidFill>
              <w14:schemeClr w14:val="tx1"/>
            </w14:solidFill>
          </w14:textFill>
        </w:rPr>
        <w:t>与宁波舟山港战略合作，全力推进</w:t>
      </w:r>
      <w:r>
        <w:rPr>
          <w:rFonts w:hint="eastAsia"/>
          <w:color w:val="000000" w:themeColor="text1"/>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江海联运</w:t>
      </w:r>
      <w:r>
        <w:rPr>
          <w:rFonts w:hint="eastAsia"/>
          <w:color w:val="000000" w:themeColor="text1"/>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。深化与东部地区战略对接，</w:t>
      </w:r>
      <w:r>
        <w:rPr>
          <w:rFonts w:hint="default" w:ascii="Times New Roman" w:hAnsi="Times New Roman"/>
          <w:color w:val="000000" w:themeColor="text1"/>
          <w:highlight w:val="none"/>
          <w:lang w:val="en-US" w:eastAsia="zh-CN"/>
          <w14:textFill>
            <w14:solidFill>
              <w14:schemeClr w14:val="tx1"/>
            </w14:solidFill>
          </w14:textFill>
        </w:rPr>
        <w:t>主动对接</w:t>
      </w:r>
      <w:r>
        <w:rPr>
          <w:rFonts w:hint="eastAsia"/>
          <w:color w:val="000000" w:themeColor="text1"/>
          <w:highlight w:val="none"/>
          <w:lang w:val="en-US" w:eastAsia="zh-CN"/>
          <w14:textFill>
            <w14:solidFill>
              <w14:schemeClr w14:val="tx1"/>
            </w14:solidFill>
          </w14:textFill>
        </w:rPr>
        <w:t>承接京津冀、</w:t>
      </w:r>
      <w:r>
        <w:rPr>
          <w:rFonts w:hint="default" w:ascii="Times New Roman" w:hAnsi="Times New Roman"/>
          <w:color w:val="000000" w:themeColor="text1"/>
          <w:highlight w:val="none"/>
          <w:lang w:val="en-US" w:eastAsia="zh-CN"/>
          <w14:textFill>
            <w14:solidFill>
              <w14:schemeClr w14:val="tx1"/>
            </w14:solidFill>
          </w14:textFill>
        </w:rPr>
        <w:t>长三角、粤港澳</w:t>
      </w:r>
      <w:r>
        <w:rPr>
          <w:rFonts w:hint="eastAsia"/>
          <w:color w:val="000000" w:themeColor="text1"/>
          <w:highlight w:val="none"/>
          <w:lang w:val="en-US" w:eastAsia="zh-CN"/>
          <w14:textFill>
            <w14:solidFill>
              <w14:schemeClr w14:val="tx1"/>
            </w14:solidFill>
          </w14:textFill>
        </w:rPr>
        <w:t>大湾区</w:t>
      </w:r>
      <w:r>
        <w:rPr>
          <w:rFonts w:hint="default" w:ascii="Times New Roman" w:hAnsi="Times New Roman"/>
          <w:color w:val="000000" w:themeColor="text1"/>
          <w:highlight w:val="none"/>
          <w:lang w:val="en-US" w:eastAsia="zh-CN"/>
          <w14:textFill>
            <w14:solidFill>
              <w14:schemeClr w14:val="tx1"/>
            </w14:solidFill>
          </w14:textFill>
        </w:rPr>
        <w:t>等区域产业</w:t>
      </w:r>
      <w:r>
        <w:rPr>
          <w:rFonts w:hint="eastAsia"/>
          <w:color w:val="000000" w:themeColor="text1"/>
          <w:highlight w:val="none"/>
          <w:lang w:val="en-US" w:eastAsia="zh-CN"/>
          <w14:textFill>
            <w14:solidFill>
              <w14:schemeClr w14:val="tx1"/>
            </w14:solidFill>
          </w14:textFill>
        </w:rPr>
        <w:t>调整</w:t>
      </w:r>
      <w:r>
        <w:rPr>
          <w:rFonts w:hint="default" w:ascii="Times New Roman" w:hAnsi="Times New Roman"/>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依托</w:t>
      </w:r>
      <w:r>
        <w:rPr>
          <w:rFonts w:hint="default" w:ascii="Times New Roman" w:hAnsi="Times New Roman"/>
          <w:color w:val="000000" w:themeColor="text1"/>
          <w:highlight w:val="none"/>
          <w:lang w:val="en-US" w:eastAsia="zh-CN"/>
          <w14:textFill>
            <w14:solidFill>
              <w14:schemeClr w14:val="tx1"/>
            </w14:solidFill>
          </w14:textFill>
        </w:rPr>
        <w:t>经开区积极承接东部地区优质产业转移</w:t>
      </w:r>
      <w:r>
        <w:rPr>
          <w:rFonts w:hint="eastAsia" w:ascii="Times New Roman" w:hAnsi="Times New Roman"/>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深度</w:t>
      </w:r>
      <w:r>
        <w:rPr>
          <w:rFonts w:hint="default" w:ascii="Times New Roman" w:hAnsi="Times New Roman"/>
          <w:color w:val="000000" w:themeColor="text1"/>
          <w:highlight w:val="none"/>
          <w:lang w:val="en-US" w:eastAsia="zh-CN"/>
          <w14:textFill>
            <w14:solidFill>
              <w14:schemeClr w14:val="tx1"/>
            </w14:solidFill>
          </w14:textFill>
        </w:rPr>
        <w:t>参与全国产业链供应链韧性</w:t>
      </w:r>
      <w:r>
        <w:rPr>
          <w:rFonts w:hint="eastAsia"/>
          <w:color w:val="000000" w:themeColor="text1"/>
          <w:highlight w:val="none"/>
          <w:lang w:val="en-US" w:eastAsia="zh-CN"/>
          <w14:textFill>
            <w14:solidFill>
              <w14:schemeClr w14:val="tx1"/>
            </w14:solidFill>
          </w14:textFill>
        </w:rPr>
        <w:t>和</w:t>
      </w:r>
      <w:r>
        <w:rPr>
          <w:rFonts w:hint="default" w:ascii="Times New Roman" w:hAnsi="Times New Roman"/>
          <w:color w:val="000000" w:themeColor="text1"/>
          <w:highlight w:val="none"/>
          <w:lang w:val="en-US" w:eastAsia="zh-CN"/>
          <w14:textFill>
            <w14:solidFill>
              <w14:schemeClr w14:val="tx1"/>
            </w14:solidFill>
          </w14:textFill>
        </w:rPr>
        <w:t>安全建设</w:t>
      </w:r>
      <w:r>
        <w:rPr>
          <w:rFonts w:hint="eastAsia"/>
          <w:color w:val="000000" w:themeColor="text1"/>
          <w:highlight w:val="none"/>
          <w:lang w:val="en-US" w:eastAsia="zh-CN"/>
          <w14:textFill>
            <w14:solidFill>
              <w14:schemeClr w14:val="tx1"/>
            </w14:solidFill>
          </w14:textFill>
        </w:rPr>
        <w:t>。</w:t>
      </w:r>
    </w:p>
    <w:p w14:paraId="0E146AE6">
      <w:pPr>
        <w:rPr>
          <w:rFonts w:hint="default"/>
          <w:color w:val="000000" w:themeColor="text1"/>
          <w:highlight w:val="none"/>
          <w:lang w:val="en-US" w:eastAsia="zh-CN"/>
          <w14:textFill>
            <w14:solidFill>
              <w14:schemeClr w14:val="tx1"/>
            </w14:solidFill>
          </w14:textFill>
        </w:rPr>
      </w:pPr>
    </w:p>
    <w:p w14:paraId="09D7BC0F">
      <w:pPr>
        <w:rPr>
          <w:rFonts w:hint="default" w:ascii="Times New Roman" w:hAnsi="Times New Roman" w:eastAsia="方正黑体_GBK" w:cs="Times New Roman"/>
          <w:color w:val="000000" w:themeColor="text1"/>
          <w:sz w:val="32"/>
          <w:szCs w:val="32"/>
          <w:highlight w:val="none"/>
          <w:u w:val="none" w:color="auto"/>
          <w:lang w:val="en-US" w:eastAsia="zh-CN"/>
          <w14:textFill>
            <w14:solidFill>
              <w14:schemeClr w14:val="tx1"/>
            </w14:solidFill>
          </w14:textFill>
        </w:rPr>
      </w:pPr>
      <w:bookmarkStart w:id="82" w:name="_Toc20000"/>
      <w:bookmarkStart w:id="83" w:name="_Toc27925"/>
      <w:bookmarkStart w:id="84" w:name="_Toc28299"/>
      <w:bookmarkStart w:id="85" w:name="_Toc5047"/>
      <w:bookmarkStart w:id="86" w:name="_Toc4323"/>
      <w:bookmarkStart w:id="87" w:name="_Toc27927"/>
      <w:bookmarkStart w:id="88" w:name="_Toc5430"/>
      <w:bookmarkStart w:id="89" w:name="_Toc21270"/>
      <w:r>
        <w:rPr>
          <w:rFonts w:hint="default" w:ascii="Times New Roman" w:hAnsi="Times New Roman" w:eastAsia="方正黑体_GBK" w:cs="Times New Roman"/>
          <w:color w:val="000000" w:themeColor="text1"/>
          <w:sz w:val="32"/>
          <w:szCs w:val="32"/>
          <w:highlight w:val="none"/>
          <w:u w:val="none" w:color="auto"/>
          <w:lang w:val="en-US" w:eastAsia="zh-CN"/>
          <w14:textFill>
            <w14:solidFill>
              <w14:schemeClr w14:val="tx1"/>
            </w14:solidFill>
          </w14:textFill>
        </w:rPr>
        <w:br w:type="page"/>
      </w:r>
    </w:p>
    <w:p w14:paraId="0F4CFCD4">
      <w:pPr>
        <w:spacing w:line="560" w:lineRule="exact"/>
        <w:ind w:firstLine="0" w:firstLineChars="0"/>
        <w:jc w:val="center"/>
        <w:outlineLvl w:val="0"/>
        <w:rPr>
          <w:rFonts w:hint="default" w:ascii="Times New Roman" w:hAnsi="Times New Roman" w:eastAsia="方正黑体_GBK" w:cs="Times New Roman"/>
          <w:color w:val="000000" w:themeColor="text1"/>
          <w:sz w:val="32"/>
          <w:szCs w:val="32"/>
          <w:highlight w:val="none"/>
          <w:u w:val="none" w:color="auto"/>
          <w:lang w:val="en-US" w:eastAsia="zh-CN"/>
          <w14:textFill>
            <w14:solidFill>
              <w14:schemeClr w14:val="tx1"/>
            </w14:solidFill>
          </w14:textFill>
        </w:rPr>
      </w:pPr>
      <w:bookmarkStart w:id="90" w:name="_Toc28318"/>
      <w:r>
        <w:rPr>
          <w:rFonts w:hint="default" w:ascii="Times New Roman" w:hAnsi="Times New Roman" w:eastAsia="方正黑体_GBK" w:cs="Times New Roman"/>
          <w:color w:val="000000" w:themeColor="text1"/>
          <w:sz w:val="32"/>
          <w:szCs w:val="32"/>
          <w:highlight w:val="none"/>
          <w:u w:val="none" w:color="auto"/>
          <w:lang w:val="en-US" w:eastAsia="zh-CN"/>
          <w14:textFill>
            <w14:solidFill>
              <w14:schemeClr w14:val="tx1"/>
            </w14:solidFill>
          </w14:textFill>
        </w:rPr>
        <w:t>第</w:t>
      </w:r>
      <w:r>
        <w:rPr>
          <w:rFonts w:hint="eastAsia" w:eastAsia="方正黑体_GBK" w:cs="Times New Roman"/>
          <w:color w:val="000000" w:themeColor="text1"/>
          <w:sz w:val="32"/>
          <w:szCs w:val="32"/>
          <w:highlight w:val="none"/>
          <w:u w:val="none" w:color="auto"/>
          <w:lang w:val="en-US" w:eastAsia="zh-CN"/>
          <w14:textFill>
            <w14:solidFill>
              <w14:schemeClr w14:val="tx1"/>
            </w14:solidFill>
          </w14:textFill>
        </w:rPr>
        <w:t>三章</w:t>
      </w:r>
      <w:r>
        <w:rPr>
          <w:rFonts w:hint="default" w:ascii="Times New Roman" w:hAnsi="Times New Roman" w:eastAsia="方正黑体_GBK" w:cs="Times New Roman"/>
          <w:color w:val="000000" w:themeColor="text1"/>
          <w:sz w:val="32"/>
          <w:szCs w:val="32"/>
          <w:highlight w:val="none"/>
          <w:u w:val="none" w:color="auto"/>
          <w:lang w:val="en-US" w:eastAsia="zh-CN"/>
          <w14:textFill>
            <w14:solidFill>
              <w14:schemeClr w14:val="tx1"/>
            </w14:solidFill>
          </w14:textFill>
        </w:rPr>
        <w:t xml:space="preserve"> 建设现代化产业体系</w:t>
      </w:r>
      <w:r>
        <w:rPr>
          <w:rFonts w:hint="eastAsia" w:eastAsia="方正黑体_GBK" w:cs="Times New Roman"/>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黑体_GBK" w:cs="Times New Roman"/>
          <w:color w:val="000000" w:themeColor="text1"/>
          <w:sz w:val="32"/>
          <w:szCs w:val="32"/>
          <w:highlight w:val="none"/>
          <w:u w:val="none" w:color="auto"/>
          <w:lang w:val="en-US" w:eastAsia="zh-CN"/>
          <w14:textFill>
            <w14:solidFill>
              <w14:schemeClr w14:val="tx1"/>
            </w14:solidFill>
          </w14:textFill>
        </w:rPr>
        <w:t>打造先进材料产业集聚区</w:t>
      </w:r>
      <w:bookmarkEnd w:id="90"/>
    </w:p>
    <w:p w14:paraId="23D5682E">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outlineLvl w:val="9"/>
        <w:rPr>
          <w:rFonts w:hint="eastAsia" w:ascii="Times New Roman" w:hAnsi="Times New Roman" w:cs="Times New Roman"/>
          <w:color w:val="000000" w:themeColor="text1"/>
          <w:highlight w:val="none"/>
          <w:lang w:val="en-US" w:eastAsia="zh-CN"/>
          <w14:textFill>
            <w14:solidFill>
              <w14:schemeClr w14:val="tx1"/>
            </w14:solidFill>
          </w14:textFill>
        </w:rPr>
      </w:pPr>
    </w:p>
    <w:p w14:paraId="26DD8969">
      <w:pPr>
        <w:keepNext w:val="0"/>
        <w:keepLines w:val="0"/>
        <w:pageBreakBefore w:val="0"/>
        <w:widowControl w:val="0"/>
        <w:kinsoku/>
        <w:wordWrap/>
        <w:overflowPunct/>
        <w:topLinePunct w:val="0"/>
        <w:autoSpaceDE/>
        <w:autoSpaceDN/>
        <w:bidi w:val="0"/>
        <w:adjustRightInd/>
        <w:snapToGrid/>
        <w:spacing w:line="560" w:lineRule="exact"/>
        <w:ind w:firstLine="640" w:firstLineChars="200"/>
        <w:jc w:val="both"/>
        <w:textAlignment w:val="auto"/>
        <w:outlineLvl w:val="9"/>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color w:val="000000" w:themeColor="text1"/>
          <w:highlight w:val="none"/>
          <w:lang w:val="en-US" w:eastAsia="zh-CN"/>
          <w14:textFill>
            <w14:solidFill>
              <w14:schemeClr w14:val="tx1"/>
            </w14:solidFill>
          </w14:textFill>
        </w:rPr>
        <w:t>坚持</w:t>
      </w:r>
      <w:r>
        <w:rPr>
          <w:rFonts w:hint="default" w:ascii="Times New Roman" w:hAnsi="Times New Roman" w:cs="Times New Roman"/>
          <w:color w:val="000000" w:themeColor="text1"/>
          <w:highlight w:val="none"/>
          <w:lang w:val="en-US" w:eastAsia="zh-CN"/>
          <w14:textFill>
            <w14:solidFill>
              <w14:schemeClr w14:val="tx1"/>
            </w14:solidFill>
          </w14:textFill>
        </w:rPr>
        <w:t>智能化、绿色化、融合化</w:t>
      </w:r>
      <w:r>
        <w:rPr>
          <w:rFonts w:hint="eastAsia" w:ascii="Times New Roman" w:hAnsi="Times New Roman" w:cs="Times New Roman"/>
          <w:color w:val="000000" w:themeColor="text1"/>
          <w:highlight w:val="none"/>
          <w:lang w:val="en-US" w:eastAsia="zh-CN"/>
          <w14:textFill>
            <w14:solidFill>
              <w14:schemeClr w14:val="tx1"/>
            </w14:solidFill>
          </w14:textFill>
        </w:rPr>
        <w:t>发展，</w:t>
      </w:r>
      <w:r>
        <w:rPr>
          <w:rFonts w:hint="default" w:ascii="Times New Roman" w:hAnsi="Times New Roman" w:cs="Times New Roman"/>
          <w:color w:val="000000" w:themeColor="text1"/>
          <w:highlight w:val="none"/>
          <w:lang w:val="en-US" w:eastAsia="zh-CN"/>
          <w14:textFill>
            <w14:solidFill>
              <w14:schemeClr w14:val="tx1"/>
            </w14:solidFill>
          </w14:textFill>
        </w:rPr>
        <w:t>持续推动产业数智化转型、品牌高端化建设、要素高效化集成</w:t>
      </w:r>
      <w:r>
        <w:rPr>
          <w:rFonts w:hint="eastAsia" w:ascii="Times New Roman" w:hAnsi="Times New Roman" w:cs="Times New Roman"/>
          <w:color w:val="000000" w:themeColor="text1"/>
          <w:highlight w:val="none"/>
          <w:lang w:val="en-US" w:eastAsia="zh-CN"/>
          <w14:textFill>
            <w14:solidFill>
              <w14:schemeClr w14:val="tx1"/>
            </w14:solidFill>
          </w14:textFill>
        </w:rPr>
        <w:t>，构建</w:t>
      </w:r>
      <w:r>
        <w:rPr>
          <w:rFonts w:hint="eastAsia" w:cs="Times New Roman"/>
          <w:color w:val="000000" w:themeColor="text1"/>
          <w:highlight w:val="none"/>
          <w:lang w:val="en-US" w:eastAsia="zh-CN"/>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2324</w:t>
      </w:r>
      <w:r>
        <w:rPr>
          <w:rFonts w:hint="eastAsia" w:cs="Times New Roman"/>
          <w:color w:val="000000" w:themeColor="text1"/>
          <w:highlight w:val="none"/>
          <w:lang w:val="en-US" w:eastAsia="zh-CN"/>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现代制造业集群体系，</w:t>
      </w:r>
      <w:r>
        <w:rPr>
          <w:rFonts w:hint="default" w:ascii="Times New Roman" w:hAnsi="Times New Roman" w:cs="Times New Roman"/>
          <w:color w:val="000000" w:themeColor="text1"/>
          <w:highlight w:val="none"/>
          <w:lang w:val="en-US" w:eastAsia="zh-CN"/>
          <w14:textFill>
            <w14:solidFill>
              <w14:schemeClr w14:val="tx1"/>
            </w14:solidFill>
          </w14:textFill>
        </w:rPr>
        <w:t>全力建设世界一流化工产业集聚区和万亿级先进材料产业核心承载区</w:t>
      </w:r>
      <w:r>
        <w:rPr>
          <w:rFonts w:hint="eastAsia" w:ascii="Times New Roman" w:hAnsi="Times New Roman"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长寿经开区综合发展水平跻身国家级经开区</w:t>
      </w:r>
      <w:r>
        <w:rPr>
          <w:rFonts w:hint="eastAsia" w:cs="Times New Roman"/>
          <w:color w:val="000000" w:themeColor="text1"/>
          <w:highlight w:val="none"/>
          <w:lang w:val="en-US" w:eastAsia="zh-CN"/>
          <w14:textFill>
            <w14:solidFill>
              <w14:schemeClr w14:val="tx1"/>
            </w14:solidFill>
          </w14:textFill>
        </w:rPr>
        <w:t>第一梯队</w:t>
      </w:r>
      <w:r>
        <w:rPr>
          <w:rFonts w:hint="default" w:ascii="Times New Roman" w:hAnsi="Times New Roman" w:cs="Times New Roman"/>
          <w:color w:val="000000" w:themeColor="text1"/>
          <w:highlight w:val="none"/>
          <w:lang w:val="en-US" w:eastAsia="zh-CN"/>
          <w14:textFill>
            <w14:solidFill>
              <w14:schemeClr w14:val="tx1"/>
            </w14:solidFill>
          </w14:textFill>
        </w:rPr>
        <w:t>。</w:t>
      </w:r>
    </w:p>
    <w:p w14:paraId="21283545">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right="0" w:rightChars="0" w:firstLine="0" w:firstLineChars="0"/>
        <w:jc w:val="center"/>
        <w:textAlignment w:val="auto"/>
        <w:outlineLvl w:val="1"/>
        <w:rPr>
          <w:rFonts w:hint="default" w:ascii="Times New Roman" w:hAnsi="Times New Roman" w:eastAsia="方正楷体_GBK" w:cs="Times New Roman"/>
          <w:b/>
          <w:color w:val="000000" w:themeColor="text1"/>
          <w:sz w:val="32"/>
          <w:szCs w:val="32"/>
          <w:highlight w:val="none"/>
          <w:u w:val="none" w:color="auto"/>
          <w:lang w:val="en-US" w:eastAsia="zh-CN"/>
          <w14:textFill>
            <w14:solidFill>
              <w14:schemeClr w14:val="tx1"/>
            </w14:solidFill>
          </w14:textFill>
        </w:rPr>
      </w:pPr>
      <w:bookmarkStart w:id="91" w:name="_Toc31085"/>
      <w:r>
        <w:rPr>
          <w:rFonts w:hint="default" w:ascii="Times New Roman" w:hAnsi="Times New Roman" w:eastAsia="方正楷体_GBK" w:cs="Times New Roman"/>
          <w:b/>
          <w:color w:val="000000" w:themeColor="text1"/>
          <w:sz w:val="32"/>
          <w:szCs w:val="32"/>
          <w:highlight w:val="none"/>
          <w:u w:val="none" w:color="auto"/>
          <w:lang w:val="en-US" w:eastAsia="zh-CN"/>
          <w14:textFill>
            <w14:solidFill>
              <w14:schemeClr w14:val="tx1"/>
            </w14:solidFill>
          </w14:textFill>
        </w:rPr>
        <w:t>第</w:t>
      </w:r>
      <w:r>
        <w:rPr>
          <w:rFonts w:hint="eastAsia" w:eastAsia="方正楷体_GBK" w:cs="Times New Roman"/>
          <w:b/>
          <w:color w:val="000000" w:themeColor="text1"/>
          <w:sz w:val="32"/>
          <w:szCs w:val="32"/>
          <w:highlight w:val="none"/>
          <w:u w:val="none" w:color="auto"/>
          <w:lang w:val="en-US" w:eastAsia="zh-CN"/>
          <w14:textFill>
            <w14:solidFill>
              <w14:schemeClr w14:val="tx1"/>
            </w14:solidFill>
          </w14:textFill>
        </w:rPr>
        <w:t>一节</w:t>
      </w:r>
      <w:r>
        <w:rPr>
          <w:rFonts w:hint="default" w:ascii="Times New Roman" w:hAnsi="Times New Roman" w:eastAsia="方正楷体_GBK" w:cs="Times New Roman"/>
          <w:b/>
          <w:color w:val="000000" w:themeColor="text1"/>
          <w:sz w:val="32"/>
          <w:szCs w:val="32"/>
          <w:highlight w:val="none"/>
          <w:u w:val="none" w:color="auto"/>
          <w:lang w:val="en-US" w:eastAsia="zh-CN"/>
          <w14:textFill>
            <w14:solidFill>
              <w14:schemeClr w14:val="tx1"/>
            </w14:solidFill>
          </w14:textFill>
        </w:rPr>
        <w:t xml:space="preserve"> 全力</w:t>
      </w:r>
      <w:r>
        <w:rPr>
          <w:rFonts w:hint="eastAsia" w:eastAsia="方正楷体_GBK" w:cs="Times New Roman"/>
          <w:b/>
          <w:color w:val="000000" w:themeColor="text1"/>
          <w:sz w:val="32"/>
          <w:szCs w:val="32"/>
          <w:highlight w:val="none"/>
          <w:u w:val="none" w:color="auto"/>
          <w:lang w:val="en-US" w:eastAsia="zh-CN"/>
          <w14:textFill>
            <w14:solidFill>
              <w14:schemeClr w14:val="tx1"/>
            </w14:solidFill>
          </w14:textFill>
        </w:rPr>
        <w:t>打造</w:t>
      </w:r>
      <w:r>
        <w:rPr>
          <w:rFonts w:hint="eastAsia" w:ascii="Times New Roman" w:hAnsi="Times New Roman" w:eastAsia="方正楷体_GBK" w:cs="Times New Roman"/>
          <w:b/>
          <w:bCs w:val="0"/>
          <w:color w:val="000000" w:themeColor="text1"/>
          <w:sz w:val="32"/>
          <w:szCs w:val="32"/>
          <w:highlight w:val="none"/>
          <w:u w:val="none" w:color="auto"/>
          <w:lang w:val="en-US" w:eastAsia="zh-CN"/>
          <w14:textFill>
            <w14:solidFill>
              <w14:schemeClr w14:val="tx1"/>
            </w14:solidFill>
          </w14:textFill>
        </w:rPr>
        <w:t>具有</w:t>
      </w:r>
      <w:r>
        <w:rPr>
          <w:rFonts w:hint="eastAsia" w:eastAsia="方正楷体_GBK" w:cs="Times New Roman"/>
          <w:b/>
          <w:color w:val="000000" w:themeColor="text1"/>
          <w:sz w:val="32"/>
          <w:szCs w:val="32"/>
          <w:highlight w:val="none"/>
          <w:u w:val="none" w:color="auto"/>
          <w:lang w:val="en-US" w:eastAsia="zh-CN"/>
          <w14:textFill>
            <w14:solidFill>
              <w14:schemeClr w14:val="tx1"/>
            </w14:solidFill>
          </w14:textFill>
        </w:rPr>
        <w:t>核心竞争力的现代</w:t>
      </w:r>
      <w:r>
        <w:rPr>
          <w:rFonts w:hint="default" w:ascii="Times New Roman" w:hAnsi="Times New Roman" w:eastAsia="方正楷体_GBK" w:cs="Times New Roman"/>
          <w:b/>
          <w:color w:val="000000" w:themeColor="text1"/>
          <w:sz w:val="32"/>
          <w:szCs w:val="32"/>
          <w:highlight w:val="none"/>
          <w:u w:val="none" w:color="auto"/>
          <w:lang w:val="en-US" w:eastAsia="zh-CN"/>
          <w14:textFill>
            <w14:solidFill>
              <w14:schemeClr w14:val="tx1"/>
            </w14:solidFill>
          </w14:textFill>
        </w:rPr>
        <w:t>制造业</w:t>
      </w:r>
      <w:r>
        <w:rPr>
          <w:rFonts w:hint="eastAsia" w:eastAsia="方正楷体_GBK" w:cs="Times New Roman"/>
          <w:b/>
          <w:color w:val="000000" w:themeColor="text1"/>
          <w:sz w:val="32"/>
          <w:szCs w:val="32"/>
          <w:highlight w:val="none"/>
          <w:u w:val="none" w:color="auto"/>
          <w:lang w:val="en-US" w:eastAsia="zh-CN"/>
          <w14:textFill>
            <w14:solidFill>
              <w14:schemeClr w14:val="tx1"/>
            </w14:solidFill>
          </w14:textFill>
        </w:rPr>
        <w:t>高地</w:t>
      </w:r>
      <w:bookmarkEnd w:id="91"/>
    </w:p>
    <w:p w14:paraId="1D156DC1">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outlineLvl w:val="9"/>
        <w:rPr>
          <w:rFonts w:hint="default" w:ascii="Times New Roman" w:hAnsi="Times New Roman" w:eastAsia="方正仿宋_GBK" w:cs="Times New Roman"/>
          <w:color w:val="000000" w:themeColor="text1"/>
          <w:kern w:val="0"/>
          <w:sz w:val="32"/>
          <w:szCs w:val="32"/>
          <w:highlight w:val="none"/>
          <w:u w:val="none" w:color="auto"/>
          <w:shd w:val="clear" w:color="auto" w:fill="auto"/>
          <w:lang w:bidi="ar"/>
          <w14:textFill>
            <w14:solidFill>
              <w14:schemeClr w14:val="tx1"/>
            </w14:solidFill>
          </w14:textFill>
        </w:rPr>
      </w:pPr>
      <w:r>
        <w:rPr>
          <w:rFonts w:hint="eastAsia"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聚力打造</w:t>
      </w:r>
      <w:r>
        <w:rPr>
          <w:rFonts w:hint="eastAsia" w:ascii="Times New Roman" w:hAnsi="Times New Roman" w:eastAsia="方正仿宋_GBK" w:cs="Times New Roman"/>
          <w:b/>
          <w:bCs/>
          <w:color w:val="000000" w:themeColor="text1"/>
          <w:sz w:val="32"/>
          <w:szCs w:val="32"/>
          <w:highlight w:val="none"/>
          <w:u w:val="none" w:color="auto"/>
          <w:lang w:val="en-US" w:eastAsia="zh-CN"/>
          <w14:textFill>
            <w14:solidFill>
              <w14:schemeClr w14:val="tx1"/>
            </w14:solidFill>
          </w14:textFill>
        </w:rPr>
        <w:t>两大主导产业集群</w:t>
      </w:r>
      <w:r>
        <w:rPr>
          <w:rFonts w:hint="eastAsia" w:cs="Times New Roman"/>
          <w:b/>
          <w:bCs/>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推动天然气化工新材料、先进金属材料产业集群延链补链强链，</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打造</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bidi="ar"/>
          <w14:textFill>
            <w14:solidFill>
              <w14:schemeClr w14:val="tx1"/>
            </w14:solidFill>
          </w14:textFill>
        </w:rPr>
        <w:t>全球天然气化工新材料领先者</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eastAsia="zh-CN" w:bidi="ar"/>
          <w14:textFill>
            <w14:solidFill>
              <w14:schemeClr w14:val="tx1"/>
            </w14:solidFill>
          </w14:textFill>
        </w:rPr>
        <w:t>长江上游千万吨级绿色大型钢铁生产基地</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争创国家级</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先进结构材料战略性新兴产业集群，两大主导产业集群综合产能分别突破1000亿元。以全球领先的天然气制乙炔、蛋白质、醋酸等技术为引领，发展高性能聚合物、功能性膜材料等新材料，布局建设光学级新材料一体化、EVOH二期扩能等项目，补齐烯烃等产业链关键断点，建设天然气化工、氯碱化工、新材料耦合循环发展示范基地。加速推进精品板材、优质棒线材、高强结构钢、高端管材、有色金属等材料制造工艺再提升，促进产业链向下游精深加工延伸，拓展延伸高强汽车板、硅钢、特种合金等产业链，支持企业</w:t>
      </w:r>
      <w:r>
        <w:rPr>
          <w:rFonts w:hint="eastAsia"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联合</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共建高质量钢铁产业生态圈</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eastAsia="zh-CN" w:bidi="ar"/>
          <w14:textFill>
            <w14:solidFill>
              <w14:schemeClr w14:val="tx1"/>
            </w14:solidFill>
          </w14:textFill>
        </w:rPr>
        <w:t>。</w:t>
      </w:r>
    </w:p>
    <w:p w14:paraId="2FB7D4BC">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outlineLvl w:val="9"/>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pPr>
      <w:r>
        <w:rPr>
          <w:rFonts w:hint="default"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升级打造</w:t>
      </w:r>
      <w:r>
        <w:rPr>
          <w:rFonts w:hint="eastAsia" w:cs="Times New Roman"/>
          <w:b/>
          <w:bCs/>
          <w:color w:val="000000" w:themeColor="text1"/>
          <w:sz w:val="32"/>
          <w:szCs w:val="32"/>
          <w:highlight w:val="none"/>
          <w:u w:val="none" w:color="auto"/>
          <w:lang w:val="en-US" w:eastAsia="zh-CN"/>
          <w14:textFill>
            <w14:solidFill>
              <w14:schemeClr w14:val="tx1"/>
            </w14:solidFill>
          </w14:textFill>
        </w:rPr>
        <w:t>三大</w:t>
      </w:r>
      <w:r>
        <w:rPr>
          <w:rFonts w:hint="default" w:ascii="Times New Roman" w:hAnsi="Times New Roman" w:eastAsia="方正仿宋_GBK" w:cs="Times New Roman"/>
          <w:b/>
          <w:bCs/>
          <w:color w:val="000000" w:themeColor="text1"/>
          <w:sz w:val="32"/>
          <w:szCs w:val="32"/>
          <w:highlight w:val="none"/>
          <w:u w:val="none" w:color="auto"/>
          <w:lang w:val="en-US" w:eastAsia="zh-CN"/>
          <w14:textFill>
            <w14:solidFill>
              <w14:schemeClr w14:val="tx1"/>
            </w14:solidFill>
          </w14:textFill>
        </w:rPr>
        <w:t>支柱产业集群</w:t>
      </w:r>
      <w:r>
        <w:rPr>
          <w:rFonts w:hint="eastAsia" w:cs="Times New Roman"/>
          <w:b/>
          <w:bCs/>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推动绿色大健康、新能源材料、</w:t>
      </w:r>
      <w:r>
        <w:rPr>
          <w:rFonts w:hint="eastAsia"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智能网联汽车零部件</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产业集群升级发展，三大支柱产业集群综合产能</w:t>
      </w:r>
      <w:r>
        <w:rPr>
          <w:rFonts w:hint="eastAsia"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分别突破</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300亿元。创新发展特色原料药、化药制剂和药用辅料等生物医药产业，</w:t>
      </w:r>
      <w:r>
        <w:rPr>
          <w:rFonts w:hint="eastAsia"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促进绿色</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食品加工</w:t>
      </w:r>
      <w:r>
        <w:rPr>
          <w:rFonts w:hint="eastAsia"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bidi="ar"/>
          <w14:textFill>
            <w14:solidFill>
              <w14:schemeClr w14:val="tx1"/>
            </w14:solidFill>
          </w14:textFill>
        </w:rPr>
        <w:t>智能家居品牌</w:t>
      </w:r>
      <w:r>
        <w:rPr>
          <w:rFonts w:hint="eastAsia"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化发展</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建设</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bidi="ar"/>
          <w14:textFill>
            <w14:solidFill>
              <w14:schemeClr w14:val="tx1"/>
            </w14:solidFill>
          </w14:textFill>
        </w:rPr>
        <w:t>国内领先的绿色医药产业基地</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bidi="ar"/>
          <w14:textFill>
            <w14:solidFill>
              <w14:schemeClr w14:val="tx1"/>
            </w14:solidFill>
          </w14:textFill>
        </w:rPr>
        <w:t>国家级微反应技术示范园区</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健康食品加工基地、智能家居基地。</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瞄准先进基础型、关键战略型、未来前沿型材料领域，</w:t>
      </w:r>
      <w:r>
        <w:rPr>
          <w:rFonts w:hint="eastAsia"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壮大</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新能源装备应用材料、电动汽车及储能电池材料、氢燃料电池材料</w:t>
      </w:r>
      <w:r>
        <w:rPr>
          <w:rFonts w:hint="eastAsia"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等产业链</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bidi="ar"/>
          <w14:textFill>
            <w14:solidFill>
              <w14:schemeClr w14:val="tx1"/>
            </w14:solidFill>
          </w14:textFill>
        </w:rPr>
        <w:t>打造新能源材料</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示范地</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eastAsia="zh-CN" w:bidi="ar"/>
          <w14:textFill>
            <w14:solidFill>
              <w14:schemeClr w14:val="tx1"/>
            </w14:solidFill>
          </w14:textFill>
        </w:rPr>
        <w:t>深度融入</w:t>
      </w:r>
      <w:r>
        <w:rPr>
          <w:rFonts w:hint="eastAsia" w:cs="Times New Roman"/>
          <w:color w:val="000000" w:themeColor="text1"/>
          <w:kern w:val="0"/>
          <w:sz w:val="32"/>
          <w:szCs w:val="32"/>
          <w:highlight w:val="none"/>
          <w:u w:val="none" w:color="auto"/>
          <w:shd w:val="clear" w:color="auto" w:fill="FFFFFF"/>
          <w:lang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eastAsia="zh-CN" w:bidi="ar"/>
          <w14:textFill>
            <w14:solidFill>
              <w14:schemeClr w14:val="tx1"/>
            </w14:solidFill>
          </w14:textFill>
        </w:rPr>
        <w:t>渝赛计划</w:t>
      </w:r>
      <w:r>
        <w:rPr>
          <w:rFonts w:hint="eastAsia" w:cs="Times New Roman"/>
          <w:color w:val="000000" w:themeColor="text1"/>
          <w:kern w:val="0"/>
          <w:sz w:val="32"/>
          <w:szCs w:val="32"/>
          <w:highlight w:val="none"/>
          <w:u w:val="none" w:color="auto"/>
          <w:shd w:val="clear" w:color="auto" w:fill="FFFFFF"/>
          <w:lang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做强动力总成、汽车摩托车轻量化电动化等核心零部件产业链，</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eastAsia="zh-CN" w:bidi="ar"/>
          <w14:textFill>
            <w14:solidFill>
              <w14:schemeClr w14:val="tx1"/>
            </w14:solidFill>
          </w14:textFill>
        </w:rPr>
        <w:t>建设智能网联新能源汽车特色产业园。</w:t>
      </w:r>
    </w:p>
    <w:p w14:paraId="711E2199">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560" w:lineRule="exact"/>
        <w:ind w:left="0" w:right="0" w:firstLine="643" w:firstLineChars="200"/>
        <w:jc w:val="both"/>
        <w:textAlignment w:val="auto"/>
        <w:outlineLvl w:val="9"/>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pPr>
      <w:r>
        <w:rPr>
          <w:rFonts w:hint="eastAsia" w:cs="Times New Roman"/>
          <w:b/>
          <w:bCs/>
          <w:color w:val="000000" w:themeColor="text1"/>
          <w:sz w:val="32"/>
          <w:szCs w:val="32"/>
          <w:highlight w:val="none"/>
          <w:u w:val="none" w:color="auto"/>
          <w:lang w:val="en-US" w:eastAsia="zh-CN"/>
          <w14:textFill>
            <w14:solidFill>
              <w14:schemeClr w14:val="tx1"/>
            </w14:solidFill>
          </w14:textFill>
        </w:rPr>
        <w:t>创新</w:t>
      </w:r>
      <w:r>
        <w:rPr>
          <w:rFonts w:hint="default" w:ascii="Times New Roman" w:hAnsi="Times New Roman" w:eastAsia="方正仿宋_GBK" w:cs="Times New Roman"/>
          <w:b/>
          <w:bCs/>
          <w:color w:val="000000" w:themeColor="text1"/>
          <w:sz w:val="32"/>
          <w:szCs w:val="32"/>
          <w:highlight w:val="none"/>
          <w:u w:val="none" w:color="auto"/>
          <w:lang w:val="en-US" w:eastAsia="zh-CN"/>
          <w14:textFill>
            <w14:solidFill>
              <w14:schemeClr w14:val="tx1"/>
            </w14:solidFill>
          </w14:textFill>
        </w:rPr>
        <w:t>打造</w:t>
      </w:r>
      <w:r>
        <w:rPr>
          <w:rFonts w:hint="eastAsia" w:cs="Times New Roman"/>
          <w:b/>
          <w:bCs/>
          <w:color w:val="000000" w:themeColor="text1"/>
          <w:sz w:val="32"/>
          <w:szCs w:val="32"/>
          <w:highlight w:val="none"/>
          <w:u w:val="none" w:color="auto"/>
          <w:lang w:val="en-US" w:eastAsia="zh-CN"/>
          <w14:textFill>
            <w14:solidFill>
              <w14:schemeClr w14:val="tx1"/>
            </w14:solidFill>
          </w14:textFill>
        </w:rPr>
        <w:t>两大特色</w:t>
      </w:r>
      <w:r>
        <w:rPr>
          <w:rFonts w:hint="default" w:ascii="Times New Roman" w:hAnsi="Times New Roman" w:eastAsia="方正仿宋_GBK" w:cs="Times New Roman"/>
          <w:b/>
          <w:bCs/>
          <w:color w:val="000000" w:themeColor="text1"/>
          <w:sz w:val="32"/>
          <w:szCs w:val="32"/>
          <w:highlight w:val="none"/>
          <w:u w:val="none" w:color="auto"/>
          <w:lang w:val="en-US" w:eastAsia="zh-CN"/>
          <w14:textFill>
            <w14:solidFill>
              <w14:schemeClr w14:val="tx1"/>
            </w14:solidFill>
          </w14:textFill>
        </w:rPr>
        <w:t>产业集群</w:t>
      </w:r>
      <w:r>
        <w:rPr>
          <w:rFonts w:hint="eastAsia" w:cs="Times New Roman"/>
          <w:b/>
          <w:bCs/>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推动装备及智能制造、硅基新材料产业集群迭代发展，扩大规模效应和品牌效应，两大特色产业集群综合产能</w:t>
      </w:r>
      <w:r>
        <w:rPr>
          <w:rFonts w:hint="eastAsia"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分别突破</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150亿元。做强化工及环保设备制造</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、新型</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bidi="ar"/>
          <w14:textFill>
            <w14:solidFill>
              <w14:schemeClr w14:val="tx1"/>
            </w14:solidFill>
          </w14:textFill>
        </w:rPr>
        <w:t>能源装备</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制造</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通信装备制造</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bidi="ar"/>
          <w14:textFill>
            <w14:solidFill>
              <w14:schemeClr w14:val="tx1"/>
            </w14:solidFill>
          </w14:textFill>
        </w:rPr>
        <w:t>等</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产业链，</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推动传统装备制造加速向价值链中高端跃升，建设</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bidi="ar"/>
          <w14:textFill>
            <w14:solidFill>
              <w14:schemeClr w14:val="tx1"/>
            </w14:solidFill>
          </w14:textFill>
        </w:rPr>
        <w:t>西部特色</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装备及智能制造</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bidi="ar"/>
          <w14:textFill>
            <w14:solidFill>
              <w14:schemeClr w14:val="tx1"/>
            </w14:solidFill>
          </w14:textFill>
        </w:rPr>
        <w:t>产业基地</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eastAsia="zh-CN" w:bidi="ar"/>
          <w14:textFill>
            <w14:solidFill>
              <w14:schemeClr w14:val="tx1"/>
            </w14:solidFill>
          </w14:textFill>
        </w:rPr>
        <w:t>。</w:t>
      </w:r>
      <w:r>
        <w:rPr>
          <w:rFonts w:hint="eastAsia"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推动</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bidi="ar"/>
          <w14:textFill>
            <w14:solidFill>
              <w14:schemeClr w14:val="tx1"/>
            </w14:solidFill>
          </w14:textFill>
        </w:rPr>
        <w:t>泛石英材料、生物质硅基材料、</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高性能</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bidi="ar"/>
          <w14:textFill>
            <w14:solidFill>
              <w14:schemeClr w14:val="tx1"/>
            </w14:solidFill>
          </w14:textFill>
        </w:rPr>
        <w:t>玻纤材料、</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高纯硅材料</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bidi="ar"/>
          <w14:textFill>
            <w14:solidFill>
              <w14:schemeClr w14:val="tx1"/>
            </w14:solidFill>
          </w14:textFill>
        </w:rPr>
        <w:t>硅基化学品</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等</w:t>
      </w:r>
      <w:r>
        <w:rPr>
          <w:rFonts w:hint="eastAsia"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产业提质增效扩量</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w:t>
      </w:r>
      <w:r>
        <w:rPr>
          <w:rFonts w:hint="default" w:ascii="方正仿宋_GBK" w:hAnsi="方正仿宋_GBK" w:eastAsia="方正仿宋_GBK" w:cs="方正仿宋_GBK"/>
          <w:color w:val="000000"/>
          <w:kern w:val="0"/>
          <w:sz w:val="32"/>
          <w:szCs w:val="32"/>
          <w:highlight w:val="none"/>
          <w:shd w:val="clear" w:fill="FFFFFF"/>
          <w:lang w:val="en-US" w:eastAsia="zh-CN" w:bidi="ar"/>
        </w:rPr>
        <w:t>打造具有市场竞争优势的风电纱生产基地、硅基气凝胶生产基地和硅基新材料供应商</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w:t>
      </w:r>
    </w:p>
    <w:p w14:paraId="57A9C013">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outlineLvl w:val="9"/>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 w:bidi="ar"/>
          <w14:textFill>
            <w14:solidFill>
              <w14:schemeClr w14:val="tx1"/>
            </w14:solidFill>
          </w14:textFill>
        </w:rPr>
      </w:pPr>
      <w:r>
        <w:rPr>
          <w:rFonts w:hint="eastAsia" w:ascii="Times New Roman" w:hAnsi="Times New Roman" w:eastAsia="方正仿宋_GBK" w:cs="Times New Roman"/>
          <w:b/>
          <w:bCs/>
          <w:color w:val="000000" w:themeColor="text1"/>
          <w:sz w:val="32"/>
          <w:szCs w:val="32"/>
          <w:highlight w:val="none"/>
          <w:u w:val="none" w:color="auto"/>
          <w:lang w:val="en-US" w:eastAsia="zh-CN"/>
          <w14:textFill>
            <w14:solidFill>
              <w14:schemeClr w14:val="tx1"/>
            </w14:solidFill>
          </w14:textFill>
        </w:rPr>
        <w:t>培育壮大</w:t>
      </w:r>
      <w:r>
        <w:rPr>
          <w:rFonts w:hint="eastAsia"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四大</w:t>
      </w:r>
      <w:r>
        <w:rPr>
          <w:rFonts w:hint="eastAsia" w:ascii="Times New Roman" w:hAnsi="Times New Roman" w:eastAsia="方正仿宋_GBK" w:cs="Times New Roman"/>
          <w:b/>
          <w:bCs/>
          <w:color w:val="000000" w:themeColor="text1"/>
          <w:sz w:val="32"/>
          <w:szCs w:val="32"/>
          <w:highlight w:val="none"/>
          <w:u w:val="none" w:color="auto"/>
          <w:lang w:val="en-US" w:eastAsia="zh-CN"/>
          <w14:textFill>
            <w14:solidFill>
              <w14:schemeClr w14:val="tx1"/>
            </w14:solidFill>
          </w14:textFill>
        </w:rPr>
        <w:t>新</w:t>
      </w:r>
      <w:r>
        <w:rPr>
          <w:rFonts w:hint="eastAsia" w:cs="Times New Roman"/>
          <w:b/>
          <w:bCs/>
          <w:color w:val="000000" w:themeColor="text1"/>
          <w:sz w:val="32"/>
          <w:szCs w:val="32"/>
          <w:highlight w:val="none"/>
          <w:u w:val="none" w:color="auto"/>
          <w:lang w:val="en-US" w:eastAsia="zh-CN"/>
          <w14:textFill>
            <w14:solidFill>
              <w14:schemeClr w14:val="tx1"/>
            </w14:solidFill>
          </w14:textFill>
        </w:rPr>
        <w:t>星</w:t>
      </w:r>
      <w:r>
        <w:rPr>
          <w:rFonts w:hint="eastAsia" w:ascii="Times New Roman" w:hAnsi="Times New Roman" w:eastAsia="方正仿宋_GBK" w:cs="Times New Roman"/>
          <w:b/>
          <w:bCs/>
          <w:color w:val="000000" w:themeColor="text1"/>
          <w:sz w:val="32"/>
          <w:szCs w:val="32"/>
          <w:highlight w:val="none"/>
          <w:u w:val="none" w:color="auto"/>
          <w:lang w:val="en-US" w:eastAsia="zh-CN"/>
          <w14:textFill>
            <w14:solidFill>
              <w14:schemeClr w14:val="tx1"/>
            </w14:solidFill>
          </w14:textFill>
        </w:rPr>
        <w:t>产业</w:t>
      </w:r>
      <w:r>
        <w:rPr>
          <w:rFonts w:hint="eastAsia"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发展合成生物产业，</w:t>
      </w:r>
      <w:r>
        <w:rPr>
          <w:rFonts w:hint="eastAsia" w:ascii="Times New Roman" w:hAnsi="Times New Roman" w:cs="Times New Roman"/>
          <w:b w:val="0"/>
          <w:bCs w:val="0"/>
          <w:color w:val="000000" w:themeColor="text1"/>
          <w:kern w:val="0"/>
          <w:sz w:val="32"/>
          <w:szCs w:val="32"/>
          <w:highlight w:val="none"/>
          <w:u w:val="none" w:color="auto"/>
          <w:shd w:val="clear" w:color="auto" w:fill="FFFFFF"/>
          <w:lang w:val="en-US" w:eastAsia="zh-CN" w:bidi="ar"/>
          <w14:textFill>
            <w14:solidFill>
              <w14:schemeClr w14:val="tx1"/>
            </w14:solidFill>
          </w14:textFill>
        </w:rPr>
        <w:t>做大</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生物医药、生命健康及生物化工等核心领域，</w:t>
      </w:r>
      <w:r>
        <w:rPr>
          <w:rFonts w:hint="eastAsia" w:ascii="Times New Roman" w:hAnsi="Times New Roman"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培育</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功能糖、生物基BDO等高附加值产品链</w:t>
      </w:r>
      <w:r>
        <w:rPr>
          <w:rFonts w:hint="eastAsia" w:ascii="Times New Roman" w:hAnsi="Times New Roman"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打造西部领先的合成生物学产业化基地</w:t>
      </w:r>
      <w:r>
        <w:rPr>
          <w:rFonts w:hint="eastAsia" w:ascii="Times New Roman" w:hAnsi="Times New Roman"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发展大数据及应用产业，</w:t>
      </w:r>
      <w:r>
        <w:rPr>
          <w:rFonts w:hint="eastAsia" w:ascii="Times New Roman" w:hAnsi="Times New Roman"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研发</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bidi="ar"/>
          <w14:textFill>
            <w14:solidFill>
              <w14:schemeClr w14:val="tx1"/>
            </w14:solidFill>
          </w14:textFill>
        </w:rPr>
        <w:t>数据标注、数据合成等技术</w:t>
      </w:r>
      <w:r>
        <w:rPr>
          <w:rFonts w:hint="eastAsia" w:cs="Times New Roman"/>
          <w:i w:val="0"/>
          <w:iCs w:val="0"/>
          <w:caps w:val="0"/>
          <w:color w:val="000000" w:themeColor="text1"/>
          <w:spacing w:val="0"/>
          <w:kern w:val="0"/>
          <w:sz w:val="32"/>
          <w:szCs w:val="32"/>
          <w:highlight w:val="none"/>
          <w:u w:val="none" w:color="auto"/>
          <w:shd w:val="clear" w:color="auto" w:fill="FFFFFF"/>
          <w:lang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bidi="ar"/>
          <w14:textFill>
            <w14:solidFill>
              <w14:schemeClr w14:val="tx1"/>
            </w14:solidFill>
          </w14:textFill>
        </w:rPr>
        <w:t>培育数据处理和数据服务</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产业，拓展工业大数据应用场景</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发展氢能及新型储能产业，</w:t>
      </w:r>
      <w:r>
        <w:rPr>
          <w:rFonts w:hint="eastAsia" w:ascii="Times New Roman" w:hAnsi="Times New Roman"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积极</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eastAsia="zh" w:bidi="ar"/>
          <w14:textFill>
            <w14:solidFill>
              <w14:schemeClr w14:val="tx1"/>
            </w14:solidFill>
          </w14:textFill>
        </w:rPr>
        <w:t>引育工业副产氢纯化、高压气态储运、液氢储运、固态储氢等</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关键</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eastAsia="zh" w:bidi="ar"/>
          <w14:textFill>
            <w14:solidFill>
              <w14:schemeClr w14:val="tx1"/>
            </w14:solidFill>
          </w14:textFill>
        </w:rPr>
        <w:t>企业，</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 w:bidi="ar"/>
          <w14:textFill>
            <w14:solidFill>
              <w14:schemeClr w14:val="tx1"/>
            </w14:solidFill>
          </w14:textFill>
        </w:rPr>
        <w:t>构建</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eastAsia="zh" w:bidi="ar"/>
          <w14:textFill>
            <w14:solidFill>
              <w14:schemeClr w14:val="tx1"/>
            </w14:solidFill>
          </w14:textFill>
        </w:rPr>
        <w:t>氢能</w:t>
      </w:r>
      <w:r>
        <w:rPr>
          <w:rFonts w:hint="eastAsia" w:cs="Times New Roman"/>
          <w:i w:val="0"/>
          <w:iCs w:val="0"/>
          <w:caps w:val="0"/>
          <w:color w:val="000000" w:themeColor="text1"/>
          <w:spacing w:val="0"/>
          <w:kern w:val="0"/>
          <w:sz w:val="32"/>
          <w:szCs w:val="32"/>
          <w:highlight w:val="none"/>
          <w:u w:val="none" w:color="auto"/>
          <w:shd w:val="clear" w:color="auto" w:fill="FFFFFF"/>
          <w:lang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eastAsia="zh" w:bidi="ar"/>
          <w14:textFill>
            <w14:solidFill>
              <w14:schemeClr w14:val="tx1"/>
            </w14:solidFill>
          </w14:textFill>
        </w:rPr>
        <w:t>制、储、运、加、用</w:t>
      </w:r>
      <w:r>
        <w:rPr>
          <w:rFonts w:hint="eastAsia" w:cs="Times New Roman"/>
          <w:i w:val="0"/>
          <w:iCs w:val="0"/>
          <w:caps w:val="0"/>
          <w:color w:val="000000" w:themeColor="text1"/>
          <w:spacing w:val="0"/>
          <w:kern w:val="0"/>
          <w:sz w:val="32"/>
          <w:szCs w:val="32"/>
          <w:highlight w:val="none"/>
          <w:u w:val="none" w:color="auto"/>
          <w:shd w:val="clear" w:color="auto" w:fill="FFFFFF"/>
          <w:lang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eastAsia="zh" w:bidi="ar"/>
          <w14:textFill>
            <w14:solidFill>
              <w14:schemeClr w14:val="tx1"/>
            </w14:solidFill>
          </w14:textFill>
        </w:rPr>
        <w:t>全产业链</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eastAsia="zh" w:bidi="ar"/>
          <w14:textFill>
            <w14:solidFill>
              <w14:schemeClr w14:val="tx1"/>
            </w14:solidFill>
          </w14:textFill>
        </w:rPr>
        <w:t>积极助力成渝氢走廊建设</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发展纤维及复合材料产业，壮大</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 w:bidi="ar"/>
          <w14:textFill>
            <w14:solidFill>
              <w14:schemeClr w14:val="tx1"/>
            </w14:solidFill>
          </w14:textFill>
        </w:rPr>
        <w:t>玻璃纤维、玻纤增强复合材料</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eastAsia="zh" w:bidi="ar"/>
          <w14:textFill>
            <w14:solidFill>
              <w14:schemeClr w14:val="tx1"/>
            </w14:solidFill>
          </w14:textFill>
        </w:rPr>
        <w:t>等</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 w:bidi="ar"/>
          <w14:textFill>
            <w14:solidFill>
              <w14:schemeClr w14:val="tx1"/>
            </w14:solidFill>
          </w14:textFill>
        </w:rPr>
        <w:t>高性能</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eastAsia="zh" w:bidi="ar"/>
          <w14:textFill>
            <w14:solidFill>
              <w14:schemeClr w14:val="tx1"/>
            </w14:solidFill>
          </w14:textFill>
        </w:rPr>
        <w:t>复合材料</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制品</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eastAsia="zh" w:bidi="ar"/>
          <w14:textFill>
            <w14:solidFill>
              <w14:schemeClr w14:val="tx1"/>
            </w14:solidFill>
          </w14:textFill>
        </w:rPr>
        <w:t>，</w:t>
      </w:r>
      <w:r>
        <w:rPr>
          <w:rFonts w:hint="eastAsia" w:ascii="Times New Roman" w:hAnsi="Times New Roman"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延链</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eastAsia="zh" w:bidi="ar"/>
          <w14:textFill>
            <w14:solidFill>
              <w14:schemeClr w14:val="tx1"/>
            </w14:solidFill>
          </w14:textFill>
        </w:rPr>
        <w:t>孵化高模量玻璃纤维、热塑性ER玻璃纤维等产品</w:t>
      </w:r>
      <w:r>
        <w:rPr>
          <w:rFonts w:hint="eastAsia" w:ascii="Times New Roman" w:hAnsi="Times New Roman" w:cs="Times New Roman"/>
          <w:i w:val="0"/>
          <w:iCs w:val="0"/>
          <w:caps w:val="0"/>
          <w:color w:val="000000" w:themeColor="text1"/>
          <w:spacing w:val="0"/>
          <w:kern w:val="0"/>
          <w:sz w:val="32"/>
          <w:szCs w:val="32"/>
          <w:highlight w:val="none"/>
          <w:u w:val="none" w:color="auto"/>
          <w:shd w:val="clear" w:color="auto" w:fill="FFFFFF"/>
          <w:lang w:eastAsia="zh-CN" w:bidi="ar"/>
          <w14:textFill>
            <w14:solidFill>
              <w14:schemeClr w14:val="tx1"/>
            </w14:solidFill>
          </w14:textFill>
        </w:rPr>
        <w:t>，</w:t>
      </w:r>
      <w:r>
        <w:rPr>
          <w:rFonts w:hint="eastAsia" w:ascii="Times New Roman" w:hAnsi="Times New Roman" w:cs="Times New Roman"/>
          <w:i w:val="0"/>
          <w:iCs w:val="0"/>
          <w:caps w:val="0"/>
          <w:color w:val="000000" w:themeColor="text1"/>
          <w:spacing w:val="0"/>
          <w:kern w:val="0"/>
          <w:sz w:val="32"/>
          <w:szCs w:val="32"/>
          <w:highlight w:val="none"/>
          <w:u w:val="none" w:color="auto"/>
          <w:shd w:val="clear" w:color="auto" w:fill="FFFFFF"/>
          <w:lang w:val="en-US" w:eastAsia="zh-CN" w:bidi="ar"/>
          <w14:textFill>
            <w14:solidFill>
              <w14:schemeClr w14:val="tx1"/>
            </w14:solidFill>
          </w14:textFill>
        </w:rPr>
        <w:t>布局建设</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FFFFFF"/>
          <w:lang w:eastAsia="zh" w:bidi="ar"/>
          <w14:textFill>
            <w14:solidFill>
              <w14:schemeClr w14:val="tx1"/>
            </w14:solidFill>
          </w14:textFill>
        </w:rPr>
        <w:t>气凝胶新材料产业基地。</w:t>
      </w:r>
    </w:p>
    <w:p w14:paraId="4A321D97">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outlineLvl w:val="9"/>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pPr>
      <w:r>
        <w:rPr>
          <w:rFonts w:hint="eastAsia"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前瞻布局发展未来产业。</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建立未来产业投入增长和风险分担机制，探索多元技术路线、典型应用场景、可行商业模式、市场监管规则，布局建设未来产业先导区。加快培育人工智能产业，绘制人工智能产业链图谱</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布局发展人工智能终端、具身智能等</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智能</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产品，</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打造</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“人工智能</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典型</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应用场景</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积极引育</w:t>
      </w:r>
      <w:r>
        <w:rPr>
          <w:rFonts w:hint="eastAsia" w:ascii="Times New Roman" w:hAnsi="Times New Roman" w:cs="Times New Roman"/>
          <w:b w:val="0"/>
          <w:bCs w:val="0"/>
          <w:color w:val="000000" w:themeColor="text1"/>
          <w:sz w:val="32"/>
          <w:szCs w:val="32"/>
          <w:highlight w:val="none"/>
          <w:u w:val="none" w:color="auto"/>
          <w:lang w:val="en-US" w:eastAsia="zh"/>
          <w14:textFill>
            <w14:solidFill>
              <w14:schemeClr w14:val="tx1"/>
            </w14:solidFill>
          </w14:textFill>
        </w:rPr>
        <w:t>低空经济产业链上下游企业，</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建设</w:t>
      </w:r>
      <w:r>
        <w:rPr>
          <w:rFonts w:hint="eastAsia" w:ascii="Times New Roman" w:hAnsi="Times New Roman" w:cs="Times New Roman"/>
          <w:b w:val="0"/>
          <w:bCs w:val="0"/>
          <w:color w:val="000000" w:themeColor="text1"/>
          <w:sz w:val="32"/>
          <w:szCs w:val="32"/>
          <w:highlight w:val="none"/>
          <w:u w:val="none" w:color="auto"/>
          <w:lang w:val="en-US" w:eastAsia="zh"/>
          <w14:textFill>
            <w14:solidFill>
              <w14:schemeClr w14:val="tx1"/>
            </w14:solidFill>
          </w14:textFill>
        </w:rPr>
        <w:t>低空飞行器零部件产业基地</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，打造</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低空+</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多元应用场景</w:t>
      </w:r>
      <w:r>
        <w:rPr>
          <w:rFonts w:hint="eastAsia" w:ascii="Times New Roman" w:hAnsi="Times New Roman" w:cs="Times New Roman"/>
          <w:b w:val="0"/>
          <w:bCs w:val="0"/>
          <w:color w:val="000000" w:themeColor="text1"/>
          <w:sz w:val="32"/>
          <w:szCs w:val="32"/>
          <w:highlight w:val="none"/>
          <w:u w:val="none" w:color="auto"/>
          <w:lang w:val="en-US" w:eastAsia="zh"/>
          <w14:textFill>
            <w14:solidFill>
              <w14:schemeClr w14:val="tx1"/>
            </w14:solidFill>
          </w14:textFill>
        </w:rPr>
        <w:t>。</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聚焦</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前沿新材料、未来能源</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等</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细分</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领域</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开辟</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发展</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新赛道。</w:t>
      </w:r>
    </w:p>
    <w:p w14:paraId="48DC97D9">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outlineLvl w:val="9"/>
        <w:rPr>
          <w:rFonts w:hint="default" w:ascii="Times New Roman" w:hAnsi="Times New Roman"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pPr>
      <w:r>
        <w:rPr>
          <w:rFonts w:hint="eastAsia"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实施制造业提质增效行动</w:t>
      </w:r>
      <w:r>
        <w:rPr>
          <w:rFonts w:hint="eastAsia" w:cs="Times New Roman"/>
          <w:b/>
          <w:bCs/>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方正仿宋_GBK"/>
          <w:color w:val="000000" w:themeColor="text1"/>
          <w:sz w:val="32"/>
          <w:szCs w:val="32"/>
          <w:highlight w:val="none"/>
          <w:u w:val="none" w:color="auto"/>
          <w:lang w:val="en-US" w:eastAsia="zh-CN" w:bidi="ar"/>
          <w14:textFill>
            <w14:solidFill>
              <w14:schemeClr w14:val="tx1"/>
            </w14:solidFill>
          </w14:textFill>
        </w:rPr>
        <w:t>纵深</w:t>
      </w:r>
      <w:r>
        <w:rPr>
          <w:rFonts w:hint="default" w:ascii="Times New Roman" w:hAnsi="Times New Roman" w:cs="方正仿宋_GBK"/>
          <w:color w:val="000000" w:themeColor="text1"/>
          <w:sz w:val="32"/>
          <w:szCs w:val="32"/>
          <w:highlight w:val="none"/>
          <w:u w:val="none" w:color="auto"/>
          <w:lang w:val="en-US" w:eastAsia="zh-CN" w:bidi="ar"/>
          <w14:textFill>
            <w14:solidFill>
              <w14:schemeClr w14:val="tx1"/>
            </w14:solidFill>
          </w14:textFill>
        </w:rPr>
        <w:t>推进制造业重大技术改造升级和大规模设备更新，</w:t>
      </w:r>
      <w:r>
        <w:rPr>
          <w:rFonts w:hint="eastAsia" w:ascii="Times New Roman" w:hAnsi="Times New Roman" w:cs="方正仿宋_GBK"/>
          <w:color w:val="000000" w:themeColor="text1"/>
          <w:sz w:val="32"/>
          <w:szCs w:val="32"/>
          <w:highlight w:val="none"/>
          <w:u w:val="none" w:color="auto"/>
          <w:lang w:val="en-US" w:eastAsia="zh-CN" w:bidi="ar"/>
          <w14:textFill>
            <w14:solidFill>
              <w14:schemeClr w14:val="tx1"/>
            </w14:solidFill>
          </w14:textFill>
        </w:rPr>
        <w:t>推动</w:t>
      </w:r>
      <w:r>
        <w:rPr>
          <w:rFonts w:hint="eastAsia" w:cs="方正仿宋_GBK"/>
          <w:color w:val="000000" w:themeColor="text1"/>
          <w:sz w:val="32"/>
          <w:szCs w:val="32"/>
          <w:highlight w:val="none"/>
          <w:u w:val="none" w:color="auto"/>
          <w:lang w:val="en-US" w:eastAsia="zh-CN" w:bidi="ar"/>
          <w14:textFill>
            <w14:solidFill>
              <w14:schemeClr w14:val="tx1"/>
            </w14:solidFill>
          </w14:textFill>
        </w:rPr>
        <w:t>钢铁、化工、建材、机械等传统</w:t>
      </w:r>
      <w:r>
        <w:rPr>
          <w:rFonts w:hint="default" w:ascii="Times New Roman" w:hAnsi="Times New Roman" w:eastAsia="方正仿宋_GBK" w:cs="Times New Roman"/>
          <w:color w:val="000000" w:themeColor="text1"/>
          <w:kern w:val="2"/>
          <w:sz w:val="32"/>
          <w:szCs w:val="32"/>
          <w:highlight w:val="none"/>
          <w:u w:val="none" w:color="auto"/>
          <w:lang w:val="en-US" w:eastAsia="zh-CN" w:bidi="ar"/>
          <w14:textFill>
            <w14:solidFill>
              <w14:schemeClr w14:val="tx1"/>
            </w14:solidFill>
          </w14:textFill>
        </w:rPr>
        <w:t>产业</w:t>
      </w:r>
      <w:r>
        <w:rPr>
          <w:rFonts w:hint="eastAsia" w:cs="Times New Roman"/>
          <w:color w:val="000000" w:themeColor="text1"/>
          <w:kern w:val="2"/>
          <w:sz w:val="32"/>
          <w:szCs w:val="32"/>
          <w:highlight w:val="none"/>
          <w:u w:val="none" w:color="auto"/>
          <w:lang w:val="en-US" w:eastAsia="zh-CN" w:bidi="ar"/>
          <w14:textFill>
            <w14:solidFill>
              <w14:schemeClr w14:val="tx1"/>
            </w14:solidFill>
          </w14:textFill>
        </w:rPr>
        <w:t>焕新升级</w:t>
      </w:r>
      <w:r>
        <w:rPr>
          <w:rFonts w:hint="default" w:ascii="Times New Roman" w:hAnsi="Times New Roman" w:eastAsia="方正仿宋_GBK" w:cs="Times New Roman"/>
          <w:color w:val="000000" w:themeColor="text1"/>
          <w:kern w:val="2"/>
          <w:sz w:val="32"/>
          <w:szCs w:val="32"/>
          <w:highlight w:val="none"/>
          <w:u w:val="none" w:color="auto"/>
          <w:lang w:val="en-US" w:eastAsia="zh-CN" w:bidi="ar"/>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en-US" w:eastAsia="zh-CN" w:bidi="ar"/>
          <w14:textFill>
            <w14:solidFill>
              <w14:schemeClr w14:val="tx1"/>
            </w14:solidFill>
          </w14:textFill>
        </w:rPr>
        <w:t>完成国家级制造业新型技术改造城市试点建设</w:t>
      </w:r>
      <w:r>
        <w:rPr>
          <w:rFonts w:hint="default" w:ascii="Times New Roman" w:hAnsi="Times New Roman" w:eastAsia="方正仿宋_GBK" w:cs="Times New Roman"/>
          <w:color w:val="000000" w:themeColor="text1"/>
          <w:kern w:val="2"/>
          <w:sz w:val="32"/>
          <w:szCs w:val="32"/>
          <w:highlight w:val="none"/>
          <w:u w:val="none" w:color="auto"/>
          <w:lang w:val="en-US" w:eastAsia="zh-CN" w:bidi="ar"/>
          <w14:textFill>
            <w14:solidFill>
              <w14:schemeClr w14:val="tx1"/>
            </w14:solidFill>
          </w14:textFill>
        </w:rPr>
        <w:t>。</w:t>
      </w:r>
      <w:r>
        <w:rPr>
          <w:rFonts w:hint="default" w:cs="Times New Roman"/>
          <w:color w:val="000000" w:themeColor="text1"/>
          <w:kern w:val="2"/>
          <w:sz w:val="32"/>
          <w:szCs w:val="32"/>
          <w:highlight w:val="none"/>
          <w:u w:val="none" w:color="auto"/>
          <w:lang w:eastAsia="zh-CN" w:bidi="ar"/>
          <w14:textFill>
            <w14:solidFill>
              <w14:schemeClr w14:val="tx1"/>
            </w14:solidFill>
          </w14:textFill>
        </w:rPr>
        <w:t>持</w:t>
      </w:r>
      <w:r>
        <w:rPr>
          <w:rFonts w:hint="eastAsia" w:ascii="Times New Roman" w:hAnsi="Times New Roman" w:eastAsia="方正仿宋_GBK" w:cs="Times New Roman"/>
          <w:color w:val="000000" w:themeColor="text1"/>
          <w:kern w:val="2"/>
          <w:sz w:val="32"/>
          <w:szCs w:val="32"/>
          <w:highlight w:val="none"/>
          <w:u w:val="none" w:color="auto"/>
          <w:lang w:val="en-US" w:eastAsia="zh-CN" w:bidi="ar"/>
          <w14:textFill>
            <w14:solidFill>
              <w14:schemeClr w14:val="tx1"/>
            </w14:solidFill>
          </w14:textFill>
        </w:rPr>
        <w:t>续开展</w:t>
      </w:r>
      <w:r>
        <w:rPr>
          <w:rFonts w:hint="default" w:ascii="Times New Roman" w:hAnsi="Times New Roman" w:eastAsia="方正仿宋_GBK" w:cs="Times New Roman"/>
          <w:color w:val="000000" w:themeColor="text1"/>
          <w:kern w:val="2"/>
          <w:sz w:val="32"/>
          <w:szCs w:val="32"/>
          <w:highlight w:val="none"/>
          <w:u w:val="none" w:color="auto"/>
          <w:lang w:val="en-US" w:eastAsia="zh-CN" w:bidi="ar"/>
          <w14:textFill>
            <w14:solidFill>
              <w14:schemeClr w14:val="tx1"/>
            </w14:solidFill>
          </w14:textFill>
        </w:rPr>
        <w:t>数</w:t>
      </w:r>
      <w:r>
        <w:rPr>
          <w:rFonts w:hint="default" w:ascii="Times New Roman" w:hAnsi="Times New Roman" w:eastAsia="方正仿宋_GBK" w:cs="方正仿宋_GBK"/>
          <w:color w:val="000000" w:themeColor="text1"/>
          <w:sz w:val="32"/>
          <w:szCs w:val="32"/>
          <w:highlight w:val="none"/>
          <w:u w:val="none" w:color="auto"/>
          <w:lang w:val="en-US" w:eastAsia="zh-CN" w:bidi="ar"/>
          <w14:textFill>
            <w14:solidFill>
              <w14:schemeClr w14:val="tx1"/>
            </w14:solidFill>
          </w14:textFill>
        </w:rPr>
        <w:t>字化转型</w:t>
      </w:r>
      <w:r>
        <w:rPr>
          <w:rFonts w:hint="eastAsia" w:cs="方正仿宋_GBK"/>
          <w:color w:val="000000" w:themeColor="text1"/>
          <w:sz w:val="32"/>
          <w:szCs w:val="32"/>
          <w:highlight w:val="none"/>
          <w:u w:val="none" w:color="auto"/>
          <w:lang w:val="en-US" w:eastAsia="zh-CN" w:bidi="ar"/>
          <w14:textFill>
            <w14:solidFill>
              <w14:schemeClr w14:val="tx1"/>
            </w14:solidFill>
          </w14:textFill>
        </w:rPr>
        <w:t>“</w:t>
      </w:r>
      <w:r>
        <w:rPr>
          <w:rFonts w:hint="default" w:ascii="Times New Roman" w:hAnsi="Times New Roman" w:eastAsia="方正仿宋_GBK" w:cs="方正仿宋_GBK"/>
          <w:color w:val="000000" w:themeColor="text1"/>
          <w:sz w:val="32"/>
          <w:szCs w:val="32"/>
          <w:highlight w:val="none"/>
          <w:u w:val="none" w:color="auto"/>
          <w:lang w:val="en-US" w:eastAsia="zh-CN" w:bidi="ar"/>
          <w14:textFill>
            <w14:solidFill>
              <w14:schemeClr w14:val="tx1"/>
            </w14:solidFill>
          </w14:textFill>
        </w:rPr>
        <w:t>天</w:t>
      </w:r>
      <w:r>
        <w:rPr>
          <w:rFonts w:hint="default" w:ascii="Times New Roman" w:hAnsi="Times New Roman" w:eastAsia="方正仿宋_GBK" w:cs="Times New Roman"/>
          <w:color w:val="000000" w:themeColor="text1"/>
          <w:sz w:val="32"/>
          <w:szCs w:val="32"/>
          <w:highlight w:val="none"/>
          <w:u w:val="none" w:color="auto"/>
          <w:lang w:val="en-US" w:eastAsia="zh-CN" w:bidi="ar"/>
          <w14:textFill>
            <w14:solidFill>
              <w14:schemeClr w14:val="tx1"/>
            </w14:solidFill>
          </w14:textFill>
        </w:rPr>
        <w:t>工焕新</w:t>
      </w:r>
      <w:r>
        <w:rPr>
          <w:rFonts w:hint="eastAsia" w:cs="Times New Roman"/>
          <w:color w:val="000000" w:themeColor="text1"/>
          <w:sz w:val="32"/>
          <w:szCs w:val="32"/>
          <w:highlight w:val="none"/>
          <w:u w:val="none" w:color="auto"/>
          <w:lang w:val="en-US" w:eastAsia="zh-CN" w:bidi="ar"/>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en-US" w:eastAsia="zh-CN" w:bidi="ar"/>
          <w14:textFill>
            <w14:solidFill>
              <w14:schemeClr w14:val="tx1"/>
            </w14:solidFill>
          </w14:textFill>
        </w:rPr>
        <w:t>行动，</w:t>
      </w:r>
      <w:r>
        <w:rPr>
          <w:rFonts w:hint="eastAsia" w:ascii="Times New Roman" w:hAnsi="Times New Roman" w:eastAsia="方正仿宋_GBK" w:cs="Times New Roman"/>
          <w:color w:val="000000" w:themeColor="text1"/>
          <w:sz w:val="32"/>
          <w:szCs w:val="32"/>
          <w:highlight w:val="none"/>
          <w:u w:val="none" w:color="auto"/>
          <w:lang w:val="en-US" w:eastAsia="zh-CN" w:bidi="ar"/>
          <w14:textFill>
            <w14:solidFill>
              <w14:schemeClr w14:val="tx1"/>
            </w14:solidFill>
          </w14:textFill>
        </w:rPr>
        <w:t>构建</w:t>
      </w:r>
      <w:r>
        <w:rPr>
          <w:rFonts w:hint="eastAsia" w:cs="Times New Roman"/>
          <w:color w:val="000000" w:themeColor="text1"/>
          <w:sz w:val="32"/>
          <w:szCs w:val="32"/>
          <w:highlight w:val="none"/>
          <w:u w:val="none" w:color="auto"/>
          <w:lang w:val="en-US" w:eastAsia="zh-CN" w:bidi="ar"/>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u w:val="none" w:color="auto"/>
          <w:lang w:val="en-US" w:eastAsia="zh-CN" w:bidi="ar"/>
          <w14:textFill>
            <w14:solidFill>
              <w14:schemeClr w14:val="tx1"/>
            </w14:solidFill>
          </w14:textFill>
        </w:rPr>
        <w:t>数字化车间—智能工厂—未来工厂</w:t>
      </w:r>
      <w:r>
        <w:rPr>
          <w:rFonts w:hint="eastAsia" w:cs="Times New Roman"/>
          <w:color w:val="000000" w:themeColor="text1"/>
          <w:sz w:val="32"/>
          <w:szCs w:val="32"/>
          <w:highlight w:val="none"/>
          <w:u w:val="none" w:color="auto"/>
          <w:lang w:val="en-US" w:eastAsia="zh-CN" w:bidi="ar"/>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u w:val="none" w:color="auto"/>
          <w:lang w:val="en-US" w:eastAsia="zh-CN" w:bidi="ar"/>
          <w14:textFill>
            <w14:solidFill>
              <w14:schemeClr w14:val="tx1"/>
            </w14:solidFill>
          </w14:textFill>
        </w:rPr>
        <w:t>梯度培育体系，大力发展智能制造、绿色制造、服务型制造。实施</w:t>
      </w:r>
      <w:r>
        <w:rPr>
          <w:rFonts w:hint="eastAsia" w:cs="Times New Roman"/>
          <w:color w:val="000000" w:themeColor="text1"/>
          <w:sz w:val="32"/>
          <w:szCs w:val="32"/>
          <w:highlight w:val="none"/>
          <w:u w:val="none" w:color="auto"/>
          <w:lang w:val="en-US" w:eastAsia="zh-CN" w:bidi="ar"/>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en-US" w:eastAsia="zh-CN" w:bidi="ar"/>
          <w14:textFill>
            <w14:solidFill>
              <w14:schemeClr w14:val="tx1"/>
            </w14:solidFill>
          </w14:textFill>
        </w:rPr>
        <w:t>人</w:t>
      </w:r>
      <w:r>
        <w:rPr>
          <w:rFonts w:hint="default" w:ascii="Times New Roman" w:hAnsi="Times New Roman" w:eastAsia="方正仿宋_GBK" w:cs="Times New Roman"/>
          <w:color w:val="000000" w:themeColor="text1"/>
          <w:sz w:val="32"/>
          <w:szCs w:val="32"/>
          <w:highlight w:val="none"/>
          <w:u w:val="none" w:color="auto"/>
          <w:lang w:val="en-US" w:eastAsia="zh-CN"/>
          <w14:textFill>
            <w14:solidFill>
              <w14:schemeClr w14:val="tx1"/>
            </w14:solidFill>
          </w14:textFill>
        </w:rPr>
        <w:t>工智能+</w:t>
      </w:r>
      <w:r>
        <w:rPr>
          <w:rFonts w:hint="eastAsia" w:cs="Times New Roman"/>
          <w:color w:val="000000" w:themeColor="text1"/>
          <w:sz w:val="32"/>
          <w:szCs w:val="32"/>
          <w:highlight w:val="none"/>
          <w:u w:val="none" w:color="auto"/>
          <w:lang w:val="en-US" w:eastAsia="zh-CN"/>
          <w14:textFill>
            <w14:solidFill>
              <w14:schemeClr w14:val="tx1"/>
            </w14:solidFill>
          </w14:textFill>
        </w:rPr>
        <w:t>制造”</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行动，</w:t>
      </w:r>
      <w:r>
        <w:rPr>
          <w:rFonts w:hint="eastAsia" w:cs="Times New Roman"/>
          <w:color w:val="000000" w:themeColor="text1"/>
          <w:sz w:val="32"/>
          <w:szCs w:val="32"/>
          <w:highlight w:val="none"/>
          <w:u w:val="none" w:color="auto"/>
          <w:lang w:val="en-US" w:eastAsia="zh-CN"/>
          <w14:textFill>
            <w14:solidFill>
              <w14:schemeClr w14:val="tx1"/>
            </w14:solidFill>
          </w14:textFill>
        </w:rPr>
        <w:t>布局建设</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工业智能体，</w:t>
      </w:r>
      <w:r>
        <w:rPr>
          <w:rFonts w:hint="eastAsia" w:cs="Times New Roman"/>
          <w:color w:val="000000" w:themeColor="text1"/>
          <w:sz w:val="32"/>
          <w:szCs w:val="32"/>
          <w:highlight w:val="none"/>
          <w:u w:val="none" w:color="auto"/>
          <w:lang w:val="en-US" w:eastAsia="zh-CN"/>
          <w14:textFill>
            <w14:solidFill>
              <w14:schemeClr w14:val="tx1"/>
            </w14:solidFill>
          </w14:textFill>
        </w:rPr>
        <w:t>打造更多行业“产业大脑”，</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持续增强工业系统的智能感知与决策执行能力</w:t>
      </w:r>
      <w:r>
        <w:rPr>
          <w:rFonts w:hint="eastAsia" w:cs="Times New Roman"/>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color w:val="000000" w:themeColor="text1"/>
          <w:kern w:val="0"/>
          <w:sz w:val="32"/>
          <w:szCs w:val="32"/>
          <w:highlight w:val="none"/>
          <w:u w:val="none" w:color="auto"/>
          <w:shd w:val="clear" w:color="auto" w:fill="FFFFFF"/>
          <w:lang w:eastAsia="zh-CN" w:bidi="ar"/>
          <w14:textFill>
            <w14:solidFill>
              <w14:schemeClr w14:val="tx1"/>
            </w14:solidFill>
          </w14:textFill>
        </w:rPr>
        <w:t>深入实施规上企业、专精特新中小企业、拟上市企业</w:t>
      </w:r>
      <w:r>
        <w:rPr>
          <w:rFonts w:hint="eastAsia" w:cs="Times New Roman"/>
          <w:color w:val="000000" w:themeColor="text1"/>
          <w:kern w:val="0"/>
          <w:sz w:val="32"/>
          <w:szCs w:val="32"/>
          <w:highlight w:val="none"/>
          <w:u w:val="none" w:color="auto"/>
          <w:shd w:val="clear" w:color="auto" w:fill="FFFFFF"/>
          <w:lang w:eastAsia="zh-CN" w:bidi="ar"/>
          <w14:textFill>
            <w14:solidFill>
              <w14:schemeClr w14:val="tx1"/>
            </w14:solidFill>
          </w14:textFill>
        </w:rPr>
        <w:t>“</w:t>
      </w:r>
      <w:r>
        <w:rPr>
          <w:rFonts w:hint="default" w:ascii="Times New Roman" w:hAnsi="Times New Roman" w:eastAsia="方正仿宋_GBK" w:cs="Times New Roman"/>
          <w:color w:val="000000" w:themeColor="text1"/>
          <w:kern w:val="0"/>
          <w:sz w:val="32"/>
          <w:szCs w:val="32"/>
          <w:highlight w:val="none"/>
          <w:u w:val="none" w:color="auto"/>
          <w:shd w:val="clear" w:color="auto" w:fill="FFFFFF"/>
          <w:lang w:eastAsia="zh-CN" w:bidi="ar"/>
          <w14:textFill>
            <w14:solidFill>
              <w14:schemeClr w14:val="tx1"/>
            </w14:solidFill>
          </w14:textFill>
        </w:rPr>
        <w:t>三大培育计划</w:t>
      </w:r>
      <w:r>
        <w:rPr>
          <w:rFonts w:hint="eastAsia" w:cs="Times New Roman"/>
          <w:color w:val="000000" w:themeColor="text1"/>
          <w:kern w:val="0"/>
          <w:sz w:val="32"/>
          <w:szCs w:val="32"/>
          <w:highlight w:val="none"/>
          <w:u w:val="none" w:color="auto"/>
          <w:shd w:val="clear" w:color="auto" w:fill="FFFFFF"/>
          <w:lang w:eastAsia="zh-CN" w:bidi="ar"/>
          <w14:textFill>
            <w14:solidFill>
              <w14:schemeClr w14:val="tx1"/>
            </w14:solidFill>
          </w14:textFill>
        </w:rPr>
        <w:t>”</w:t>
      </w:r>
      <w:r>
        <w:rPr>
          <w:rFonts w:hint="default" w:ascii="Times New Roman" w:hAnsi="Times New Roman"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w:t>
      </w:r>
      <w:r>
        <w:rPr>
          <w:rFonts w:hint="default"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力争新</w:t>
      </w:r>
      <w:r>
        <w:rPr>
          <w:rFonts w:hint="default" w:ascii="Times New Roman" w:hAnsi="Times New Roman"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培育</w:t>
      </w:r>
      <w:r>
        <w:rPr>
          <w:rFonts w:hint="default"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百亿级企业</w:t>
      </w:r>
      <w:r>
        <w:rPr>
          <w:rFonts w:hint="eastAsia"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5</w:t>
      </w:r>
      <w:r>
        <w:rPr>
          <w:rFonts w:hint="default"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家</w:t>
      </w:r>
      <w:r>
        <w:rPr>
          <w:rFonts w:hint="default" w:ascii="Times New Roman" w:hAnsi="Times New Roman"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w:t>
      </w:r>
      <w:r>
        <w:rPr>
          <w:rFonts w:hint="default"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50亿级企业</w:t>
      </w:r>
      <w:r>
        <w:rPr>
          <w:rFonts w:hint="default" w:ascii="Times New Roman" w:hAnsi="Times New Roman"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3家</w:t>
      </w:r>
      <w:r>
        <w:rPr>
          <w:rFonts w:hint="default"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。深入实施</w:t>
      </w:r>
      <w:r>
        <w:rPr>
          <w:rFonts w:hint="eastAsia"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w:t>
      </w:r>
      <w:r>
        <w:rPr>
          <w:rFonts w:hint="default"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质量强区</w:t>
      </w:r>
      <w:r>
        <w:rPr>
          <w:rFonts w:hint="eastAsia"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w:t>
      </w:r>
      <w:r>
        <w:rPr>
          <w:rFonts w:hint="default"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战略，推动落实质量品牌战略和标准化战略，全面提升</w:t>
      </w:r>
      <w:r>
        <w:rPr>
          <w:rFonts w:hint="eastAsia"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w:t>
      </w:r>
      <w:r>
        <w:rPr>
          <w:rFonts w:hint="default"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长寿智造</w:t>
      </w:r>
      <w:r>
        <w:rPr>
          <w:rFonts w:hint="eastAsia"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w:t>
      </w:r>
      <w:r>
        <w:rPr>
          <w:rFonts w:hint="default" w:ascii="Times New Roman" w:hAnsi="Times New Roman" w:eastAsia="方正仿宋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品牌影响力和竞争力</w:t>
      </w:r>
      <w:r>
        <w:rPr>
          <w:rFonts w:hint="default" w:ascii="Times New Roman" w:hAnsi="Times New Roman"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t>。</w:t>
      </w:r>
    </w:p>
    <w:tbl>
      <w:tblPr>
        <w:tblStyle w:val="24"/>
        <w:tblW w:w="92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30"/>
      </w:tblGrid>
      <w:tr w14:paraId="28147B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30" w:type="dxa"/>
            <w:noWrap w:val="0"/>
            <w:vAlign w:val="top"/>
          </w:tcPr>
          <w:p w14:paraId="47A49070">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leftChars="0" w:right="0" w:firstLine="0" w:firstLineChars="0"/>
              <w:jc w:val="center"/>
              <w:textAlignment w:val="auto"/>
              <w:rPr>
                <w:rFonts w:hint="default" w:ascii="Times New Roman" w:hAnsi="Times New Roman" w:eastAsia="方正黑体_GBK" w:cs="Times New Roman"/>
                <w:color w:val="000000" w:themeColor="text1"/>
                <w:kern w:val="0"/>
                <w:sz w:val="28"/>
                <w:szCs w:val="28"/>
                <w:highlight w:val="none"/>
                <w:u w:val="none" w:color="auto"/>
                <w:lang w:val="en-US" w:eastAsia="zh-CN" w:bidi="ar"/>
                <w14:textFill>
                  <w14:solidFill>
                    <w14:schemeClr w14:val="tx1"/>
                  </w14:solidFill>
                </w14:textFill>
              </w:rPr>
            </w:pPr>
            <w:r>
              <w:rPr>
                <w:rFonts w:hint="default" w:ascii="Times New Roman" w:hAnsi="Times New Roman" w:eastAsia="方正黑体_GBK" w:cs="Times New Roman"/>
                <w:color w:val="000000" w:themeColor="text1"/>
                <w:kern w:val="0"/>
                <w:sz w:val="28"/>
                <w:szCs w:val="28"/>
                <w:highlight w:val="none"/>
                <w:u w:val="none" w:color="auto"/>
                <w:lang w:val="en-US" w:eastAsia="zh-CN" w:bidi="ar"/>
                <w14:textFill>
                  <w14:solidFill>
                    <w14:schemeClr w14:val="tx1"/>
                  </w14:solidFill>
                </w14:textFill>
              </w:rPr>
              <w:t>专栏</w:t>
            </w:r>
            <w:r>
              <w:rPr>
                <w:rFonts w:hint="eastAsia" w:eastAsia="方正黑体_GBK" w:cs="Times New Roman"/>
                <w:color w:val="000000" w:themeColor="text1"/>
                <w:kern w:val="0"/>
                <w:sz w:val="28"/>
                <w:szCs w:val="28"/>
                <w:highlight w:val="none"/>
                <w:u w:val="none" w:color="auto"/>
                <w:lang w:val="en-US" w:eastAsia="zh-CN" w:bidi="ar"/>
                <w14:textFill>
                  <w14:solidFill>
                    <w14:schemeClr w14:val="tx1"/>
                  </w14:solidFill>
                </w14:textFill>
              </w:rPr>
              <w:t>1</w:t>
            </w:r>
            <w:r>
              <w:rPr>
                <w:rFonts w:hint="default" w:ascii="Times New Roman" w:hAnsi="Times New Roman" w:eastAsia="方正黑体_GBK" w:cs="Times New Roman"/>
                <w:color w:val="000000" w:themeColor="text1"/>
                <w:kern w:val="0"/>
                <w:sz w:val="28"/>
                <w:szCs w:val="28"/>
                <w:highlight w:val="none"/>
                <w:u w:val="none" w:color="auto"/>
                <w:lang w:val="en-US" w:eastAsia="zh-CN" w:bidi="ar"/>
                <w14:textFill>
                  <w14:solidFill>
                    <w14:schemeClr w14:val="tx1"/>
                  </w14:solidFill>
                </w14:textFill>
              </w:rPr>
              <w:t>：</w:t>
            </w:r>
            <w:r>
              <w:rPr>
                <w:rFonts w:hint="eastAsia" w:eastAsia="方正黑体_GBK" w:cs="Times New Roman"/>
                <w:color w:val="000000" w:themeColor="text1"/>
                <w:kern w:val="0"/>
                <w:sz w:val="28"/>
                <w:szCs w:val="28"/>
                <w:highlight w:val="none"/>
                <w:u w:val="none" w:color="auto"/>
                <w:lang w:val="en-US" w:eastAsia="zh-CN" w:bidi="ar"/>
                <w14:textFill>
                  <w14:solidFill>
                    <w14:schemeClr w14:val="tx1"/>
                  </w14:solidFill>
                </w14:textFill>
              </w:rPr>
              <w:t>先进材料产业集聚区</w:t>
            </w:r>
            <w:r>
              <w:rPr>
                <w:rFonts w:hint="default" w:ascii="Times New Roman" w:hAnsi="Times New Roman" w:eastAsia="方正黑体_GBK" w:cs="Times New Roman"/>
                <w:color w:val="000000" w:themeColor="text1"/>
                <w:kern w:val="0"/>
                <w:sz w:val="28"/>
                <w:szCs w:val="28"/>
                <w:highlight w:val="none"/>
                <w:u w:val="none" w:color="auto"/>
                <w:lang w:val="en-US" w:eastAsia="zh-CN" w:bidi="ar"/>
                <w14:textFill>
                  <w14:solidFill>
                    <w14:schemeClr w14:val="tx1"/>
                  </w14:solidFill>
                </w14:textFill>
              </w:rPr>
              <w:t>重点项目</w:t>
            </w:r>
          </w:p>
          <w:p w14:paraId="01704EA2">
            <w:pPr>
              <w:keepNext w:val="0"/>
              <w:keepLines w:val="0"/>
              <w:widowControl w:val="0"/>
              <w:suppressLineNumbers w:val="0"/>
              <w:autoSpaceDE w:val="0"/>
              <w:autoSpaceDN/>
              <w:spacing w:before="0" w:beforeAutospacing="0" w:after="0" w:afterAutospacing="0" w:line="400" w:lineRule="exact"/>
              <w:ind w:left="0" w:right="0" w:firstLine="482" w:firstLineChars="200"/>
              <w:jc w:val="both"/>
              <w:rPr>
                <w:rFonts w:hint="default" w:ascii="Times New Roman" w:hAnsi="Times New Roman" w:eastAsia="方正仿宋_GBK" w:cs="Times New Roman"/>
                <w:b w:val="0"/>
                <w:color w:val="000000" w:themeColor="text1"/>
                <w:kern w:val="0"/>
                <w:sz w:val="24"/>
                <w:szCs w:val="24"/>
                <w:highlight w:val="none"/>
                <w:shd w:val="clear" w:fill="FFFFFF"/>
                <w14:textFill>
                  <w14:solidFill>
                    <w14:schemeClr w14:val="tx1"/>
                  </w14:solidFill>
                </w14:textFill>
              </w:rPr>
            </w:pPr>
            <w:r>
              <w:rPr>
                <w:rFonts w:hint="default" w:ascii="方正仿宋_GBK" w:hAnsi="方正仿宋_GBK" w:eastAsia="方正仿宋_GBK" w:cs="方正仿宋_GBK"/>
                <w:b/>
                <w:color w:val="000000" w:themeColor="text1"/>
                <w:kern w:val="0"/>
                <w:sz w:val="24"/>
                <w:szCs w:val="24"/>
                <w:highlight w:val="none"/>
                <w:shd w:val="clear" w:fill="FFFFFF"/>
                <w:lang w:val="en-US" w:eastAsia="zh-CN" w:bidi="ar"/>
                <w14:textFill>
                  <w14:solidFill>
                    <w14:schemeClr w14:val="tx1"/>
                  </w14:solidFill>
                </w14:textFill>
              </w:rPr>
              <w:t>两大主导产业集群。</w:t>
            </w:r>
            <w:r>
              <w:rPr>
                <w:rFonts w:hint="default" w:ascii="方正仿宋_GBK" w:hAnsi="方正仿宋_GBK" w:eastAsia="方正仿宋_GBK" w:cs="方正仿宋_GBK"/>
                <w:b w:val="0"/>
                <w:color w:val="000000" w:themeColor="text1"/>
                <w:kern w:val="0"/>
                <w:sz w:val="24"/>
                <w:szCs w:val="24"/>
                <w:highlight w:val="none"/>
                <w:shd w:val="clear" w:fill="FFFFFF"/>
                <w:lang w:val="en-US" w:eastAsia="zh-CN" w:bidi="ar"/>
                <w14:textFill>
                  <w14:solidFill>
                    <w14:schemeClr w14:val="tx1"/>
                  </w14:solidFill>
                </w14:textFill>
              </w:rPr>
              <w:t>天然气化工新材料领域：川维</w:t>
            </w:r>
            <w:r>
              <w:rPr>
                <w:rFonts w:hint="default" w:ascii="Times New Roman" w:hAnsi="Times New Roman" w:eastAsia="方正仿宋_GBK" w:cs="Times New Roman"/>
                <w:b w:val="0"/>
                <w:color w:val="000000" w:themeColor="text1"/>
                <w:kern w:val="0"/>
                <w:sz w:val="24"/>
                <w:szCs w:val="24"/>
                <w:highlight w:val="none"/>
                <w:shd w:val="clear" w:fill="FFFFFF"/>
                <w:lang w:val="en-US" w:eastAsia="zh-CN" w:bidi="ar"/>
                <w14:textFill>
                  <w14:solidFill>
                    <w14:schemeClr w14:val="tx1"/>
                  </w14:solidFill>
                </w14:textFill>
              </w:rPr>
              <w:t>EVOH</w:t>
            </w:r>
            <w:r>
              <w:rPr>
                <w:rFonts w:hint="default" w:ascii="方正仿宋_GBK" w:hAnsi="方正仿宋_GBK" w:eastAsia="方正仿宋_GBK" w:cs="方正仿宋_GBK"/>
                <w:b w:val="0"/>
                <w:color w:val="000000" w:themeColor="text1"/>
                <w:kern w:val="0"/>
                <w:sz w:val="24"/>
                <w:szCs w:val="24"/>
                <w:highlight w:val="none"/>
                <w:shd w:val="clear" w:fill="FFFFFF"/>
                <w:lang w:val="en-US" w:eastAsia="zh-CN" w:bidi="ar"/>
                <w14:textFill>
                  <w14:solidFill>
                    <w14:schemeClr w14:val="tx1"/>
                  </w14:solidFill>
                </w14:textFill>
              </w:rPr>
              <w:t>树脂项目，光谱</w:t>
            </w:r>
            <w:r>
              <w:rPr>
                <w:rFonts w:hint="default" w:ascii="Times New Roman" w:hAnsi="Times New Roman" w:eastAsia="方正仿宋_GBK" w:cs="Times New Roman"/>
                <w:b w:val="0"/>
                <w:color w:val="000000" w:themeColor="text1"/>
                <w:kern w:val="0"/>
                <w:sz w:val="24"/>
                <w:szCs w:val="24"/>
                <w:highlight w:val="none"/>
                <w:shd w:val="clear" w:fill="FFFFFF"/>
                <w:lang w:val="en-US" w:eastAsia="zh-CN" w:bidi="ar"/>
                <w14:textFill>
                  <w14:solidFill>
                    <w14:schemeClr w14:val="tx1"/>
                  </w14:solidFill>
                </w14:textFill>
              </w:rPr>
              <w:t>PVA</w:t>
            </w:r>
            <w:r>
              <w:rPr>
                <w:rFonts w:hint="default" w:ascii="方正仿宋_GBK" w:hAnsi="方正仿宋_GBK" w:eastAsia="方正仿宋_GBK" w:cs="方正仿宋_GBK"/>
                <w:b w:val="0"/>
                <w:color w:val="000000" w:themeColor="text1"/>
                <w:kern w:val="0"/>
                <w:sz w:val="24"/>
                <w:szCs w:val="24"/>
                <w:highlight w:val="none"/>
                <w:shd w:val="clear" w:fill="FFFFFF"/>
                <w:lang w:val="en-US" w:eastAsia="zh-CN" w:bidi="ar"/>
                <w14:textFill>
                  <w14:solidFill>
                    <w14:schemeClr w14:val="tx1"/>
                  </w14:solidFill>
                </w14:textFill>
              </w:rPr>
              <w:t>光学膜项目，国复水性聚合物项目，嘉利合氟化工一体化项目，龙星炭黑项目，梅塞尔高纯电子气项目，天然气制蛋白质项目。先进金属材料领域：重钢高质量绿色发展项目，大明金属钢材深加工项目，新能源金属产业园项目，先进钢铁材料项目，废钢加工产业基地。</w:t>
            </w:r>
          </w:p>
          <w:p w14:paraId="74D7CD30">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400" w:lineRule="exact"/>
              <w:ind w:left="0" w:right="0" w:firstLine="482" w:firstLineChars="200"/>
              <w:jc w:val="both"/>
              <w:textAlignment w:val="auto"/>
              <w:rPr>
                <w:rFonts w:hint="default" w:ascii="Times New Roman" w:hAnsi="Times New Roman" w:eastAsia="方正仿宋_GBK" w:cs="Times New Roman"/>
                <w:b w:val="0"/>
                <w:color w:val="000000" w:themeColor="text1"/>
                <w:kern w:val="0"/>
                <w:sz w:val="24"/>
                <w:szCs w:val="24"/>
                <w:highlight w:val="none"/>
                <w:shd w:val="clear" w:fill="FFFFFF"/>
                <w14:textFill>
                  <w14:solidFill>
                    <w14:schemeClr w14:val="tx1"/>
                  </w14:solidFill>
                </w14:textFill>
              </w:rPr>
            </w:pPr>
            <w:r>
              <w:rPr>
                <w:rFonts w:hint="default" w:ascii="方正仿宋_GBK" w:hAnsi="方正仿宋_GBK" w:eastAsia="方正仿宋_GBK" w:cs="方正仿宋_GBK"/>
                <w:b/>
                <w:color w:val="000000" w:themeColor="text1"/>
                <w:kern w:val="0"/>
                <w:sz w:val="24"/>
                <w:szCs w:val="24"/>
                <w:highlight w:val="none"/>
                <w:shd w:val="clear" w:fill="FFFFFF"/>
                <w:lang w:val="en-US" w:eastAsia="zh-CN" w:bidi="ar"/>
                <w14:textFill>
                  <w14:solidFill>
                    <w14:schemeClr w14:val="tx1"/>
                  </w14:solidFill>
                </w14:textFill>
              </w:rPr>
              <w:t>三大支柱产业集群。</w:t>
            </w:r>
            <w:r>
              <w:rPr>
                <w:rFonts w:hint="default" w:ascii="方正仿宋_GBK" w:hAnsi="方正仿宋_GBK" w:eastAsia="方正仿宋_GBK" w:cs="方正仿宋_GBK"/>
                <w:b w:val="0"/>
                <w:color w:val="000000" w:themeColor="text1"/>
                <w:kern w:val="0"/>
                <w:sz w:val="24"/>
                <w:szCs w:val="24"/>
                <w:highlight w:val="none"/>
                <w:shd w:val="clear" w:fill="FFFFFF"/>
                <w:lang w:val="en-US" w:eastAsia="zh-CN" w:bidi="ar"/>
                <w14:textFill>
                  <w14:solidFill>
                    <w14:schemeClr w14:val="tx1"/>
                  </w14:solidFill>
                </w14:textFill>
              </w:rPr>
              <w:t>绿色大健康领域：玉健膳食补充剂原料生产项目，伟龙药食同源大健康食品项目，赵渝智能穿戴项目，福安原料药项目，功能性食品产业园项目，智能家居产业集群项目，大宗食品产业园项目，医疗康养器械及生物医药产业集群项目。新能源材料领域：双象光学材料项目，铁哥们生物基材料及绿色能源项目，华涂汽车涂料涂装项目，大型燃机热电联产项目，高端汽车用涂料项目，半导体前驱体材料项目。智能网联汽车零部件领域：大江国立汽车零部件项目，博俊综合生产基地项目，双兵新能源汽车零部件项目，高杰斯汽车内外后视镜项目，小康动力增程器总成项目，云途汽车主控芯片项目。</w:t>
            </w:r>
          </w:p>
          <w:p w14:paraId="43791385">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400" w:lineRule="exact"/>
              <w:ind w:left="0" w:right="0" w:firstLine="482" w:firstLineChars="200"/>
              <w:jc w:val="both"/>
              <w:textAlignment w:val="auto"/>
              <w:rPr>
                <w:rFonts w:hint="default" w:ascii="Times New Roman" w:hAnsi="Times New Roman" w:eastAsia="方正楷体_GBK" w:cs="Times New Roman"/>
                <w:color w:val="000000" w:themeColor="text1"/>
                <w:kern w:val="0"/>
                <w:sz w:val="32"/>
                <w:szCs w:val="32"/>
                <w:highlight w:val="none"/>
                <w:u w:val="none" w:color="auto"/>
                <w:shd w:val="clear" w:color="auto" w:fill="FFFFFF"/>
                <w:lang w:val="en-US" w:eastAsia="zh-CN" w:bidi="ar"/>
                <w14:textFill>
                  <w14:solidFill>
                    <w14:schemeClr w14:val="tx1"/>
                  </w14:solidFill>
                </w14:textFill>
              </w:rPr>
            </w:pPr>
            <w:r>
              <w:rPr>
                <w:rFonts w:hint="default" w:ascii="方正仿宋_GBK" w:hAnsi="方正仿宋_GBK" w:eastAsia="方正仿宋_GBK" w:cs="方正仿宋_GBK"/>
                <w:b/>
                <w:color w:val="000000" w:themeColor="text1"/>
                <w:kern w:val="0"/>
                <w:sz w:val="24"/>
                <w:szCs w:val="24"/>
                <w:highlight w:val="none"/>
                <w:shd w:val="clear" w:fill="FFFFFF"/>
                <w:lang w:val="en-US" w:eastAsia="zh-CN" w:bidi="ar"/>
                <w14:textFill>
                  <w14:solidFill>
                    <w14:schemeClr w14:val="tx1"/>
                  </w14:solidFill>
                </w14:textFill>
              </w:rPr>
              <w:t>两大特色产业集群。</w:t>
            </w:r>
            <w:r>
              <w:rPr>
                <w:rFonts w:hint="default" w:ascii="方正仿宋_GBK" w:hAnsi="方正仿宋_GBK" w:eastAsia="方正仿宋_GBK" w:cs="方正仿宋_GBK"/>
                <w:b w:val="0"/>
                <w:color w:val="000000" w:themeColor="text1"/>
                <w:kern w:val="0"/>
                <w:sz w:val="24"/>
                <w:szCs w:val="24"/>
                <w:highlight w:val="none"/>
                <w:shd w:val="clear" w:fill="FFFFFF"/>
                <w:lang w:val="en-US" w:eastAsia="zh-CN" w:bidi="ar"/>
                <w14:textFill>
                  <w14:solidFill>
                    <w14:schemeClr w14:val="tx1"/>
                  </w14:solidFill>
                </w14:textFill>
              </w:rPr>
              <w:t>装备及智能制造领域：望变新能源装备项目，信人高端制造及绿色环保项目，装备制造及汽车零部件产业园。硅基新材料领域：国复玻纤细纱及纱布一体化项目，华陆硅基新材料一体化项目，美力斯复合短纤维项目</w:t>
            </w:r>
            <w:r>
              <w:rPr>
                <w:rFonts w:hint="eastAsia" w:ascii="方正仿宋_GBK" w:hAnsi="方正仿宋_GBK" w:eastAsia="方正仿宋_GBK" w:cs="方正仿宋_GBK"/>
                <w:b w:val="0"/>
                <w:color w:val="000000" w:themeColor="text1"/>
                <w:kern w:val="0"/>
                <w:sz w:val="24"/>
                <w:szCs w:val="24"/>
                <w:highlight w:val="none"/>
                <w:shd w:val="clear" w:fill="FFFFFF"/>
                <w:lang w:val="en-US" w:eastAsia="zh-CN" w:bidi="ar"/>
                <w14:textFill>
                  <w14:solidFill>
                    <w14:schemeClr w14:val="tx1"/>
                  </w14:solidFill>
                </w14:textFill>
              </w:rPr>
              <w:t>。</w:t>
            </w:r>
          </w:p>
        </w:tc>
      </w:tr>
    </w:tbl>
    <w:p w14:paraId="5C7B1024">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right="0" w:rightChars="0" w:firstLine="0" w:firstLineChars="0"/>
        <w:jc w:val="center"/>
        <w:textAlignment w:val="auto"/>
        <w:outlineLvl w:val="1"/>
        <w:rPr>
          <w:rFonts w:hint="default" w:ascii="Times New Roman" w:hAnsi="Times New Roman" w:eastAsia="方正楷体_GBK" w:cs="Times New Roman"/>
          <w:b/>
          <w:color w:val="000000" w:themeColor="text1"/>
          <w:sz w:val="32"/>
          <w:szCs w:val="32"/>
          <w:highlight w:val="none"/>
          <w:u w:val="none" w:color="auto"/>
          <w:lang w:val="en-US" w:eastAsia="zh-CN"/>
          <w14:textFill>
            <w14:solidFill>
              <w14:schemeClr w14:val="tx1"/>
            </w14:solidFill>
          </w14:textFill>
        </w:rPr>
      </w:pPr>
      <w:bookmarkStart w:id="92" w:name="_Toc16670"/>
      <w:r>
        <w:rPr>
          <w:rFonts w:hint="default" w:ascii="Times New Roman" w:hAnsi="Times New Roman" w:eastAsia="方正楷体_GBK" w:cs="Times New Roman"/>
          <w:b/>
          <w:bCs w:val="0"/>
          <w:color w:val="000000" w:themeColor="text1"/>
          <w:sz w:val="32"/>
          <w:szCs w:val="32"/>
          <w:highlight w:val="none"/>
          <w:u w:val="none" w:color="auto"/>
          <w:lang w:val="en-US" w:eastAsia="zh-CN"/>
          <w14:textFill>
            <w14:solidFill>
              <w14:schemeClr w14:val="tx1"/>
            </w14:solidFill>
          </w14:textFill>
        </w:rPr>
        <w:t>第</w:t>
      </w:r>
      <w:r>
        <w:rPr>
          <w:rFonts w:hint="eastAsia" w:eastAsia="方正楷体_GBK" w:cs="Times New Roman"/>
          <w:b/>
          <w:bCs w:val="0"/>
          <w:color w:val="000000" w:themeColor="text1"/>
          <w:sz w:val="32"/>
          <w:szCs w:val="32"/>
          <w:highlight w:val="none"/>
          <w:u w:val="none" w:color="auto"/>
          <w:lang w:val="en-US" w:eastAsia="zh-CN"/>
          <w14:textFill>
            <w14:solidFill>
              <w14:schemeClr w14:val="tx1"/>
            </w14:solidFill>
          </w14:textFill>
        </w:rPr>
        <w:t>二节</w:t>
      </w:r>
      <w:r>
        <w:rPr>
          <w:rFonts w:hint="default" w:ascii="Times New Roman" w:hAnsi="Times New Roman" w:eastAsia="方正楷体_GBK" w:cs="Times New Roman"/>
          <w:b/>
          <w:color w:val="000000" w:themeColor="text1"/>
          <w:sz w:val="32"/>
          <w:szCs w:val="32"/>
          <w:highlight w:val="none"/>
          <w:u w:val="none" w:color="auto"/>
          <w:lang w:val="en-US" w:eastAsia="zh-CN"/>
          <w14:textFill>
            <w14:solidFill>
              <w14:schemeClr w14:val="tx1"/>
            </w14:solidFill>
          </w14:textFill>
        </w:rPr>
        <w:t xml:space="preserve"> 加快建设全市科技创新重要战略支点</w:t>
      </w:r>
      <w:bookmarkEnd w:id="92"/>
    </w:p>
    <w:p w14:paraId="2C8A9E20">
      <w:pPr>
        <w:keepNext w:val="0"/>
        <w:keepLines w:val="0"/>
        <w:pageBreakBefore w:val="0"/>
        <w:widowControl w:val="0"/>
        <w:kinsoku/>
        <w:wordWrap/>
        <w:overflowPunct/>
        <w:topLinePunct w:val="0"/>
        <w:autoSpaceDE/>
        <w:autoSpaceDN/>
        <w:bidi w:val="0"/>
        <w:adjustRightInd/>
        <w:snapToGrid/>
        <w:spacing w:line="560" w:lineRule="exact"/>
        <w:ind w:firstLine="643" w:firstLineChars="200"/>
        <w:jc w:val="both"/>
        <w:textAlignment w:val="auto"/>
        <w:outlineLvl w:val="9"/>
        <w:rPr>
          <w:rFonts w:hint="default" w:ascii="Times New Roman" w:hAnsi="Times New Roman" w:eastAsia="方正仿宋_GBK" w:cs="Times New Roman"/>
          <w:color w:val="000000" w:themeColor="text1"/>
          <w:kern w:val="0"/>
          <w:sz w:val="32"/>
          <w:szCs w:val="32"/>
          <w:highlight w:val="none"/>
          <w:u w:val="none" w:color="auto"/>
          <w:shd w:val="clear" w:color="auto" w:fill="auto"/>
          <w:lang w:eastAsia="zh-CN" w:bidi="ar"/>
          <w14:textFill>
            <w14:solidFill>
              <w14:schemeClr w14:val="tx1"/>
            </w14:solidFill>
          </w14:textFill>
        </w:rPr>
      </w:pPr>
      <w:r>
        <w:rPr>
          <w:rFonts w:hint="default" w:ascii="Times New Roman" w:hAnsi="Times New Roman" w:eastAsia="方正仿宋_GBK" w:cs="Times New Roman"/>
          <w:b/>
          <w:bCs/>
          <w:color w:val="000000" w:themeColor="text1"/>
          <w:kern w:val="0"/>
          <w:sz w:val="32"/>
          <w:szCs w:val="32"/>
          <w:highlight w:val="none"/>
          <w:u w:val="none" w:color="auto"/>
          <w:shd w:val="clear" w:color="auto" w:fill="auto"/>
          <w:lang w:val="en-US" w:eastAsia="zh-CN" w:bidi="ar"/>
          <w14:textFill>
            <w14:solidFill>
              <w14:schemeClr w14:val="tx1"/>
            </w14:solidFill>
          </w14:textFill>
        </w:rPr>
        <w:t>建设高能级创新平台</w:t>
      </w:r>
      <w:r>
        <w:rPr>
          <w:rFonts w:hint="eastAsia" w:ascii="Times New Roman" w:hAnsi="Times New Roman" w:eastAsia="方正仿宋_GBK" w:cs="Times New Roman"/>
          <w:b/>
          <w:bCs/>
          <w:color w:val="000000" w:themeColor="text1"/>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积极融入全市</w:t>
      </w:r>
      <w:r>
        <w:rPr>
          <w:rFonts w:hint="eastAsia"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416</w:t>
      </w:r>
      <w:r>
        <w:rPr>
          <w:rFonts w:hint="eastAsia"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科技创新布局，加速聚合高端科创要素资源，着力构建高水平、多层次的创新平台矩阵，力争国家级、市级创新平台分别突破10个和130个。深化长涪新材料产业协同创新区建设，建强以科技创新园、农业科技园区为引领的科创极核，升级建设武汉工程大学重庆研究院等创新平台，育优育强高水平科创基地。</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eastAsia="zh-CN" w:bidi="ar"/>
          <w14:textFill>
            <w14:solidFill>
              <w14:schemeClr w14:val="tx1"/>
            </w14:solidFill>
          </w14:textFill>
        </w:rPr>
        <w:t>支持</w:t>
      </w:r>
      <w:r>
        <w:rPr>
          <w:rFonts w:hint="eastAsia"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产业链</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eastAsia="zh-CN" w:bidi="ar"/>
          <w14:textFill>
            <w14:solidFill>
              <w14:schemeClr w14:val="tx1"/>
            </w14:solidFill>
          </w14:textFill>
        </w:rPr>
        <w:t>企业联合行业上下游、产学研力量建设技术创新中心、产业创新中心、制造业创新中心、重点实验室等创新平台</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。积极吸引</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eastAsia="zh-CN" w:bidi="ar"/>
          <w14:textFill>
            <w14:solidFill>
              <w14:schemeClr w14:val="tx1"/>
            </w14:solidFill>
          </w14:textFill>
        </w:rPr>
        <w:t>国内外知名高校、科研院所在</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长寿</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eastAsia="zh-CN" w:bidi="ar"/>
          <w14:textFill>
            <w14:solidFill>
              <w14:schemeClr w14:val="tx1"/>
            </w14:solidFill>
          </w14:textFill>
        </w:rPr>
        <w:t>设立分支机构、创新研究院等</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新型</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eastAsia="zh-CN" w:bidi="ar"/>
          <w14:textFill>
            <w14:solidFill>
              <w14:schemeClr w14:val="tx1"/>
            </w14:solidFill>
          </w14:textFill>
        </w:rPr>
        <w:t>研发机构。统筹建设共性技术平台，布局打造一批研究开发等公共服务平台。</w:t>
      </w:r>
    </w:p>
    <w:p w14:paraId="7B7CB41E">
      <w:pPr>
        <w:keepNext w:val="0"/>
        <w:keepLines w:val="0"/>
        <w:widowControl w:val="0"/>
        <w:suppressLineNumbers w:val="0"/>
        <w:spacing w:before="0" w:beforeAutospacing="0" w:after="0" w:afterAutospacing="0"/>
        <w:ind w:left="0" w:right="0"/>
        <w:jc w:val="both"/>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pPr>
      <w:r>
        <w:rPr>
          <w:rFonts w:hint="eastAsia" w:cs="Times New Roman"/>
          <w:b/>
          <w:bCs/>
          <w:i w:val="0"/>
          <w:iCs w:val="0"/>
          <w:caps w:val="0"/>
          <w:color w:val="000000" w:themeColor="text1"/>
          <w:spacing w:val="0"/>
          <w:sz w:val="32"/>
          <w:szCs w:val="32"/>
          <w:highlight w:val="none"/>
          <w:u w:val="none" w:color="auto"/>
          <w:shd w:val="clear" w:color="auto" w:fill="auto"/>
          <w:lang w:val="en-US" w:eastAsia="zh-CN"/>
          <w14:textFill>
            <w14:solidFill>
              <w14:schemeClr w14:val="tx1"/>
            </w14:solidFill>
          </w14:textFill>
        </w:rPr>
        <w:t>推动科技创新和产业创新深度融合。</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聚焦重点产业集群和标志性产业链，滚动编制核心技术攻关清单，支持</w:t>
      </w:r>
      <w:r>
        <w:rPr>
          <w:rFonts w:hint="eastAsia"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产业</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链企业组建创新联合体，采用</w:t>
      </w:r>
      <w:r>
        <w:rPr>
          <w:rFonts w:hint="eastAsia"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揭榜挂帅</w:t>
      </w:r>
      <w:r>
        <w:rPr>
          <w:rFonts w:hint="eastAsia"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等方式攻克关键技术，鼓励企业自主重大攻关项目申报纳入市级科技计划。</w:t>
      </w:r>
      <w:r>
        <w:rPr>
          <w:rFonts w:hint="eastAsia" w:ascii="Times New Roman" w:hAnsi="Times New Roman" w:eastAsia="方正仿宋_GBK" w:cs="Times New Roman"/>
          <w:b w:val="0"/>
          <w:color w:val="000000" w:themeColor="text1"/>
          <w:kern w:val="0"/>
          <w:sz w:val="32"/>
          <w:szCs w:val="32"/>
          <w:highlight w:val="none"/>
          <w:u w:val="none" w:color="auto"/>
          <w:shd w:val="clear" w:color="auto" w:fill="auto"/>
          <w:lang w:val="en-US" w:eastAsia="zh-CN" w:bidi="ar"/>
          <w14:textFill>
            <w14:solidFill>
              <w14:schemeClr w14:val="tx1"/>
            </w14:solidFill>
          </w14:textFill>
        </w:rPr>
        <w:t>深入实施</w:t>
      </w:r>
      <w:r>
        <w:rPr>
          <w:rFonts w:hint="eastAsia" w:cs="Times New Roman"/>
          <w:b w:val="0"/>
          <w:color w:val="000000" w:themeColor="text1"/>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b w:val="0"/>
          <w:color w:val="000000" w:themeColor="text1"/>
          <w:kern w:val="0"/>
          <w:sz w:val="32"/>
          <w:szCs w:val="32"/>
          <w:highlight w:val="none"/>
          <w:u w:val="none" w:color="auto"/>
          <w:shd w:val="clear" w:color="auto" w:fill="auto"/>
          <w:lang w:val="en-US" w:eastAsia="zh-CN" w:bidi="ar"/>
          <w14:textFill>
            <w14:solidFill>
              <w14:schemeClr w14:val="tx1"/>
            </w14:solidFill>
          </w14:textFill>
        </w:rPr>
        <w:t>双倍增</w:t>
      </w:r>
      <w:r>
        <w:rPr>
          <w:rFonts w:hint="eastAsia" w:cs="Times New Roman"/>
          <w:b w:val="0"/>
          <w:color w:val="000000" w:themeColor="text1"/>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b w:val="0"/>
          <w:color w:val="000000" w:themeColor="text1"/>
          <w:kern w:val="0"/>
          <w:sz w:val="32"/>
          <w:szCs w:val="32"/>
          <w:highlight w:val="none"/>
          <w:u w:val="none" w:color="auto"/>
          <w:shd w:val="clear" w:color="auto" w:fill="auto"/>
          <w:lang w:val="en-US" w:eastAsia="zh-CN" w:bidi="ar"/>
          <w14:textFill>
            <w14:solidFill>
              <w14:schemeClr w14:val="tx1"/>
            </w14:solidFill>
          </w14:textFill>
        </w:rPr>
        <w:t>行动，构建</w:t>
      </w:r>
      <w:r>
        <w:rPr>
          <w:rFonts w:hint="eastAsia" w:cs="Times New Roman"/>
          <w:b w:val="0"/>
          <w:color w:val="000000" w:themeColor="text1"/>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b w:val="0"/>
          <w:color w:val="000000" w:themeColor="text1"/>
          <w:kern w:val="0"/>
          <w:sz w:val="32"/>
          <w:szCs w:val="32"/>
          <w:highlight w:val="none"/>
          <w:u w:val="none" w:color="auto"/>
          <w:shd w:val="clear" w:color="auto" w:fill="auto"/>
          <w:lang w:val="en-US" w:eastAsia="zh-CN" w:bidi="ar"/>
          <w14:textFill>
            <w14:solidFill>
              <w14:schemeClr w14:val="tx1"/>
            </w14:solidFill>
          </w14:textFill>
        </w:rPr>
        <w:t>选种、育苗、成长、升高、壮大</w:t>
      </w:r>
      <w:r>
        <w:rPr>
          <w:rFonts w:hint="eastAsia" w:cs="Times New Roman"/>
          <w:b w:val="0"/>
          <w:color w:val="000000" w:themeColor="text1"/>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b w:val="0"/>
          <w:color w:val="000000" w:themeColor="text1"/>
          <w:kern w:val="0"/>
          <w:sz w:val="32"/>
          <w:szCs w:val="32"/>
          <w:highlight w:val="none"/>
          <w:u w:val="none" w:color="auto"/>
          <w:shd w:val="clear" w:color="auto" w:fill="auto"/>
          <w:lang w:val="en-US" w:eastAsia="zh-CN" w:bidi="ar"/>
          <w14:textFill>
            <w14:solidFill>
              <w14:schemeClr w14:val="tx1"/>
            </w14:solidFill>
          </w14:textFill>
        </w:rPr>
        <w:t>科技企业全周期培育体系，力争高新技术企业、科技型企业分别突破400家和2000家。</w:t>
      </w:r>
      <w:r>
        <w:rPr>
          <w:rFonts w:hint="eastAsia" w:cs="Times New Roman"/>
          <w:b w:val="0"/>
          <w:color w:val="000000" w:themeColor="text1"/>
          <w:kern w:val="0"/>
          <w:sz w:val="32"/>
          <w:szCs w:val="32"/>
          <w:highlight w:val="none"/>
          <w:u w:val="none" w:color="auto"/>
          <w:shd w:val="clear" w:color="auto" w:fill="auto"/>
          <w:lang w:val="en-US" w:eastAsia="zh-CN" w:bidi="ar"/>
          <w14:textFill>
            <w14:solidFill>
              <w14:schemeClr w14:val="tx1"/>
            </w14:solidFill>
          </w14:textFill>
        </w:rPr>
        <w:t>做优做强</w:t>
      </w:r>
      <w:r>
        <w:rPr>
          <w:rFonts w:hint="eastAsia" w:ascii="Times New Roman" w:hAnsi="Times New Roman" w:eastAsia="方正仿宋_GBK" w:cs="Times New Roman"/>
          <w:b w:val="0"/>
          <w:color w:val="000000" w:themeColor="text1"/>
          <w:kern w:val="0"/>
          <w:sz w:val="32"/>
          <w:szCs w:val="32"/>
          <w:highlight w:val="none"/>
          <w:u w:val="none" w:color="auto"/>
          <w:shd w:val="clear" w:color="auto" w:fill="auto"/>
          <w:lang w:val="en-US" w:eastAsia="zh-CN" w:bidi="ar"/>
          <w14:textFill>
            <w14:solidFill>
              <w14:schemeClr w14:val="tx1"/>
            </w14:solidFill>
          </w14:textFill>
        </w:rPr>
        <w:t>中试平台，布局建设一批检验检测、小试中试等公共服务平台</w:t>
      </w:r>
      <w:r>
        <w:rPr>
          <w:rFonts w:hint="eastAsia" w:cs="Times New Roman"/>
          <w:b w:val="0"/>
          <w:color w:val="000000" w:themeColor="text1"/>
          <w:kern w:val="0"/>
          <w:sz w:val="32"/>
          <w:szCs w:val="32"/>
          <w:highlight w:val="none"/>
          <w:u w:val="none" w:color="auto"/>
          <w:shd w:val="clear" w:color="auto" w:fill="auto"/>
          <w:lang w:val="en-US" w:eastAsia="zh-CN" w:bidi="ar"/>
          <w14:textFill>
            <w14:solidFill>
              <w14:schemeClr w14:val="tx1"/>
            </w14:solidFill>
          </w14:textFill>
        </w:rPr>
        <w:t>，</w:t>
      </w:r>
      <w:r>
        <w:rPr>
          <w:rFonts w:hint="eastAsia"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积极培育</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市级技术转移示范机构</w:t>
      </w:r>
      <w:r>
        <w:rPr>
          <w:rFonts w:hint="eastAsia"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构建</w:t>
      </w:r>
      <w:r>
        <w:rPr>
          <w:rFonts w:hint="eastAsia"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人才培育+技术转化+产业服务</w:t>
      </w:r>
      <w:r>
        <w:rPr>
          <w:rFonts w:hint="eastAsia"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一体化平台，提供成果转化全流程服务。构建</w:t>
      </w:r>
      <w:r>
        <w:rPr>
          <w:rFonts w:hint="eastAsia"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股贷债保</w:t>
      </w:r>
      <w:r>
        <w:rPr>
          <w:rFonts w:hint="eastAsia"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联动服务体系，为科技企业提供全链条全周期金融服务。加强科学技术普及，培育创新文化，弘扬科学家精神。</w:t>
      </w:r>
    </w:p>
    <w:p w14:paraId="4195D95F">
      <w:pPr>
        <w:ind w:firstLine="643" w:firstLineChars="200"/>
        <w:jc w:val="both"/>
        <w:outlineLvl w:val="9"/>
        <w:rPr>
          <w:rFonts w:hint="default" w:eastAsia="方正楷体_GBK" w:cs="Times New Roman"/>
          <w:b/>
          <w:bCs w:val="0"/>
          <w:color w:val="000000" w:themeColor="text1"/>
          <w:sz w:val="32"/>
          <w:szCs w:val="32"/>
          <w:highlight w:val="none"/>
          <w:u w:val="none" w:color="auto"/>
          <w14:textFill>
            <w14:solidFill>
              <w14:schemeClr w14:val="tx1"/>
            </w14:solidFill>
          </w14:textFill>
        </w:rPr>
      </w:pPr>
      <w:r>
        <w:rPr>
          <w:rFonts w:hint="eastAsia" w:cs="Times New Roman"/>
          <w:b/>
          <w:bCs/>
          <w:i w:val="0"/>
          <w:iCs w:val="0"/>
          <w:caps w:val="0"/>
          <w:color w:val="000000" w:themeColor="text1"/>
          <w:spacing w:val="0"/>
          <w:sz w:val="32"/>
          <w:szCs w:val="32"/>
          <w:highlight w:val="none"/>
          <w:u w:val="none" w:color="auto"/>
          <w:shd w:val="clear" w:color="auto" w:fill="auto"/>
          <w:lang w:val="en-US" w:eastAsia="zh-CN"/>
          <w14:textFill>
            <w14:solidFill>
              <w14:schemeClr w14:val="tx1"/>
            </w14:solidFill>
          </w14:textFill>
        </w:rPr>
        <w:t>促进教育科技人才一体化发展。</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积极引进市内外高水平高等院校来长</w:t>
      </w:r>
      <w:r>
        <w:rPr>
          <w:rFonts w:hint="eastAsia"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寿</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设立分校或分院，建强清华大学研究生社会实践长寿基地，高水平建设环重庆化工职业学院创新创业生态圈，打造国家市域产教联合体集群。整合科研院所、人才、政策、资金等要素，打造中国长寿</w:t>
      </w:r>
      <w:r>
        <w:rPr>
          <w:rFonts w:hint="eastAsia"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1661</w:t>
      </w:r>
      <w:r>
        <w:rPr>
          <w:rFonts w:hint="eastAsia"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化学谷科创品牌</w:t>
      </w:r>
      <w:r>
        <w:rPr>
          <w:rFonts w:hint="eastAsia" w:cs="Times New Roman"/>
          <w:color w:val="000000" w:themeColor="text1"/>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迭代升级</w:t>
      </w:r>
      <w:r>
        <w:rPr>
          <w:rFonts w:hint="eastAsia"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eastAsia="zh-CN" w:bidi="ar"/>
          <w14:textFill>
            <w14:solidFill>
              <w14:schemeClr w14:val="tx1"/>
            </w14:solidFill>
          </w14:textFill>
        </w:rPr>
        <w:t>十万英才聚长寿</w:t>
      </w:r>
      <w:r>
        <w:rPr>
          <w:rFonts w:hint="eastAsia" w:cs="Times New Roman"/>
          <w:i w:val="0"/>
          <w:iCs w:val="0"/>
          <w:caps w:val="0"/>
          <w:color w:val="000000" w:themeColor="text1"/>
          <w:spacing w:val="0"/>
          <w:kern w:val="0"/>
          <w:sz w:val="32"/>
          <w:szCs w:val="32"/>
          <w:highlight w:val="none"/>
          <w:u w:val="none" w:color="auto"/>
          <w:shd w:val="clear" w:color="auto" w:fill="auto"/>
          <w:lang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eastAsia="zh-CN" w:bidi="ar"/>
          <w14:textFill>
            <w14:solidFill>
              <w14:schemeClr w14:val="tx1"/>
            </w14:solidFill>
          </w14:textFill>
        </w:rPr>
        <w:t>育才计划，</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加快推进</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eastAsia="zh-CN" w:bidi="ar"/>
          <w14:textFill>
            <w14:solidFill>
              <w14:schemeClr w14:val="tx1"/>
            </w14:solidFill>
          </w14:textFill>
        </w:rPr>
        <w:t>新材料产业人才专区建设，研发人员突破</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1.5万人。探索</w:t>
      </w:r>
      <w:r>
        <w:rPr>
          <w:rFonts w:hint="eastAsia"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人才+项目+资本</w:t>
      </w:r>
      <w:r>
        <w:rPr>
          <w:rFonts w:hint="eastAsia"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发展模式，促进</w:t>
      </w:r>
      <w:r>
        <w:rPr>
          <w:rFonts w:hint="default"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产才互动招引</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。全面融入全市</w:t>
      </w:r>
      <w:r>
        <w:rPr>
          <w:rFonts w:hint="eastAsia"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一带一路</w:t>
      </w:r>
      <w:r>
        <w:rPr>
          <w:rFonts w:hint="eastAsia"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科技创新合作区建设，支持企业与科创资源富集地区共建</w:t>
      </w:r>
      <w:r>
        <w:rPr>
          <w:rFonts w:hint="eastAsia"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飞地研发中心</w:t>
      </w:r>
      <w:r>
        <w:rPr>
          <w:rFonts w:hint="eastAsia"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。建立</w:t>
      </w:r>
      <w:r>
        <w:rPr>
          <w:rFonts w:hint="eastAsia"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校（院）企</w:t>
      </w:r>
      <w:r>
        <w:rPr>
          <w:rFonts w:hint="eastAsia"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双聘、</w:t>
      </w:r>
      <w:r>
        <w:rPr>
          <w:rFonts w:hint="eastAsia"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科技副总</w:t>
      </w:r>
      <w:r>
        <w:rPr>
          <w:rFonts w:hint="eastAsia"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产业教授</w:t>
      </w:r>
      <w:r>
        <w:rPr>
          <w:rFonts w:hint="eastAsia"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w:t>
      </w:r>
      <w:r>
        <w:rPr>
          <w:rFonts w:hint="eastAsia" w:ascii="Times New Roman" w:hAnsi="Times New Roman" w:eastAsia="方正仿宋_GBK" w:cs="Times New Roman"/>
          <w:i w:val="0"/>
          <w:iCs w:val="0"/>
          <w:caps w:val="0"/>
          <w:color w:val="000000" w:themeColor="text1"/>
          <w:spacing w:val="0"/>
          <w:kern w:val="0"/>
          <w:sz w:val="32"/>
          <w:szCs w:val="32"/>
          <w:highlight w:val="none"/>
          <w:u w:val="none" w:color="auto"/>
          <w:shd w:val="clear" w:color="auto" w:fill="auto"/>
          <w:lang w:val="en-US" w:eastAsia="zh-CN" w:bidi="ar"/>
          <w14:textFill>
            <w14:solidFill>
              <w14:schemeClr w14:val="tx1"/>
            </w14:solidFill>
          </w14:textFill>
        </w:rPr>
        <w:t>选派等机制，畅通高校、科研院所、企业人才交流通道。</w:t>
      </w:r>
    </w:p>
    <w:p w14:paraId="2E2733D3">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right="0" w:rightChars="0" w:firstLine="0" w:firstLineChars="0"/>
        <w:jc w:val="center"/>
        <w:textAlignment w:val="auto"/>
        <w:outlineLvl w:val="1"/>
        <w:rPr>
          <w:rFonts w:hint="default" w:ascii="Times New Roman" w:hAnsi="Times New Roman" w:eastAsia="方正楷体_GBK" w:cs="Times New Roman"/>
          <w:b/>
          <w:bCs w:val="0"/>
          <w:color w:val="000000" w:themeColor="text1"/>
          <w:sz w:val="32"/>
          <w:szCs w:val="32"/>
          <w:highlight w:val="none"/>
          <w:u w:val="none" w:color="auto"/>
          <w:lang w:val="en-US" w:eastAsia="zh-CN"/>
          <w14:textFill>
            <w14:solidFill>
              <w14:schemeClr w14:val="tx1"/>
            </w14:solidFill>
          </w14:textFill>
        </w:rPr>
      </w:pPr>
      <w:bookmarkStart w:id="93" w:name="_Toc25378"/>
    </w:p>
    <w:p w14:paraId="0A10A25E">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right="0" w:rightChars="0" w:firstLine="0" w:firstLineChars="0"/>
        <w:jc w:val="center"/>
        <w:textAlignment w:val="auto"/>
        <w:outlineLvl w:val="1"/>
        <w:rPr>
          <w:rFonts w:hint="default" w:ascii="Times New Roman" w:hAnsi="Times New Roman" w:eastAsia="方正楷体_GBK" w:cs="Times New Roman"/>
          <w:b/>
          <w:bCs w:val="0"/>
          <w:color w:val="000000" w:themeColor="text1"/>
          <w:sz w:val="32"/>
          <w:szCs w:val="32"/>
          <w:highlight w:val="none"/>
          <w:u w:val="none" w:color="auto"/>
          <w:lang w:val="en-US" w:eastAsia="zh-CN"/>
          <w14:textFill>
            <w14:solidFill>
              <w14:schemeClr w14:val="tx1"/>
            </w14:solidFill>
          </w14:textFill>
        </w:rPr>
      </w:pPr>
      <w:r>
        <w:rPr>
          <w:rFonts w:hint="default" w:ascii="Times New Roman" w:hAnsi="Times New Roman" w:eastAsia="方正楷体_GBK" w:cs="Times New Roman"/>
          <w:b/>
          <w:bCs w:val="0"/>
          <w:color w:val="000000" w:themeColor="text1"/>
          <w:sz w:val="32"/>
          <w:szCs w:val="32"/>
          <w:highlight w:val="none"/>
          <w:u w:val="none" w:color="auto"/>
          <w:lang w:val="en-US" w:eastAsia="zh-CN"/>
          <w14:textFill>
            <w14:solidFill>
              <w14:schemeClr w14:val="tx1"/>
            </w14:solidFill>
          </w14:textFill>
        </w:rPr>
        <w:t>第</w:t>
      </w:r>
      <w:r>
        <w:rPr>
          <w:rFonts w:hint="eastAsia" w:ascii="Times New Roman" w:hAnsi="Times New Roman" w:eastAsia="方正楷体_GBK" w:cs="Times New Roman"/>
          <w:b/>
          <w:bCs w:val="0"/>
          <w:color w:val="000000" w:themeColor="text1"/>
          <w:sz w:val="32"/>
          <w:szCs w:val="32"/>
          <w:highlight w:val="none"/>
          <w:u w:val="none" w:color="auto"/>
          <w:lang w:val="en-US" w:eastAsia="zh-CN"/>
          <w14:textFill>
            <w14:solidFill>
              <w14:schemeClr w14:val="tx1"/>
            </w14:solidFill>
          </w14:textFill>
        </w:rPr>
        <w:t>三</w:t>
      </w:r>
      <w:r>
        <w:rPr>
          <w:rFonts w:hint="eastAsia" w:eastAsia="方正楷体_GBK" w:cs="Times New Roman"/>
          <w:b/>
          <w:bCs w:val="0"/>
          <w:color w:val="000000" w:themeColor="text1"/>
          <w:sz w:val="32"/>
          <w:szCs w:val="32"/>
          <w:highlight w:val="none"/>
          <w:u w:val="none" w:color="auto"/>
          <w:lang w:val="en-US" w:eastAsia="zh-CN"/>
          <w14:textFill>
            <w14:solidFill>
              <w14:schemeClr w14:val="tx1"/>
            </w14:solidFill>
          </w14:textFill>
        </w:rPr>
        <w:t>节</w:t>
      </w:r>
      <w:r>
        <w:rPr>
          <w:rFonts w:hint="default" w:ascii="Times New Roman" w:hAnsi="Times New Roman" w:eastAsia="方正楷体_GBK" w:cs="Times New Roman"/>
          <w:b/>
          <w:bCs w:val="0"/>
          <w:color w:val="000000" w:themeColor="text1"/>
          <w:sz w:val="32"/>
          <w:szCs w:val="32"/>
          <w:highlight w:val="none"/>
          <w:u w:val="none" w:color="auto"/>
          <w:lang w:val="en-US" w:eastAsia="zh-CN"/>
          <w14:textFill>
            <w14:solidFill>
              <w14:schemeClr w14:val="tx1"/>
            </w14:solidFill>
          </w14:textFill>
        </w:rPr>
        <w:t xml:space="preserve"> </w:t>
      </w:r>
      <w:r>
        <w:rPr>
          <w:rFonts w:hint="eastAsia" w:ascii="方正楷体_GBK" w:hAnsi="方正楷体_GBK" w:eastAsia="方正楷体_GBK" w:cs="方正楷体_GBK"/>
          <w:b/>
          <w:bCs w:val="0"/>
          <w:color w:val="000000" w:themeColor="text1"/>
          <w:sz w:val="32"/>
          <w:szCs w:val="32"/>
          <w:highlight w:val="none"/>
          <w:u w:val="none" w:color="auto"/>
          <w:lang w:val="en-US" w:eastAsia="zh-CN"/>
          <w14:textFill>
            <w14:solidFill>
              <w14:schemeClr w14:val="tx1"/>
            </w14:solidFill>
          </w14:textFill>
        </w:rPr>
        <w:t>全面提升园区综合承载力</w:t>
      </w:r>
      <w:bookmarkEnd w:id="93"/>
    </w:p>
    <w:p w14:paraId="44A9D3B5">
      <w:pPr>
        <w:keepNext w:val="0"/>
        <w:keepLines w:val="0"/>
        <w:widowControl/>
        <w:suppressLineNumbers w:val="0"/>
        <w:jc w:val="both"/>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pPr>
      <w:r>
        <w:rPr>
          <w:rFonts w:hint="eastAsia"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实施</w:t>
      </w:r>
      <w:r>
        <w:rPr>
          <w:rFonts w:hint="default"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产业园区能级提升行动</w:t>
      </w:r>
      <w:r>
        <w:rPr>
          <w:rFonts w:hint="eastAsia"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推动长寿经开区</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盘活资产、做优增量、聚焦主业、集约发展，不断提升内生动力、集聚能力、竞争实力，</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做强</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产业发展的主引擎</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，持续提升</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园区综合发展水平</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，力争在全国实现争</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先进位</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。立足本地资源禀赋和产业基础，优化晏家、江南、八颗、新市—葛兰、石堰—云台—海棠、双龙等组团产业</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功能</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布局，推动要素合理高效配置，促进</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园区</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专业化、特色化和差异化发展。梳理企业、技术、产品强项与短板，精准识别园区产业链供应链的优势和薄弱环节，采取链式招商、产学研联合、生态协作等多种方式推动产业链上下游集聚发展。</w:t>
      </w:r>
    </w:p>
    <w:p w14:paraId="10C13B1A">
      <w:pPr>
        <w:widowControl/>
        <w:jc w:val="both"/>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pPr>
      <w:r>
        <w:rPr>
          <w:rFonts w:hint="eastAsia"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提升园区</w:t>
      </w:r>
      <w:r>
        <w:rPr>
          <w:rFonts w:hint="eastAsia" w:cs="Times New Roman"/>
          <w:b/>
          <w:bCs/>
          <w:color w:val="000000" w:themeColor="text1"/>
          <w:sz w:val="32"/>
          <w:szCs w:val="32"/>
          <w:highlight w:val="none"/>
          <w:u w:val="none" w:color="auto"/>
          <w:lang w:val="en-US" w:eastAsia="zh-CN"/>
          <w14:textFill>
            <w14:solidFill>
              <w14:schemeClr w14:val="tx1"/>
            </w14:solidFill>
          </w14:textFill>
        </w:rPr>
        <w:t>承载和服务效能</w:t>
      </w:r>
      <w:r>
        <w:rPr>
          <w:rFonts w:hint="eastAsia"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实施园区基础设施改造提升工程，补齐园区道路、供电、供气、给排水、污水处理、工业固废处置场等基础设施短板，建设智慧园区，完善拓展园区服务功能。</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持续</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盘活园区闲置、低效工业用地和闲置低效厂房，探索长期租赁、先租后让、</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工业上楼</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等方式，提高工业用地（厂房）利用效率和入园企业经济效益。深化亩均论英雄改革，分行业、分产业链开展亩均效益差异化评价，完善差异化用地等政策体系，确保亩均税收、亩均增加值等指标高于全市平均水平。</w:t>
      </w:r>
      <w:bookmarkEnd w:id="82"/>
      <w:bookmarkEnd w:id="83"/>
      <w:bookmarkEnd w:id="84"/>
      <w:bookmarkEnd w:id="85"/>
      <w:bookmarkEnd w:id="86"/>
      <w:bookmarkEnd w:id="87"/>
    </w:p>
    <w:p w14:paraId="72282E9D">
      <w:pPr>
        <w:widowControl/>
        <w:jc w:val="both"/>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持续深化园区开发区改革</w:t>
      </w:r>
      <w:r>
        <w:rPr>
          <w:rFonts w:hint="eastAsia"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w:t>
      </w:r>
      <w:bookmarkStart w:id="94" w:name="OLE_LINK65"/>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完善开发区基础制度</w:t>
      </w:r>
      <w:bookmarkEnd w:id="94"/>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，用足用好开发区管理机构经济管理权限等职能职权</w:t>
      </w:r>
      <w:r>
        <w:rPr>
          <w:rFonts w:hint="eastAsia" w:ascii="方正仿宋_GBK" w:hAnsi="方正仿宋_GBK" w:eastAsia="方正仿宋_GBK" w:cs="方正仿宋_GBK"/>
          <w:snapToGrid w:val="0"/>
          <w:color w:val="000000" w:themeColor="text1"/>
          <w:kern w:val="2"/>
          <w:sz w:val="32"/>
          <w:szCs w:val="32"/>
          <w:highlight w:val="none"/>
          <w:lang w:val="en-US" w:eastAsia="zh-CN" w:bidi="ar"/>
          <w14:textFill>
            <w14:solidFill>
              <w14:schemeClr w14:val="tx1"/>
            </w14:solidFill>
          </w14:textFill>
        </w:rPr>
        <w:t>，</w:t>
      </w:r>
      <w:r>
        <w:rPr>
          <w:rFonts w:hint="eastAsia" w:ascii="Times New Roman" w:hAnsi="Times New Roman" w:eastAsia="方正仿宋_GBK" w:cs="方正仿宋_GBK"/>
          <w:b w:val="0"/>
          <w:bCs w:val="0"/>
          <w:color w:val="000000" w:themeColor="text1"/>
          <w:sz w:val="32"/>
          <w:szCs w:val="32"/>
          <w:highlight w:val="none"/>
          <w:u w:val="none" w:color="auto"/>
          <w:lang w:val="en-US" w:eastAsia="zh-CN"/>
          <w14:textFill>
            <w14:solidFill>
              <w14:schemeClr w14:val="tx1"/>
            </w14:solidFill>
          </w14:textFill>
        </w:rPr>
        <w:t>强化开发区</w:t>
      </w:r>
      <w:r>
        <w:rPr>
          <w:rFonts w:hint="eastAsia" w:cs="方正仿宋_GBK"/>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eastAsia="方正仿宋_GBK" w:cs="方正仿宋_GBK"/>
          <w:b w:val="0"/>
          <w:bCs w:val="0"/>
          <w:color w:val="000000" w:themeColor="text1"/>
          <w:sz w:val="32"/>
          <w:szCs w:val="32"/>
          <w:highlight w:val="none"/>
          <w:u w:val="none" w:color="auto"/>
          <w:lang w:val="en-US" w:eastAsia="zh-CN"/>
          <w14:textFill>
            <w14:solidFill>
              <w14:schemeClr w14:val="tx1"/>
            </w14:solidFill>
          </w14:textFill>
        </w:rPr>
        <w:t>管委会+运营公司</w:t>
      </w:r>
      <w:r>
        <w:rPr>
          <w:rFonts w:hint="eastAsia" w:cs="方正仿宋_GBK"/>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eastAsia="方正仿宋_GBK" w:cs="方正仿宋_GBK"/>
          <w:b w:val="0"/>
          <w:bCs w:val="0"/>
          <w:color w:val="000000" w:themeColor="text1"/>
          <w:sz w:val="32"/>
          <w:szCs w:val="32"/>
          <w:highlight w:val="none"/>
          <w:u w:val="none" w:color="auto"/>
          <w:lang w:val="en-US" w:eastAsia="zh-CN"/>
          <w14:textFill>
            <w14:solidFill>
              <w14:schemeClr w14:val="tx1"/>
            </w14:solidFill>
          </w14:textFill>
        </w:rPr>
        <w:t>协调联动机制</w:t>
      </w:r>
      <w:r>
        <w:rPr>
          <w:rFonts w:hint="eastAsia" w:cs="方正仿宋_GBK"/>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稳步推进</w:t>
      </w:r>
      <w:r>
        <w:rPr>
          <w:rFonts w:hint="eastAsia" w:ascii="方正仿宋_GBK" w:hAnsi="方正仿宋_GBK" w:cs="方正仿宋_GBK"/>
          <w:snapToGrid w:val="0"/>
          <w:color w:val="000000" w:themeColor="text1"/>
          <w:kern w:val="2"/>
          <w:sz w:val="32"/>
          <w:szCs w:val="32"/>
          <w:highlight w:val="none"/>
          <w:lang w:val="en-US" w:eastAsia="zh-CN" w:bidi="ar"/>
          <w14:textFill>
            <w14:solidFill>
              <w14:schemeClr w14:val="tx1"/>
            </w14:solidFill>
          </w14:textFill>
        </w:rPr>
        <w:t>大型企业园区化，支持优质企业拓展园区开发、配套建设、服务运营等业态，促进“产业优势”与“园区运营”深度融合。推动配套企业根束化，依托龙头企业供应链需求，吸引上下游配套企业就近布局、紧密协作，构建“龙头引领+配套支撑”的产业生态闭环。</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加快存</w:t>
      </w:r>
      <w:r>
        <w:rPr>
          <w:rFonts w:hint="eastAsia" w:ascii="Times New Roman" w:hAnsi="Times New Roman" w:cs="Times New Roman"/>
          <w:color w:val="auto"/>
          <w:sz w:val="32"/>
          <w:szCs w:val="32"/>
          <w:highlight w:val="none"/>
          <w:lang w:val="en-US" w:eastAsia="zh-CN"/>
        </w:rPr>
        <w:t>量资源整合，实现资源优化配置与高效利用。强化</w:t>
      </w:r>
      <w:r>
        <w:rPr>
          <w:rFonts w:hint="default" w:ascii="Times New Roman" w:hAnsi="Times New Roman" w:cs="Times New Roman"/>
          <w:color w:val="auto"/>
          <w:sz w:val="32"/>
          <w:szCs w:val="32"/>
          <w:highlight w:val="none"/>
          <w:lang w:val="en-US" w:eastAsia="zh-CN"/>
        </w:rPr>
        <w:t>多种业态</w:t>
      </w:r>
      <w:r>
        <w:rPr>
          <w:rFonts w:hint="eastAsia" w:cs="Times New Roman"/>
          <w:color w:val="auto"/>
          <w:sz w:val="32"/>
          <w:szCs w:val="32"/>
          <w:highlight w:val="none"/>
          <w:lang w:val="en-US" w:eastAsia="zh-CN"/>
        </w:rPr>
        <w:t>融合</w:t>
      </w:r>
      <w:r>
        <w:rPr>
          <w:rFonts w:hint="eastAsia" w:ascii="Times New Roman" w:hAnsi="Times New Roman" w:cs="Times New Roman"/>
          <w:color w:val="auto"/>
          <w:sz w:val="32"/>
          <w:szCs w:val="32"/>
          <w:highlight w:val="none"/>
          <w:lang w:val="en-US" w:eastAsia="zh-CN"/>
        </w:rPr>
        <w:t>，积极打造</w:t>
      </w:r>
      <w:r>
        <w:rPr>
          <w:rFonts w:hint="eastAsia" w:cs="Times New Roman"/>
          <w:color w:val="auto"/>
          <w:sz w:val="32"/>
          <w:szCs w:val="32"/>
          <w:highlight w:val="none"/>
          <w:lang w:val="en-US" w:eastAsia="zh-CN"/>
        </w:rPr>
        <w:t>“</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制造+服务</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产业+科创</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等新型发展模式。推进要素保障数</w:t>
      </w:r>
      <w:r>
        <w:rPr>
          <w:rFonts w:hint="eastAsia" w:cs="Times New Roman"/>
          <w:color w:val="000000" w:themeColor="text1"/>
          <w:sz w:val="32"/>
          <w:szCs w:val="32"/>
          <w:highlight w:val="none"/>
          <w:lang w:val="en-US" w:eastAsia="zh-CN"/>
          <w14:textFill>
            <w14:solidFill>
              <w14:schemeClr w14:val="tx1"/>
            </w14:solidFill>
          </w14:textFill>
        </w:rPr>
        <w:t>字</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化，建立健全园区智慧管理平台，实现土地、能源、人才、资金等要素供需精准匹配与动态监测，提升服务效率与要素使用效益。</w:t>
      </w:r>
    </w:p>
    <w:bookmarkEnd w:id="88"/>
    <w:bookmarkEnd w:id="89"/>
    <w:p w14:paraId="196D98DC">
      <w:pPr>
        <w:ind w:firstLine="0" w:firstLineChars="0"/>
        <w:jc w:val="center"/>
        <w:outlineLvl w:val="1"/>
        <w:rPr>
          <w:rFonts w:eastAsia="方正楷体_GBK" w:cs="Times New Roman"/>
          <w:b/>
          <w:bCs/>
          <w:color w:val="000000" w:themeColor="text1"/>
          <w:szCs w:val="32"/>
          <w:highlight w:val="none"/>
          <w14:textFill>
            <w14:solidFill>
              <w14:schemeClr w14:val="tx1"/>
            </w14:solidFill>
          </w14:textFill>
        </w:rPr>
      </w:pPr>
      <w:bookmarkStart w:id="95" w:name="_Toc15745"/>
      <w:bookmarkStart w:id="96" w:name="_Toc20235"/>
      <w:bookmarkStart w:id="97" w:name="_Toc13829"/>
      <w:bookmarkStart w:id="98" w:name="_Toc6409"/>
      <w:bookmarkStart w:id="99" w:name="_Toc25250"/>
      <w:bookmarkStart w:id="100" w:name="_Toc8951"/>
      <w:bookmarkStart w:id="101" w:name="_Toc8034"/>
      <w:bookmarkStart w:id="102" w:name="_Toc19693"/>
      <w:bookmarkStart w:id="103" w:name="_Toc25026"/>
      <w:bookmarkStart w:id="104" w:name="_Toc30990"/>
      <w:bookmarkStart w:id="105" w:name="_Toc18448"/>
      <w:bookmarkStart w:id="106" w:name="OLE_LINK10"/>
      <w:bookmarkStart w:id="107" w:name="_Toc21065"/>
      <w:r>
        <w:rPr>
          <w:rFonts w:hint="default" w:eastAsia="方正楷体_GBK" w:cs="Times New Roman"/>
          <w:b/>
          <w:bCs w:val="0"/>
          <w:color w:val="000000" w:themeColor="text1"/>
          <w:szCs w:val="32"/>
          <w:highlight w:val="none"/>
          <w:u w:val="none" w:color="auto"/>
          <w14:textFill>
            <w14:solidFill>
              <w14:schemeClr w14:val="tx1"/>
            </w14:solidFill>
          </w14:textFill>
        </w:rPr>
        <w:t>第</w:t>
      </w:r>
      <w:r>
        <w:rPr>
          <w:rFonts w:hint="eastAsia" w:eastAsia="方正楷体_GBK" w:cs="Times New Roman"/>
          <w:b/>
          <w:bCs w:val="0"/>
          <w:color w:val="000000" w:themeColor="text1"/>
          <w:szCs w:val="32"/>
          <w:highlight w:val="none"/>
          <w:u w:val="none" w:color="auto"/>
          <w:lang w:val="en-US" w:eastAsia="zh-CN"/>
          <w14:textFill>
            <w14:solidFill>
              <w14:schemeClr w14:val="tx1"/>
            </w14:solidFill>
          </w14:textFill>
        </w:rPr>
        <w:t>四</w:t>
      </w:r>
      <w:r>
        <w:rPr>
          <w:rFonts w:hint="eastAsia" w:eastAsia="方正楷体_GBK" w:cs="Times New Roman"/>
          <w:b/>
          <w:bCs/>
          <w:color w:val="000000" w:themeColor="text1"/>
          <w:szCs w:val="32"/>
          <w:highlight w:val="none"/>
          <w14:textFill>
            <w14:solidFill>
              <w14:schemeClr w14:val="tx1"/>
            </w14:solidFill>
          </w14:textFill>
        </w:rPr>
        <w:t>节 培育壮大生产性服务业</w:t>
      </w:r>
      <w:bookmarkEnd w:id="95"/>
    </w:p>
    <w:p w14:paraId="24108FE6">
      <w:pPr>
        <w:ind w:firstLine="643"/>
        <w:rPr>
          <w:rFonts w:cs="Times New Roman"/>
          <w:color w:val="000000" w:themeColor="text1"/>
          <w:szCs w:val="32"/>
          <w:highlight w:val="none"/>
          <w:lang w:bidi="ar"/>
          <w14:textFill>
            <w14:solidFill>
              <w14:schemeClr w14:val="tx1"/>
            </w14:solidFill>
          </w14:textFill>
        </w:rPr>
      </w:pPr>
      <w:r>
        <w:rPr>
          <w:rFonts w:cs="Times New Roman"/>
          <w:b/>
          <w:bCs/>
          <w:color w:val="000000" w:themeColor="text1"/>
          <w:szCs w:val="32"/>
          <w:highlight w:val="none"/>
          <w:lang w:bidi="ar"/>
          <w14:textFill>
            <w14:solidFill>
              <w14:schemeClr w14:val="tx1"/>
            </w14:solidFill>
          </w14:textFill>
        </w:rPr>
        <w:t>提质发展现代金融</w:t>
      </w:r>
      <w:r>
        <w:rPr>
          <w:rFonts w:hint="eastAsia" w:cs="Times New Roman"/>
          <w:b/>
          <w:bCs/>
          <w:color w:val="000000" w:themeColor="text1"/>
          <w:szCs w:val="32"/>
          <w:highlight w:val="none"/>
          <w:lang w:bidi="ar"/>
          <w14:textFill>
            <w14:solidFill>
              <w14:schemeClr w14:val="tx1"/>
            </w14:solidFill>
          </w14:textFill>
        </w:rPr>
        <w:t>。</w:t>
      </w:r>
      <w:r>
        <w:rPr>
          <w:rFonts w:cs="Times New Roman"/>
          <w:color w:val="000000" w:themeColor="text1"/>
          <w:szCs w:val="32"/>
          <w:highlight w:val="none"/>
          <w14:textFill>
            <w14:solidFill>
              <w14:schemeClr w14:val="tx1"/>
            </w14:solidFill>
          </w14:textFill>
        </w:rPr>
        <w:t>深入落实</w:t>
      </w:r>
      <w:r>
        <w:rPr>
          <w:rFonts w:hint="eastAsia" w:cs="Times New Roman"/>
          <w:color w:val="000000" w:themeColor="text1"/>
          <w:szCs w:val="32"/>
          <w:highlight w:val="none"/>
          <w:lang w:eastAsia="zh-CN"/>
          <w14:textFill>
            <w14:solidFill>
              <w14:schemeClr w14:val="tx1"/>
            </w14:solidFill>
          </w14:textFill>
        </w:rPr>
        <w:t>“</w:t>
      </w:r>
      <w:r>
        <w:rPr>
          <w:rFonts w:cs="Times New Roman"/>
          <w:color w:val="000000" w:themeColor="text1"/>
          <w:szCs w:val="32"/>
          <w:highlight w:val="none"/>
          <w14:textFill>
            <w14:solidFill>
              <w14:schemeClr w14:val="tx1"/>
            </w14:solidFill>
          </w14:textFill>
        </w:rPr>
        <w:t>智融惠畅</w:t>
      </w:r>
      <w:r>
        <w:rPr>
          <w:rFonts w:hint="eastAsia" w:cs="Times New Roman"/>
          <w:color w:val="000000" w:themeColor="text1"/>
          <w:szCs w:val="32"/>
          <w:highlight w:val="none"/>
          <w:lang w:eastAsia="zh-CN"/>
          <w14:textFill>
            <w14:solidFill>
              <w14:schemeClr w14:val="tx1"/>
            </w14:solidFill>
          </w14:textFill>
        </w:rPr>
        <w:t>”</w:t>
      </w:r>
      <w:r>
        <w:rPr>
          <w:rFonts w:cs="Times New Roman"/>
          <w:color w:val="000000" w:themeColor="text1"/>
          <w:szCs w:val="32"/>
          <w:highlight w:val="none"/>
          <w14:textFill>
            <w14:solidFill>
              <w14:schemeClr w14:val="tx1"/>
            </w14:solidFill>
          </w14:textFill>
        </w:rPr>
        <w:t>工程，</w:t>
      </w:r>
      <w:r>
        <w:rPr>
          <w:rFonts w:hint="eastAsia" w:cs="方正仿宋_GBK"/>
          <w:color w:val="000000" w:themeColor="text1"/>
          <w:szCs w:val="32"/>
          <w:highlight w:val="none"/>
          <w14:textFill>
            <w14:solidFill>
              <w14:schemeClr w14:val="tx1"/>
            </w14:solidFill>
          </w14:textFill>
        </w:rPr>
        <w:t>稳步推进转型金融、差异化金融等改革试点，</w:t>
      </w:r>
      <w:r>
        <w:rPr>
          <w:rFonts w:cs="Times New Roman"/>
          <w:color w:val="000000" w:themeColor="text1"/>
          <w:szCs w:val="32"/>
          <w:highlight w:val="none"/>
          <w:lang w:bidi="ar"/>
          <w14:textFill>
            <w14:solidFill>
              <w14:schemeClr w14:val="tx1"/>
            </w14:solidFill>
          </w14:textFill>
        </w:rPr>
        <w:t>打造产业链资金链深度融合的现代金融服务体系。</w:t>
      </w:r>
      <w:r>
        <w:rPr>
          <w:rFonts w:cs="Times New Roman"/>
          <w:color w:val="000000" w:themeColor="text1"/>
          <w:szCs w:val="32"/>
          <w:highlight w:val="none"/>
          <w14:textFill>
            <w14:solidFill>
              <w14:schemeClr w14:val="tx1"/>
            </w14:solidFill>
          </w14:textFill>
        </w:rPr>
        <w:t>加强科技企业信用贷款、中长期贷款等产品创新，</w:t>
      </w:r>
      <w:r>
        <w:rPr>
          <w:rFonts w:hint="eastAsia" w:ascii="方正仿宋_GBK" w:hAnsi="方正仿宋_GBK" w:cs="方正仿宋_GBK"/>
          <w:color w:val="000000" w:themeColor="text1"/>
          <w:szCs w:val="32"/>
          <w:highlight w:val="none"/>
          <w14:textFill>
            <w14:solidFill>
              <w14:schemeClr w14:val="tx1"/>
            </w14:solidFill>
          </w14:textFill>
        </w:rPr>
        <w:t>推动知识产权质押融资扩面增量。</w:t>
      </w:r>
      <w:r>
        <w:rPr>
          <w:rFonts w:cs="Times New Roman"/>
          <w:color w:val="000000" w:themeColor="text1"/>
          <w:szCs w:val="32"/>
          <w:highlight w:val="none"/>
          <w14:textFill>
            <w14:solidFill>
              <w14:schemeClr w14:val="tx1"/>
            </w14:solidFill>
          </w14:textFill>
        </w:rPr>
        <w:t>支持科创企业境内外上市融资</w:t>
      </w:r>
      <w:r>
        <w:rPr>
          <w:rFonts w:hint="eastAsia" w:cs="Times New Roman"/>
          <w:color w:val="000000" w:themeColor="text1"/>
          <w:szCs w:val="32"/>
          <w:highlight w:val="none"/>
          <w:lang w:bidi="ar"/>
          <w14:textFill>
            <w14:solidFill>
              <w14:schemeClr w14:val="tx1"/>
            </w14:solidFill>
          </w14:textFill>
        </w:rPr>
        <w:t>，</w:t>
      </w:r>
      <w:r>
        <w:rPr>
          <w:rFonts w:cs="Times New Roman"/>
          <w:color w:val="000000" w:themeColor="text1"/>
          <w:szCs w:val="32"/>
          <w:highlight w:val="none"/>
          <w:lang w:bidi="ar"/>
          <w14:textFill>
            <w14:solidFill>
              <w14:schemeClr w14:val="tx1"/>
            </w14:solidFill>
          </w14:textFill>
        </w:rPr>
        <w:t>活跃</w:t>
      </w:r>
      <w:r>
        <w:rPr>
          <w:rFonts w:hint="eastAsia" w:cs="Times New Roman"/>
          <w:color w:val="000000" w:themeColor="text1"/>
          <w:szCs w:val="32"/>
          <w:highlight w:val="none"/>
          <w:lang w:eastAsia="zh-CN" w:bidi="ar"/>
          <w14:textFill>
            <w14:solidFill>
              <w14:schemeClr w14:val="tx1"/>
            </w14:solidFill>
          </w14:textFill>
        </w:rPr>
        <w:t>“</w:t>
      </w:r>
      <w:r>
        <w:rPr>
          <w:rFonts w:hint="eastAsia" w:cs="Times New Roman"/>
          <w:color w:val="000000" w:themeColor="text1"/>
          <w:szCs w:val="32"/>
          <w:highlight w:val="none"/>
          <w:lang w:bidi="ar"/>
          <w14:textFill>
            <w14:solidFill>
              <w14:schemeClr w14:val="tx1"/>
            </w14:solidFill>
          </w14:textFill>
        </w:rPr>
        <w:t>投早、投小、投长期、投硬科技</w:t>
      </w:r>
      <w:r>
        <w:rPr>
          <w:rFonts w:hint="eastAsia" w:cs="Times New Roman"/>
          <w:color w:val="000000" w:themeColor="text1"/>
          <w:szCs w:val="32"/>
          <w:highlight w:val="none"/>
          <w:lang w:eastAsia="zh-CN" w:bidi="ar"/>
          <w14:textFill>
            <w14:solidFill>
              <w14:schemeClr w14:val="tx1"/>
            </w14:solidFill>
          </w14:textFill>
        </w:rPr>
        <w:t>”</w:t>
      </w:r>
      <w:r>
        <w:rPr>
          <w:rFonts w:cs="Times New Roman"/>
          <w:color w:val="000000" w:themeColor="text1"/>
          <w:szCs w:val="32"/>
          <w:highlight w:val="none"/>
          <w:lang w:bidi="ar"/>
          <w14:textFill>
            <w14:solidFill>
              <w14:schemeClr w14:val="tx1"/>
            </w14:solidFill>
          </w14:textFill>
        </w:rPr>
        <w:t>创投市场。</w:t>
      </w:r>
      <w:r>
        <w:rPr>
          <w:rFonts w:hint="eastAsia" w:cs="Times New Roman"/>
          <w:color w:val="000000" w:themeColor="text1"/>
          <w:szCs w:val="32"/>
          <w:highlight w:val="none"/>
          <w:lang w:bidi="ar"/>
          <w14:textFill>
            <w14:solidFill>
              <w14:schemeClr w14:val="tx1"/>
            </w14:solidFill>
          </w14:textFill>
        </w:rPr>
        <w:t>深度融入全市</w:t>
      </w:r>
      <w:r>
        <w:rPr>
          <w:rFonts w:cs="Times New Roman"/>
          <w:color w:val="000000" w:themeColor="text1"/>
          <w:szCs w:val="32"/>
          <w:highlight w:val="none"/>
          <w:lang w:bidi="ar"/>
          <w14:textFill>
            <w14:solidFill>
              <w14:schemeClr w14:val="tx1"/>
            </w14:solidFill>
          </w14:textFill>
        </w:rPr>
        <w:t>绿色金融改革创新试验区建设，</w:t>
      </w:r>
      <w:r>
        <w:rPr>
          <w:rFonts w:hint="eastAsia" w:ascii="方正仿宋_GBK" w:hAnsi="方正仿宋_GBK" w:cs="方正仿宋_GBK"/>
          <w:color w:val="000000" w:themeColor="text1"/>
          <w:szCs w:val="32"/>
          <w:highlight w:val="none"/>
          <w:lang w:bidi="ar"/>
          <w14:textFill>
            <w14:solidFill>
              <w14:schemeClr w14:val="tx1"/>
            </w14:solidFill>
          </w14:textFill>
        </w:rPr>
        <w:t>探索绿色项目资产证券化。</w:t>
      </w:r>
      <w:r>
        <w:rPr>
          <w:rFonts w:cs="Times New Roman"/>
          <w:color w:val="000000" w:themeColor="text1"/>
          <w:spacing w:val="-6"/>
          <w:szCs w:val="32"/>
          <w:highlight w:val="none"/>
          <w14:textFill>
            <w14:solidFill>
              <w14:schemeClr w14:val="tx1"/>
            </w14:solidFill>
          </w14:textFill>
        </w:rPr>
        <w:t>持续深化</w:t>
      </w:r>
      <w:r>
        <w:rPr>
          <w:rFonts w:hint="eastAsia" w:cs="Times New Roman"/>
          <w:color w:val="000000" w:themeColor="text1"/>
          <w:spacing w:val="-6"/>
          <w:szCs w:val="32"/>
          <w:highlight w:val="none"/>
          <w14:textFill>
            <w14:solidFill>
              <w14:schemeClr w14:val="tx1"/>
            </w14:solidFill>
          </w14:textFill>
        </w:rPr>
        <w:t>面向</w:t>
      </w:r>
      <w:r>
        <w:rPr>
          <w:rFonts w:cs="Times New Roman"/>
          <w:color w:val="000000" w:themeColor="text1"/>
          <w:spacing w:val="-6"/>
          <w:szCs w:val="32"/>
          <w:highlight w:val="none"/>
          <w14:textFill>
            <w14:solidFill>
              <w14:schemeClr w14:val="tx1"/>
            </w14:solidFill>
          </w14:textFill>
        </w:rPr>
        <w:t>小微企业、</w:t>
      </w:r>
      <w:r>
        <w:rPr>
          <w:rFonts w:hint="eastAsia" w:cs="Times New Roman"/>
          <w:color w:val="000000" w:themeColor="text1"/>
          <w:spacing w:val="-6"/>
          <w:szCs w:val="32"/>
          <w:highlight w:val="none"/>
          <w:lang w:eastAsia="zh-CN"/>
          <w14:textFill>
            <w14:solidFill>
              <w14:schemeClr w14:val="tx1"/>
            </w14:solidFill>
          </w14:textFill>
        </w:rPr>
        <w:t>“</w:t>
      </w:r>
      <w:r>
        <w:rPr>
          <w:rFonts w:cs="Times New Roman"/>
          <w:color w:val="000000" w:themeColor="text1"/>
          <w:spacing w:val="-6"/>
          <w:szCs w:val="32"/>
          <w:highlight w:val="none"/>
          <w14:textFill>
            <w14:solidFill>
              <w14:schemeClr w14:val="tx1"/>
            </w14:solidFill>
          </w14:textFill>
        </w:rPr>
        <w:t>三农</w:t>
      </w:r>
      <w:r>
        <w:rPr>
          <w:rFonts w:hint="eastAsia" w:cs="Times New Roman"/>
          <w:color w:val="000000" w:themeColor="text1"/>
          <w:spacing w:val="-6"/>
          <w:szCs w:val="32"/>
          <w:highlight w:val="none"/>
          <w:lang w:eastAsia="zh-CN"/>
          <w14:textFill>
            <w14:solidFill>
              <w14:schemeClr w14:val="tx1"/>
            </w14:solidFill>
          </w14:textFill>
        </w:rPr>
        <w:t>”</w:t>
      </w:r>
      <w:r>
        <w:rPr>
          <w:rFonts w:cs="Times New Roman"/>
          <w:color w:val="000000" w:themeColor="text1"/>
          <w:spacing w:val="-6"/>
          <w:szCs w:val="32"/>
          <w:highlight w:val="none"/>
          <w14:textFill>
            <w14:solidFill>
              <w14:schemeClr w14:val="tx1"/>
            </w14:solidFill>
          </w14:textFill>
        </w:rPr>
        <w:t>等主体</w:t>
      </w:r>
      <w:r>
        <w:rPr>
          <w:rFonts w:hint="eastAsia" w:cs="Times New Roman"/>
          <w:color w:val="000000" w:themeColor="text1"/>
          <w:spacing w:val="-6"/>
          <w:szCs w:val="32"/>
          <w:highlight w:val="none"/>
          <w14:textFill>
            <w14:solidFill>
              <w14:schemeClr w14:val="tx1"/>
            </w14:solidFill>
          </w14:textFill>
        </w:rPr>
        <w:t>的</w:t>
      </w:r>
      <w:r>
        <w:rPr>
          <w:rFonts w:cs="Times New Roman"/>
          <w:color w:val="000000" w:themeColor="text1"/>
          <w:spacing w:val="-6"/>
          <w:szCs w:val="32"/>
          <w:highlight w:val="none"/>
          <w14:textFill>
            <w14:solidFill>
              <w14:schemeClr w14:val="tx1"/>
            </w14:solidFill>
          </w14:textFill>
        </w:rPr>
        <w:t>综合金融服务平台建设，推动重点农业产业链金融链长制试点扩面增量。</w:t>
      </w:r>
      <w:r>
        <w:rPr>
          <w:rFonts w:hint="eastAsia" w:cs="Times New Roman"/>
          <w:color w:val="000000" w:themeColor="text1"/>
          <w:szCs w:val="32"/>
          <w:highlight w:val="none"/>
          <w:lang w:bidi="ar"/>
          <w14:textFill>
            <w14:solidFill>
              <w14:schemeClr w14:val="tx1"/>
            </w14:solidFill>
          </w14:textFill>
        </w:rPr>
        <w:t>创新数字金融应用场景，建强长寿产融服务平台，</w:t>
      </w:r>
      <w:r>
        <w:rPr>
          <w:rFonts w:cs="Times New Roman"/>
          <w:color w:val="000000" w:themeColor="text1"/>
          <w:szCs w:val="32"/>
          <w:highlight w:val="none"/>
          <w:lang w:bidi="ar"/>
          <w14:textFill>
            <w14:solidFill>
              <w14:schemeClr w14:val="tx1"/>
            </w14:solidFill>
          </w14:textFill>
        </w:rPr>
        <w:t>构建长寿</w:t>
      </w:r>
      <w:r>
        <w:rPr>
          <w:rFonts w:hint="eastAsia" w:cs="Times New Roman"/>
          <w:color w:val="000000" w:themeColor="text1"/>
          <w:szCs w:val="32"/>
          <w:highlight w:val="none"/>
          <w:lang w:eastAsia="zh-CN" w:bidi="ar"/>
          <w14:textFill>
            <w14:solidFill>
              <w14:schemeClr w14:val="tx1"/>
            </w14:solidFill>
          </w14:textFill>
        </w:rPr>
        <w:t>“</w:t>
      </w:r>
      <w:r>
        <w:rPr>
          <w:rFonts w:cs="Times New Roman"/>
          <w:color w:val="000000" w:themeColor="text1"/>
          <w:szCs w:val="32"/>
          <w:highlight w:val="none"/>
          <w:lang w:bidi="ar"/>
          <w14:textFill>
            <w14:solidFill>
              <w14:schemeClr w14:val="tx1"/>
            </w14:solidFill>
          </w14:textFill>
        </w:rPr>
        <w:t>金融产业大脑</w:t>
      </w:r>
      <w:r>
        <w:rPr>
          <w:rFonts w:hint="eastAsia" w:cs="Times New Roman"/>
          <w:color w:val="000000" w:themeColor="text1"/>
          <w:szCs w:val="32"/>
          <w:highlight w:val="none"/>
          <w:lang w:eastAsia="zh-CN" w:bidi="ar"/>
          <w14:textFill>
            <w14:solidFill>
              <w14:schemeClr w14:val="tx1"/>
            </w14:solidFill>
          </w14:textFill>
        </w:rPr>
        <w:t>”</w:t>
      </w:r>
      <w:r>
        <w:rPr>
          <w:rFonts w:hint="eastAsia" w:cs="Times New Roman"/>
          <w:color w:val="000000" w:themeColor="text1"/>
          <w:szCs w:val="32"/>
          <w:highlight w:val="none"/>
          <w:lang w:bidi="ar"/>
          <w14:textFill>
            <w14:solidFill>
              <w14:schemeClr w14:val="tx1"/>
            </w14:solidFill>
          </w14:textFill>
        </w:rPr>
        <w:t>。</w:t>
      </w:r>
    </w:p>
    <w:p w14:paraId="3999FC70">
      <w:pPr>
        <w:ind w:firstLine="643"/>
        <w:rPr>
          <w:rFonts w:cs="Times New Roman"/>
          <w:color w:val="000000" w:themeColor="text1"/>
          <w:szCs w:val="32"/>
          <w:highlight w:val="none"/>
          <w:lang w:bidi="ar"/>
          <w14:textFill>
            <w14:solidFill>
              <w14:schemeClr w14:val="tx1"/>
            </w14:solidFill>
          </w14:textFill>
        </w:rPr>
      </w:pPr>
      <w:r>
        <w:rPr>
          <w:rFonts w:cs="Times New Roman"/>
          <w:b/>
          <w:bCs/>
          <w:color w:val="000000" w:themeColor="text1"/>
          <w:szCs w:val="32"/>
          <w:highlight w:val="none"/>
          <w:lang w:bidi="ar"/>
          <w14:textFill>
            <w14:solidFill>
              <w14:schemeClr w14:val="tx1"/>
            </w14:solidFill>
          </w14:textFill>
        </w:rPr>
        <w:t>培育全链条工业设计</w:t>
      </w:r>
      <w:r>
        <w:rPr>
          <w:rFonts w:hint="eastAsia" w:cs="Times New Roman"/>
          <w:b/>
          <w:bCs/>
          <w:color w:val="000000" w:themeColor="text1"/>
          <w:szCs w:val="32"/>
          <w:highlight w:val="none"/>
          <w:lang w:bidi="ar"/>
          <w14:textFill>
            <w14:solidFill>
              <w14:schemeClr w14:val="tx1"/>
            </w14:solidFill>
          </w14:textFill>
        </w:rPr>
        <w:t>。</w:t>
      </w:r>
      <w:r>
        <w:rPr>
          <w:rFonts w:cs="Times New Roman"/>
          <w:color w:val="000000" w:themeColor="text1"/>
          <w:szCs w:val="32"/>
          <w:highlight w:val="none"/>
          <w14:textFill>
            <w14:solidFill>
              <w14:schemeClr w14:val="tx1"/>
            </w14:solidFill>
          </w14:textFill>
        </w:rPr>
        <w:t>发展制造设计、消费品设计等</w:t>
      </w:r>
      <w:r>
        <w:rPr>
          <w:rFonts w:hint="eastAsia" w:cs="Times New Roman"/>
          <w:color w:val="000000" w:themeColor="text1"/>
          <w:szCs w:val="32"/>
          <w:highlight w:val="none"/>
          <w14:textFill>
            <w14:solidFill>
              <w14:schemeClr w14:val="tx1"/>
            </w14:solidFill>
          </w14:textFill>
        </w:rPr>
        <w:t>多元设计</w:t>
      </w:r>
      <w:r>
        <w:rPr>
          <w:rFonts w:cs="Times New Roman"/>
          <w:color w:val="000000" w:themeColor="text1"/>
          <w:szCs w:val="32"/>
          <w:highlight w:val="none"/>
          <w14:textFill>
            <w14:solidFill>
              <w14:schemeClr w14:val="tx1"/>
            </w14:solidFill>
          </w14:textFill>
        </w:rPr>
        <w:t>业态</w:t>
      </w:r>
      <w:r>
        <w:rPr>
          <w:rFonts w:hint="eastAsia" w:cs="Times New Roman"/>
          <w:color w:val="000000" w:themeColor="text1"/>
          <w:szCs w:val="32"/>
          <w:highlight w:val="none"/>
          <w14:textFill>
            <w14:solidFill>
              <w14:schemeClr w14:val="tx1"/>
            </w14:solidFill>
          </w14:textFill>
        </w:rPr>
        <w:t>，</w:t>
      </w:r>
      <w:r>
        <w:rPr>
          <w:rFonts w:cs="Times New Roman"/>
          <w:color w:val="000000" w:themeColor="text1"/>
          <w:szCs w:val="32"/>
          <w:highlight w:val="none"/>
          <w:lang w:bidi="ar"/>
          <w14:textFill>
            <w14:solidFill>
              <w14:schemeClr w14:val="tx1"/>
            </w14:solidFill>
          </w14:textFill>
        </w:rPr>
        <w:t>支持汽车零部件、智能家居等企业设立工业设计中心，创建10家市级工业设计中心。鼓励食品包装创新设计，开发地域文化IP衍生产品，提升品牌附加值。培育本土设计机构，引进知名工业设计企业区域总部，构建</w:t>
      </w:r>
      <w:r>
        <w:rPr>
          <w:rFonts w:hint="eastAsia" w:cs="Times New Roman"/>
          <w:color w:val="000000" w:themeColor="text1"/>
          <w:szCs w:val="32"/>
          <w:highlight w:val="none"/>
          <w:lang w:eastAsia="zh-CN" w:bidi="ar"/>
          <w14:textFill>
            <w14:solidFill>
              <w14:schemeClr w14:val="tx1"/>
            </w14:solidFill>
          </w14:textFill>
        </w:rPr>
        <w:t>“</w:t>
      </w:r>
      <w:r>
        <w:rPr>
          <w:rFonts w:cs="Times New Roman"/>
          <w:color w:val="000000" w:themeColor="text1"/>
          <w:szCs w:val="32"/>
          <w:highlight w:val="none"/>
          <w:lang w:bidi="ar"/>
          <w14:textFill>
            <w14:solidFill>
              <w14:schemeClr w14:val="tx1"/>
            </w14:solidFill>
          </w14:textFill>
        </w:rPr>
        <w:t>设、研、产、销</w:t>
      </w:r>
      <w:r>
        <w:rPr>
          <w:rFonts w:hint="eastAsia" w:cs="Times New Roman"/>
          <w:color w:val="000000" w:themeColor="text1"/>
          <w:szCs w:val="32"/>
          <w:highlight w:val="none"/>
          <w:lang w:eastAsia="zh-CN" w:bidi="ar"/>
          <w14:textFill>
            <w14:solidFill>
              <w14:schemeClr w14:val="tx1"/>
            </w14:solidFill>
          </w14:textFill>
        </w:rPr>
        <w:t>”</w:t>
      </w:r>
      <w:r>
        <w:rPr>
          <w:rFonts w:cs="Times New Roman"/>
          <w:color w:val="000000" w:themeColor="text1"/>
          <w:szCs w:val="32"/>
          <w:highlight w:val="none"/>
          <w:lang w:bidi="ar"/>
          <w14:textFill>
            <w14:solidFill>
              <w14:schemeClr w14:val="tx1"/>
            </w14:solidFill>
          </w14:textFill>
        </w:rPr>
        <w:t>综合设计服务生态体系，推广</w:t>
      </w:r>
      <w:r>
        <w:rPr>
          <w:rFonts w:hint="eastAsia" w:cs="Times New Roman"/>
          <w:color w:val="000000" w:themeColor="text1"/>
          <w:szCs w:val="32"/>
          <w:highlight w:val="none"/>
          <w:lang w:eastAsia="zh-CN" w:bidi="ar"/>
          <w14:textFill>
            <w14:solidFill>
              <w14:schemeClr w14:val="tx1"/>
            </w14:solidFill>
          </w14:textFill>
        </w:rPr>
        <w:t>“</w:t>
      </w:r>
      <w:r>
        <w:rPr>
          <w:rFonts w:cs="Times New Roman"/>
          <w:color w:val="000000" w:themeColor="text1"/>
          <w:szCs w:val="32"/>
          <w:highlight w:val="none"/>
          <w:lang w:bidi="ar"/>
          <w14:textFill>
            <w14:solidFill>
              <w14:schemeClr w14:val="tx1"/>
            </w14:solidFill>
          </w14:textFill>
        </w:rPr>
        <w:t>互联网+工业设计</w:t>
      </w:r>
      <w:r>
        <w:rPr>
          <w:rFonts w:hint="eastAsia" w:cs="Times New Roman"/>
          <w:color w:val="000000" w:themeColor="text1"/>
          <w:szCs w:val="32"/>
          <w:highlight w:val="none"/>
          <w:lang w:eastAsia="zh-CN" w:bidi="ar"/>
          <w14:textFill>
            <w14:solidFill>
              <w14:schemeClr w14:val="tx1"/>
            </w14:solidFill>
          </w14:textFill>
        </w:rPr>
        <w:t>”</w:t>
      </w:r>
      <w:r>
        <w:rPr>
          <w:rFonts w:cs="Times New Roman"/>
          <w:color w:val="000000" w:themeColor="text1"/>
          <w:szCs w:val="32"/>
          <w:highlight w:val="none"/>
          <w:lang w:bidi="ar"/>
          <w14:textFill>
            <w14:solidFill>
              <w14:schemeClr w14:val="tx1"/>
            </w14:solidFill>
          </w14:textFill>
        </w:rPr>
        <w:t>新型服务模式。</w:t>
      </w:r>
    </w:p>
    <w:p w14:paraId="778E6E92">
      <w:pPr>
        <w:ind w:firstLine="643"/>
        <w:rPr>
          <w:rFonts w:hint="eastAsia" w:eastAsia="方正仿宋_GBK" w:cs="Times New Roman"/>
          <w:color w:val="000000" w:themeColor="text1"/>
          <w:szCs w:val="32"/>
          <w:highlight w:val="none"/>
          <w:lang w:eastAsia="zh-CN"/>
          <w14:textFill>
            <w14:solidFill>
              <w14:schemeClr w14:val="tx1"/>
            </w14:solidFill>
          </w14:textFill>
        </w:rPr>
      </w:pPr>
      <w:r>
        <w:rPr>
          <w:rFonts w:cs="Times New Roman"/>
          <w:b/>
          <w:bCs/>
          <w:color w:val="000000" w:themeColor="text1"/>
          <w:szCs w:val="32"/>
          <w:highlight w:val="none"/>
          <w:lang w:bidi="ar"/>
          <w14:textFill>
            <w14:solidFill>
              <w14:schemeClr w14:val="tx1"/>
            </w14:solidFill>
          </w14:textFill>
        </w:rPr>
        <w:t>壮大软件信息服务业</w:t>
      </w:r>
      <w:r>
        <w:rPr>
          <w:rFonts w:hint="eastAsia" w:cs="Times New Roman"/>
          <w:b/>
          <w:bCs/>
          <w:color w:val="000000" w:themeColor="text1"/>
          <w:szCs w:val="32"/>
          <w:highlight w:val="none"/>
          <w:lang w:bidi="ar"/>
          <w14:textFill>
            <w14:solidFill>
              <w14:schemeClr w14:val="tx1"/>
            </w14:solidFill>
          </w14:textFill>
        </w:rPr>
        <w:t>。</w:t>
      </w:r>
      <w:r>
        <w:rPr>
          <w:rFonts w:hint="eastAsia" w:cs="Times New Roman"/>
          <w:color w:val="000000" w:themeColor="text1"/>
          <w:szCs w:val="32"/>
          <w:highlight w:val="none"/>
          <w14:textFill>
            <w14:solidFill>
              <w14:schemeClr w14:val="tx1"/>
            </w14:solidFill>
          </w14:textFill>
        </w:rPr>
        <w:t>加强</w:t>
      </w:r>
      <w:r>
        <w:rPr>
          <w:rFonts w:cs="Times New Roman"/>
          <w:color w:val="000000" w:themeColor="text1"/>
          <w:szCs w:val="32"/>
          <w:highlight w:val="none"/>
          <w14:textFill>
            <w14:solidFill>
              <w14:schemeClr w14:val="tx1"/>
            </w14:solidFill>
          </w14:textFill>
        </w:rPr>
        <w:t>研发设计、生产调度、过程控制、业务管理等工业软件产品研发</w:t>
      </w:r>
      <w:r>
        <w:rPr>
          <w:rFonts w:hint="eastAsia" w:cs="Times New Roman"/>
          <w:color w:val="000000" w:themeColor="text1"/>
          <w:szCs w:val="32"/>
          <w:highlight w:val="none"/>
          <w14:textFill>
            <w14:solidFill>
              <w14:schemeClr w14:val="tx1"/>
            </w14:solidFill>
          </w14:textFill>
        </w:rPr>
        <w:t>，</w:t>
      </w:r>
      <w:r>
        <w:rPr>
          <w:rFonts w:cs="Times New Roman"/>
          <w:color w:val="000000" w:themeColor="text1"/>
          <w:szCs w:val="32"/>
          <w:highlight w:val="none"/>
          <w14:textFill>
            <w14:solidFill>
              <w14:schemeClr w14:val="tx1"/>
            </w14:solidFill>
          </w14:textFill>
        </w:rPr>
        <w:t>创新金融业务系统、建筑信息建模、智慧能源管理、智能交通管理等</w:t>
      </w:r>
      <w:r>
        <w:rPr>
          <w:rFonts w:hint="eastAsia" w:cs="Times New Roman"/>
          <w:color w:val="000000" w:themeColor="text1"/>
          <w:szCs w:val="32"/>
          <w:highlight w:val="none"/>
          <w14:textFill>
            <w14:solidFill>
              <w14:schemeClr w14:val="tx1"/>
            </w14:solidFill>
          </w14:textFill>
        </w:rPr>
        <w:t>行业应用软件，</w:t>
      </w:r>
      <w:r>
        <w:rPr>
          <w:rFonts w:cs="Times New Roman"/>
          <w:color w:val="000000" w:themeColor="text1"/>
          <w:szCs w:val="32"/>
          <w:highlight w:val="none"/>
          <w14:textFill>
            <w14:solidFill>
              <w14:schemeClr w14:val="tx1"/>
            </w14:solidFill>
          </w14:textFill>
        </w:rPr>
        <w:t>加强集成验证形成体系化服务能力。</w:t>
      </w:r>
      <w:r>
        <w:rPr>
          <w:rFonts w:hint="eastAsia" w:cs="Times New Roman"/>
          <w:color w:val="000000" w:themeColor="text1"/>
          <w:szCs w:val="32"/>
          <w:highlight w:val="none"/>
          <w14:textFill>
            <w14:solidFill>
              <w14:schemeClr w14:val="tx1"/>
            </w14:solidFill>
          </w14:textFill>
        </w:rPr>
        <w:t>深化培育</w:t>
      </w:r>
      <w:r>
        <w:rPr>
          <w:rFonts w:cs="Times New Roman"/>
          <w:color w:val="000000" w:themeColor="text1"/>
          <w:szCs w:val="32"/>
          <w:highlight w:val="none"/>
          <w14:textFill>
            <w14:solidFill>
              <w14:schemeClr w14:val="tx1"/>
            </w14:solidFill>
          </w14:textFill>
        </w:rPr>
        <w:t>信息技术服务</w:t>
      </w:r>
      <w:r>
        <w:rPr>
          <w:rFonts w:hint="eastAsia" w:cs="Times New Roman"/>
          <w:color w:val="000000" w:themeColor="text1"/>
          <w:szCs w:val="32"/>
          <w:highlight w:val="none"/>
          <w14:textFill>
            <w14:solidFill>
              <w14:schemeClr w14:val="tx1"/>
            </w14:solidFill>
          </w14:textFill>
        </w:rPr>
        <w:t>，</w:t>
      </w:r>
      <w:r>
        <w:rPr>
          <w:rFonts w:cs="Times New Roman"/>
          <w:color w:val="000000" w:themeColor="text1"/>
          <w:szCs w:val="32"/>
          <w:highlight w:val="none"/>
          <w14:textFill>
            <w14:solidFill>
              <w14:schemeClr w14:val="tx1"/>
            </w14:solidFill>
          </w14:textFill>
        </w:rPr>
        <w:t>加快发展面向移动智能终端、智能网联汽车等平台的位置服务、数字内容服务、新型高清视频通信网络服务以及智能应用、虚拟现实（VR）等在线运营服务</w:t>
      </w:r>
      <w:r>
        <w:rPr>
          <w:rFonts w:hint="eastAsia" w:cs="Times New Roman"/>
          <w:color w:val="000000" w:themeColor="text1"/>
          <w:szCs w:val="32"/>
          <w:highlight w:val="none"/>
          <w14:textFill>
            <w14:solidFill>
              <w14:schemeClr w14:val="tx1"/>
            </w14:solidFill>
          </w14:textFill>
        </w:rPr>
        <w:t>，支持打造</w:t>
      </w:r>
      <w:r>
        <w:rPr>
          <w:rFonts w:cs="Times New Roman"/>
          <w:color w:val="000000" w:themeColor="text1"/>
          <w:szCs w:val="32"/>
          <w:highlight w:val="none"/>
          <w14:textFill>
            <w14:solidFill>
              <w14:schemeClr w14:val="tx1"/>
            </w14:solidFill>
          </w14:textFill>
        </w:rPr>
        <w:t>小程序、快应用等轻量化移动互联网平台。</w:t>
      </w:r>
    </w:p>
    <w:p w14:paraId="2B00EA18">
      <w:pPr>
        <w:rPr>
          <w:rFonts w:eastAsia="方正黑体_GBK" w:cs="Times New Roman"/>
          <w:color w:val="000000" w:themeColor="text1"/>
          <w:szCs w:val="32"/>
          <w:highlight w:val="none"/>
          <w14:textFill>
            <w14:solidFill>
              <w14:schemeClr w14:val="tx1"/>
            </w14:solidFill>
          </w14:textFill>
        </w:rPr>
      </w:pPr>
      <w:r>
        <w:rPr>
          <w:rFonts w:cs="Times New Roman"/>
          <w:b/>
          <w:bCs/>
          <w:color w:val="000000" w:themeColor="text1"/>
          <w:szCs w:val="32"/>
          <w:highlight w:val="none"/>
          <w:lang w:bidi="ar"/>
          <w14:textFill>
            <w14:solidFill>
              <w14:schemeClr w14:val="tx1"/>
            </w14:solidFill>
          </w14:textFill>
        </w:rPr>
        <w:t>提质培育专业服务</w:t>
      </w:r>
      <w:r>
        <w:rPr>
          <w:rFonts w:hint="eastAsia" w:cs="Times New Roman"/>
          <w:b/>
          <w:bCs/>
          <w:color w:val="000000" w:themeColor="text1"/>
          <w:szCs w:val="32"/>
          <w:highlight w:val="none"/>
          <w:lang w:bidi="ar"/>
          <w14:textFill>
            <w14:solidFill>
              <w14:schemeClr w14:val="tx1"/>
            </w14:solidFill>
          </w14:textFill>
        </w:rPr>
        <w:t>。</w:t>
      </w:r>
      <w:r>
        <w:rPr>
          <w:rFonts w:hint="eastAsia" w:cs="Times New Roman"/>
          <w:color w:val="000000" w:themeColor="text1"/>
          <w:szCs w:val="32"/>
          <w:highlight w:val="none"/>
          <w:lang w:bidi="ar"/>
          <w14:textFill>
            <w14:solidFill>
              <w14:schemeClr w14:val="tx1"/>
            </w14:solidFill>
          </w14:textFill>
        </w:rPr>
        <w:t>加快</w:t>
      </w:r>
      <w:r>
        <w:rPr>
          <w:rFonts w:cs="Times New Roman"/>
          <w:color w:val="000000" w:themeColor="text1"/>
          <w:szCs w:val="32"/>
          <w:highlight w:val="none"/>
          <w:lang w:bidi="ar"/>
          <w14:textFill>
            <w14:solidFill>
              <w14:schemeClr w14:val="tx1"/>
            </w14:solidFill>
          </w14:textFill>
        </w:rPr>
        <w:t>发展低碳环保服务</w:t>
      </w:r>
      <w:r>
        <w:rPr>
          <w:rFonts w:hint="eastAsia" w:cs="Times New Roman"/>
          <w:color w:val="000000" w:themeColor="text1"/>
          <w:szCs w:val="32"/>
          <w:highlight w:val="none"/>
          <w14:textFill>
            <w14:solidFill>
              <w14:schemeClr w14:val="tx1"/>
            </w14:solidFill>
          </w14:textFill>
        </w:rPr>
        <w:t>，</w:t>
      </w:r>
      <w:r>
        <w:rPr>
          <w:rFonts w:cs="Times New Roman"/>
          <w:color w:val="000000" w:themeColor="text1"/>
          <w:szCs w:val="32"/>
          <w:highlight w:val="none"/>
          <w14:textFill>
            <w14:solidFill>
              <w14:schemeClr w14:val="tx1"/>
            </w14:solidFill>
          </w14:textFill>
        </w:rPr>
        <w:t>培</w:t>
      </w:r>
      <w:r>
        <w:rPr>
          <w:rStyle w:val="37"/>
          <w:rFonts w:cs="Times New Roman"/>
          <w:color w:val="000000" w:themeColor="text1"/>
          <w:sz w:val="32"/>
          <w:highlight w:val="none"/>
          <w14:textFill>
            <w14:solidFill>
              <w14:schemeClr w14:val="tx1"/>
            </w14:solidFill>
          </w14:textFill>
        </w:rPr>
        <w:t>育壮大生态环境监测、污染防治、工业企业节能</w:t>
      </w:r>
      <w:r>
        <w:rPr>
          <w:rFonts w:cs="Times New Roman"/>
          <w:color w:val="000000" w:themeColor="text1"/>
          <w:szCs w:val="32"/>
          <w:highlight w:val="none"/>
          <w14:textFill>
            <w14:solidFill>
              <w14:schemeClr w14:val="tx1"/>
            </w14:solidFill>
          </w14:textFill>
        </w:rPr>
        <w:t>诊断、</w:t>
      </w:r>
      <w:r>
        <w:rPr>
          <w:rStyle w:val="37"/>
          <w:rFonts w:cs="Times New Roman"/>
          <w:color w:val="000000" w:themeColor="text1"/>
          <w:sz w:val="32"/>
          <w:highlight w:val="none"/>
          <w14:textFill>
            <w14:solidFill>
              <w14:schemeClr w14:val="tx1"/>
            </w14:solidFill>
          </w14:textFill>
        </w:rPr>
        <w:t>合同能源管理、</w:t>
      </w:r>
      <w:r>
        <w:rPr>
          <w:rFonts w:cs="Times New Roman"/>
          <w:color w:val="000000" w:themeColor="text1"/>
          <w:szCs w:val="32"/>
          <w:highlight w:val="none"/>
          <w14:textFill>
            <w14:solidFill>
              <w14:schemeClr w14:val="tx1"/>
            </w14:solidFill>
          </w14:textFill>
        </w:rPr>
        <w:t>绿色低碳技术咨询等</w:t>
      </w:r>
      <w:r>
        <w:rPr>
          <w:rFonts w:cs="Times New Roman"/>
          <w:color w:val="000000" w:themeColor="text1"/>
          <w:szCs w:val="32"/>
          <w:highlight w:val="none"/>
          <w:lang w:bidi="ar"/>
          <w14:textFill>
            <w14:solidFill>
              <w14:schemeClr w14:val="tx1"/>
            </w14:solidFill>
          </w14:textFill>
        </w:rPr>
        <w:t>服务</w:t>
      </w:r>
      <w:r>
        <w:rPr>
          <w:rFonts w:hint="eastAsia" w:cs="Times New Roman"/>
          <w:color w:val="000000" w:themeColor="text1"/>
          <w:szCs w:val="32"/>
          <w:highlight w:val="none"/>
          <w:lang w:bidi="ar"/>
          <w14:textFill>
            <w14:solidFill>
              <w14:schemeClr w14:val="tx1"/>
            </w14:solidFill>
          </w14:textFill>
        </w:rPr>
        <w:t>业态</w:t>
      </w:r>
      <w:r>
        <w:rPr>
          <w:rStyle w:val="37"/>
          <w:rFonts w:cs="Times New Roman"/>
          <w:color w:val="000000" w:themeColor="text1"/>
          <w:sz w:val="32"/>
          <w:highlight w:val="none"/>
          <w14:textFill>
            <w14:solidFill>
              <w14:schemeClr w14:val="tx1"/>
            </w14:solidFill>
          </w14:textFill>
        </w:rPr>
        <w:t>，</w:t>
      </w:r>
      <w:r>
        <w:rPr>
          <w:rFonts w:cs="Times New Roman"/>
          <w:color w:val="000000" w:themeColor="text1"/>
          <w:szCs w:val="32"/>
          <w:highlight w:val="none"/>
          <w14:textFill>
            <w14:solidFill>
              <w14:schemeClr w14:val="tx1"/>
            </w14:solidFill>
          </w14:textFill>
        </w:rPr>
        <w:t>创建绿色</w:t>
      </w:r>
      <w:r>
        <w:rPr>
          <w:rFonts w:cs="Times New Roman"/>
          <w:color w:val="000000" w:themeColor="text1"/>
          <w:szCs w:val="32"/>
          <w:highlight w:val="none"/>
          <w:lang w:bidi="ar"/>
          <w14:textFill>
            <w14:solidFill>
              <w14:schemeClr w14:val="tx1"/>
            </w14:solidFill>
          </w14:textFill>
        </w:rPr>
        <w:t>服务品牌。</w:t>
      </w:r>
      <w:r>
        <w:rPr>
          <w:rFonts w:hint="eastAsia" w:cs="Times New Roman"/>
          <w:color w:val="000000" w:themeColor="text1"/>
          <w:szCs w:val="32"/>
          <w:highlight w:val="none"/>
          <w:lang w:bidi="ar"/>
          <w14:textFill>
            <w14:solidFill>
              <w14:schemeClr w14:val="tx1"/>
            </w14:solidFill>
          </w14:textFill>
        </w:rPr>
        <w:t>加快发展高端检验检测认证服务，打造特色产业检验检测服务基地，建强新材料评估与测试技术公共服务中心，培育引进更多全国知名检验检测品牌、CMA</w:t>
      </w:r>
      <w:r>
        <w:rPr>
          <w:rFonts w:hint="eastAsia" w:cs="Times New Roman"/>
          <w:color w:val="000000" w:themeColor="text1"/>
          <w:szCs w:val="32"/>
          <w:highlight w:val="none"/>
          <w:lang w:eastAsia="zh-CN" w:bidi="ar"/>
          <w14:textFill>
            <w14:solidFill>
              <w14:schemeClr w14:val="tx1"/>
            </w14:solidFill>
          </w14:textFill>
        </w:rPr>
        <w:t>（</w:t>
      </w:r>
      <w:r>
        <w:rPr>
          <w:rFonts w:hint="eastAsia" w:cs="Times New Roman"/>
          <w:color w:val="000000" w:themeColor="text1"/>
          <w:szCs w:val="32"/>
          <w:highlight w:val="none"/>
          <w:lang w:val="en-US" w:eastAsia="zh-CN" w:bidi="ar"/>
          <w14:textFill>
            <w14:solidFill>
              <w14:schemeClr w14:val="tx1"/>
            </w14:solidFill>
          </w14:textFill>
        </w:rPr>
        <w:t>中国计量认证</w:t>
      </w:r>
      <w:r>
        <w:rPr>
          <w:rFonts w:hint="eastAsia" w:cs="Times New Roman"/>
          <w:color w:val="000000" w:themeColor="text1"/>
          <w:szCs w:val="32"/>
          <w:highlight w:val="none"/>
          <w:lang w:eastAsia="zh-CN" w:bidi="ar"/>
          <w14:textFill>
            <w14:solidFill>
              <w14:schemeClr w14:val="tx1"/>
            </w14:solidFill>
          </w14:textFill>
        </w:rPr>
        <w:t>）</w:t>
      </w:r>
      <w:r>
        <w:rPr>
          <w:rFonts w:hint="eastAsia" w:cs="Times New Roman"/>
          <w:color w:val="000000" w:themeColor="text1"/>
          <w:szCs w:val="32"/>
          <w:highlight w:val="none"/>
          <w:lang w:bidi="ar"/>
          <w14:textFill>
            <w14:solidFill>
              <w14:schemeClr w14:val="tx1"/>
            </w14:solidFill>
          </w14:textFill>
        </w:rPr>
        <w:t>资质认证机构，探索打造区域检验检测中心</w:t>
      </w:r>
      <w:r>
        <w:rPr>
          <w:rFonts w:cs="Times New Roman"/>
          <w:color w:val="000000" w:themeColor="text1"/>
          <w:szCs w:val="32"/>
          <w:highlight w:val="none"/>
          <w:lang w:bidi="ar"/>
          <w14:textFill>
            <w14:solidFill>
              <w14:schemeClr w14:val="tx1"/>
            </w14:solidFill>
          </w14:textFill>
        </w:rPr>
        <w:t>。</w:t>
      </w:r>
      <w:r>
        <w:rPr>
          <w:rFonts w:cs="Times New Roman"/>
          <w:color w:val="000000" w:themeColor="text1"/>
          <w:szCs w:val="32"/>
          <w:highlight w:val="none"/>
          <w14:textFill>
            <w14:solidFill>
              <w14:schemeClr w14:val="tx1"/>
            </w14:solidFill>
          </w14:textFill>
        </w:rPr>
        <w:t>发展工业维修维保</w:t>
      </w:r>
      <w:r>
        <w:rPr>
          <w:rFonts w:hint="eastAsia" w:cs="Times New Roman"/>
          <w:color w:val="000000" w:themeColor="text1"/>
          <w:szCs w:val="32"/>
          <w:highlight w:val="none"/>
          <w14:textFill>
            <w14:solidFill>
              <w14:schemeClr w14:val="tx1"/>
            </w14:solidFill>
          </w14:textFill>
        </w:rPr>
        <w:t>，</w:t>
      </w:r>
      <w:r>
        <w:rPr>
          <w:rFonts w:cs="Times New Roman"/>
          <w:color w:val="000000" w:themeColor="text1"/>
          <w:szCs w:val="32"/>
          <w:highlight w:val="none"/>
          <w:lang w:bidi="ar"/>
          <w14:textFill>
            <w14:solidFill>
              <w14:schemeClr w14:val="tx1"/>
            </w14:solidFill>
          </w14:textFill>
        </w:rPr>
        <w:t>推动专业维修向智能运维服务升级，</w:t>
      </w:r>
      <w:r>
        <w:rPr>
          <w:rFonts w:hint="eastAsia" w:cs="Times New Roman"/>
          <w:color w:val="000000" w:themeColor="text1"/>
          <w:szCs w:val="32"/>
          <w:highlight w:val="none"/>
          <w:lang w:bidi="ar"/>
          <w14:textFill>
            <w14:solidFill>
              <w14:schemeClr w14:val="tx1"/>
            </w14:solidFill>
          </w14:textFill>
        </w:rPr>
        <w:t>创新</w:t>
      </w:r>
      <w:r>
        <w:rPr>
          <w:rFonts w:cs="Times New Roman"/>
          <w:color w:val="000000" w:themeColor="text1"/>
          <w:szCs w:val="32"/>
          <w:highlight w:val="none"/>
          <w:lang w:bidi="ar"/>
          <w14:textFill>
            <w14:solidFill>
              <w14:schemeClr w14:val="tx1"/>
            </w14:solidFill>
          </w14:textFill>
        </w:rPr>
        <w:t>模拟运行、状态监测、维修维护等全生命周期管理</w:t>
      </w:r>
      <w:r>
        <w:rPr>
          <w:rFonts w:hint="eastAsia" w:cs="Times New Roman"/>
          <w:color w:val="000000" w:themeColor="text1"/>
          <w:szCs w:val="32"/>
          <w:highlight w:val="none"/>
          <w:lang w:bidi="ar"/>
          <w14:textFill>
            <w14:solidFill>
              <w14:schemeClr w14:val="tx1"/>
            </w14:solidFill>
          </w14:textFill>
        </w:rPr>
        <w:t>服务</w:t>
      </w:r>
      <w:r>
        <w:rPr>
          <w:rFonts w:cs="Times New Roman"/>
          <w:color w:val="000000" w:themeColor="text1"/>
          <w:szCs w:val="32"/>
          <w:highlight w:val="none"/>
          <w:lang w:bidi="ar"/>
          <w14:textFill>
            <w14:solidFill>
              <w14:schemeClr w14:val="tx1"/>
            </w14:solidFill>
          </w14:textFill>
        </w:rPr>
        <w:t>。拓展知识产权服务，</w:t>
      </w:r>
      <w:r>
        <w:rPr>
          <w:rFonts w:cs="Times New Roman"/>
          <w:color w:val="000000" w:themeColor="text1"/>
          <w:szCs w:val="32"/>
          <w:highlight w:val="none"/>
          <w14:textFill>
            <w14:solidFill>
              <w14:schemeClr w14:val="tx1"/>
            </w14:solidFill>
          </w14:textFill>
        </w:rPr>
        <w:t>培育提质知识产权专业服务机构</w:t>
      </w:r>
      <w:r>
        <w:rPr>
          <w:rFonts w:hint="eastAsia" w:cs="Times New Roman"/>
          <w:color w:val="000000" w:themeColor="text1"/>
          <w:szCs w:val="32"/>
          <w:highlight w:val="none"/>
          <w14:textFill>
            <w14:solidFill>
              <w14:schemeClr w14:val="tx1"/>
            </w14:solidFill>
          </w14:textFill>
        </w:rPr>
        <w:t>，</w:t>
      </w:r>
      <w:r>
        <w:rPr>
          <w:rFonts w:cs="Times New Roman"/>
          <w:color w:val="000000" w:themeColor="text1"/>
          <w:kern w:val="0"/>
          <w:szCs w:val="32"/>
          <w:highlight w:val="none"/>
          <w:lang w:bidi="ar"/>
          <w14:textFill>
            <w14:solidFill>
              <w14:schemeClr w14:val="tx1"/>
            </w14:solidFill>
          </w14:textFill>
        </w:rPr>
        <w:t>建强重庆（长寿）知识产权运营公共服务平台。</w:t>
      </w:r>
      <w:r>
        <w:rPr>
          <w:rFonts w:cs="Times New Roman"/>
          <w:color w:val="000000" w:themeColor="text1"/>
          <w:szCs w:val="32"/>
          <w:highlight w:val="none"/>
          <w:lang w:bidi="ar"/>
          <w14:textFill>
            <w14:solidFill>
              <w14:schemeClr w14:val="tx1"/>
            </w14:solidFill>
          </w14:textFill>
        </w:rPr>
        <w:t>培育壮大产业电商，</w:t>
      </w:r>
      <w:r>
        <w:rPr>
          <w:rFonts w:hint="eastAsia" w:cs="Times New Roman"/>
          <w:color w:val="000000" w:themeColor="text1"/>
          <w:szCs w:val="32"/>
          <w:highlight w:val="none"/>
          <w:lang w:bidi="ar"/>
          <w14:textFill>
            <w14:solidFill>
              <w14:schemeClr w14:val="tx1"/>
            </w14:solidFill>
          </w14:textFill>
        </w:rPr>
        <w:t>优化提升</w:t>
      </w:r>
      <w:r>
        <w:rPr>
          <w:rFonts w:cs="Times New Roman"/>
          <w:color w:val="000000" w:themeColor="text1"/>
          <w:szCs w:val="32"/>
          <w:highlight w:val="none"/>
          <w:lang w:bidi="ar"/>
          <w14:textFill>
            <w14:solidFill>
              <w14:schemeClr w14:val="tx1"/>
            </w14:solidFill>
          </w14:textFill>
        </w:rPr>
        <w:t>菜鸟产地上行枢纽仓，</w:t>
      </w:r>
      <w:r>
        <w:rPr>
          <w:rFonts w:hint="eastAsia" w:cs="Times New Roman"/>
          <w:color w:val="000000" w:themeColor="text1"/>
          <w:szCs w:val="32"/>
          <w:highlight w:val="none"/>
          <w:lang w:bidi="ar"/>
          <w14:textFill>
            <w14:solidFill>
              <w14:schemeClr w14:val="tx1"/>
            </w14:solidFill>
          </w14:textFill>
        </w:rPr>
        <w:t>建设</w:t>
      </w:r>
      <w:r>
        <w:rPr>
          <w:rFonts w:cs="Times New Roman"/>
          <w:color w:val="000000" w:themeColor="text1"/>
          <w:szCs w:val="32"/>
          <w:highlight w:val="none"/>
          <w:lang w:bidi="ar"/>
          <w14:textFill>
            <w14:solidFill>
              <w14:schemeClr w14:val="tx1"/>
            </w14:solidFill>
          </w14:textFill>
        </w:rPr>
        <w:t>区域性产业电商运营总部平台。</w:t>
      </w:r>
      <w:r>
        <w:rPr>
          <w:rFonts w:hint="default" w:ascii="Times New Roman" w:hAnsi="Times New Roman" w:eastAsia="方正仿宋_GBK" w:cs="Times New Roman"/>
          <w:color w:val="000000" w:themeColor="text1"/>
          <w:sz w:val="32"/>
          <w:szCs w:val="32"/>
          <w:highlight w:val="none"/>
          <w:u w:val="none" w:color="auto"/>
          <w:lang w:val="en-US" w:eastAsia="zh-CN"/>
          <w14:textFill>
            <w14:solidFill>
              <w14:schemeClr w14:val="tx1"/>
            </w14:solidFill>
          </w14:textFill>
        </w:rPr>
        <w:t>统筹推进会计法律、人力资源、租赁商务、工程技术等产业发展，支持服务机构规模化、品牌化、平台化发展。</w:t>
      </w:r>
    </w:p>
    <w:p w14:paraId="106355BC">
      <w:pPr>
        <w:pBdr>
          <w:top w:val="none" w:color="auto" w:sz="0" w:space="0"/>
          <w:left w:val="none" w:color="auto" w:sz="0" w:space="0"/>
          <w:bottom w:val="none" w:color="auto" w:sz="0" w:space="0"/>
          <w:right w:val="none" w:color="auto" w:sz="0" w:space="0"/>
        </w:pBdr>
        <w:overflowPunct/>
        <w:adjustRightInd/>
        <w:ind w:firstLine="0" w:firstLineChars="0"/>
        <w:rPr>
          <w:rFonts w:eastAsia="方正黑体_GBK" w:cs="Times New Roman"/>
          <w:color w:val="000000" w:themeColor="text1"/>
          <w:szCs w:val="32"/>
          <w:highlight w:val="none"/>
          <w14:textFill>
            <w14:solidFill>
              <w14:schemeClr w14:val="tx1"/>
            </w14:solidFill>
          </w14:textFill>
        </w:rPr>
      </w:pPr>
      <w:bookmarkStart w:id="108" w:name="_Toc30277"/>
      <w:bookmarkStart w:id="109" w:name="_Toc26158"/>
      <w:r>
        <w:rPr>
          <w:rFonts w:eastAsia="方正黑体_GBK" w:cs="Times New Roman"/>
          <w:color w:val="000000" w:themeColor="text1"/>
          <w:szCs w:val="32"/>
          <w:highlight w:val="none"/>
          <w14:textFill>
            <w14:solidFill>
              <w14:schemeClr w14:val="tx1"/>
            </w14:solidFill>
          </w14:textFill>
        </w:rPr>
        <w:br w:type="page"/>
      </w:r>
    </w:p>
    <w:bookmarkEnd w:id="108"/>
    <w:bookmarkEnd w:id="109"/>
    <w:p w14:paraId="0B77449B">
      <w:pPr>
        <w:keepNext w:val="0"/>
        <w:keepLines w:val="0"/>
        <w:pageBreakBefore w:val="0"/>
        <w:numPr>
          <w:ilvl w:val="0"/>
          <w:numId w:val="0"/>
        </w:numPr>
        <w:pBdr>
          <w:top w:val="none" w:color="auto" w:sz="0" w:space="0"/>
          <w:left w:val="none" w:color="auto" w:sz="0" w:space="0"/>
          <w:bottom w:val="none" w:color="auto" w:sz="0" w:space="0"/>
          <w:right w:val="none" w:color="auto" w:sz="0" w:space="0"/>
        </w:pBdr>
        <w:kinsoku/>
        <w:wordWrap/>
        <w:overflowPunct/>
        <w:topLinePunct w:val="0"/>
        <w:bidi w:val="0"/>
        <w:adjustRightInd/>
        <w:spacing w:line="560" w:lineRule="exact"/>
        <w:ind w:firstLine="0" w:firstLineChars="0"/>
        <w:jc w:val="center"/>
        <w:textAlignment w:val="auto"/>
        <w:outlineLvl w:val="0"/>
        <w:rPr>
          <w:rFonts w:hint="default" w:ascii="Times New Roman" w:hAnsi="Times New Roman" w:eastAsia="方正黑体_GBK" w:cs="Times New Roman"/>
          <w:color w:val="000000" w:themeColor="text1"/>
          <w:sz w:val="32"/>
          <w:szCs w:val="32"/>
          <w:highlight w:val="none"/>
          <w:lang w:val="en-US" w:eastAsia="zh-CN" w:bidi="ar"/>
          <w14:textFill>
            <w14:solidFill>
              <w14:schemeClr w14:val="tx1"/>
            </w14:solidFill>
          </w14:textFill>
        </w:rPr>
      </w:pPr>
      <w:bookmarkStart w:id="110" w:name="_Toc10772"/>
      <w:r>
        <w:rPr>
          <w:rFonts w:hint="default" w:ascii="Times New Roman" w:hAnsi="Times New Roman" w:eastAsia="方正黑体_GBK" w:cs="Times New Roman"/>
          <w:color w:val="000000" w:themeColor="text1"/>
          <w:sz w:val="32"/>
          <w:szCs w:val="32"/>
          <w:highlight w:val="none"/>
          <w:lang w:val="en-US" w:eastAsia="zh-CN" w:bidi="ar"/>
          <w14:textFill>
            <w14:solidFill>
              <w14:schemeClr w14:val="tx1"/>
            </w14:solidFill>
          </w14:textFill>
        </w:rPr>
        <w:t>第</w:t>
      </w:r>
      <w:r>
        <w:rPr>
          <w:rFonts w:hint="eastAsia" w:eastAsia="方正黑体_GBK" w:cs="Times New Roman"/>
          <w:color w:val="000000" w:themeColor="text1"/>
          <w:sz w:val="32"/>
          <w:szCs w:val="32"/>
          <w:highlight w:val="none"/>
          <w:lang w:val="en-US" w:eastAsia="zh-CN" w:bidi="ar"/>
          <w14:textFill>
            <w14:solidFill>
              <w14:schemeClr w14:val="tx1"/>
            </w14:solidFill>
          </w14:textFill>
        </w:rPr>
        <w:t>四章</w:t>
      </w:r>
      <w:r>
        <w:rPr>
          <w:rFonts w:hint="default" w:ascii="Times New Roman" w:hAnsi="Times New Roman" w:eastAsia="方正黑体_GBK" w:cs="Times New Roman"/>
          <w:color w:val="000000" w:themeColor="text1"/>
          <w:sz w:val="32"/>
          <w:szCs w:val="32"/>
          <w:highlight w:val="none"/>
          <w:lang w:val="en-US" w:eastAsia="zh-CN" w:bidi="ar"/>
          <w14:textFill>
            <w14:solidFill>
              <w14:schemeClr w14:val="tx1"/>
            </w14:solidFill>
          </w14:textFill>
        </w:rPr>
        <w:t xml:space="preserve"> </w:t>
      </w:r>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完善开放枢纽功能，打造物流枢纽经济先行区</w:t>
      </w:r>
      <w:bookmarkEnd w:id="96"/>
      <w:bookmarkEnd w:id="97"/>
      <w:bookmarkEnd w:id="98"/>
      <w:bookmarkEnd w:id="99"/>
      <w:bookmarkEnd w:id="100"/>
      <w:bookmarkEnd w:id="101"/>
      <w:bookmarkEnd w:id="110"/>
    </w:p>
    <w:p w14:paraId="5C723D3A">
      <w:pPr>
        <w:spacing w:line="594" w:lineRule="exact"/>
        <w:ind w:firstLine="640"/>
        <w:rPr>
          <w:rFonts w:cs="Times New Roman"/>
          <w:color w:val="000000" w:themeColor="text1"/>
          <w:szCs w:val="32"/>
          <w:highlight w:val="none"/>
          <w14:textFill>
            <w14:solidFill>
              <w14:schemeClr w14:val="tx1"/>
            </w14:solidFill>
          </w14:textFill>
        </w:rPr>
      </w:pPr>
      <w:bookmarkStart w:id="111" w:name="_Toc17744"/>
      <w:bookmarkStart w:id="112" w:name="_Toc19391"/>
      <w:bookmarkStart w:id="113" w:name="_Toc14122"/>
      <w:bookmarkStart w:id="114" w:name="_Toc21550"/>
      <w:bookmarkStart w:id="115" w:name="_Toc27941"/>
      <w:bookmarkStart w:id="116" w:name="_Toc30730"/>
    </w:p>
    <w:p w14:paraId="16D45544">
      <w:pPr>
        <w:spacing w:line="594" w:lineRule="exact"/>
        <w:ind w:firstLine="640"/>
        <w:rPr>
          <w:rFonts w:cs="Times New Roman"/>
          <w:color w:val="000000" w:themeColor="text1"/>
          <w:szCs w:val="32"/>
          <w:highlight w:val="none"/>
          <w14:textFill>
            <w14:solidFill>
              <w14:schemeClr w14:val="tx1"/>
            </w14:solidFill>
          </w14:textFill>
        </w:rPr>
      </w:pPr>
      <w:r>
        <w:rPr>
          <w:rFonts w:cs="Times New Roman"/>
          <w:color w:val="000000" w:themeColor="text1"/>
          <w:szCs w:val="32"/>
          <w:highlight w:val="none"/>
          <w14:textFill>
            <w14:solidFill>
              <w14:schemeClr w14:val="tx1"/>
            </w14:solidFill>
          </w14:textFill>
        </w:rPr>
        <w:t>充分发挥生产服务型国家物流枢纽统领作用，放大</w:t>
      </w:r>
      <w:r>
        <w:rPr>
          <w:rFonts w:hint="eastAsia" w:cs="Times New Roman"/>
          <w:color w:val="000000" w:themeColor="text1"/>
          <w:szCs w:val="32"/>
          <w:highlight w:val="none"/>
          <w:lang w:eastAsia="zh-CN"/>
          <w14:textFill>
            <w14:solidFill>
              <w14:schemeClr w14:val="tx1"/>
            </w14:solidFill>
          </w14:textFill>
        </w:rPr>
        <w:t>“</w:t>
      </w:r>
      <w:r>
        <w:rPr>
          <w:rFonts w:cs="Times New Roman"/>
          <w:color w:val="000000" w:themeColor="text1"/>
          <w:szCs w:val="32"/>
          <w:highlight w:val="none"/>
          <w14:textFill>
            <w14:solidFill>
              <w14:schemeClr w14:val="tx1"/>
            </w14:solidFill>
          </w14:textFill>
        </w:rPr>
        <w:t>通道+经贸+产业</w:t>
      </w:r>
      <w:r>
        <w:rPr>
          <w:rFonts w:hint="eastAsia" w:cs="Times New Roman"/>
          <w:color w:val="000000" w:themeColor="text1"/>
          <w:szCs w:val="32"/>
          <w:highlight w:val="none"/>
          <w:lang w:eastAsia="zh-CN"/>
          <w14:textFill>
            <w14:solidFill>
              <w14:schemeClr w14:val="tx1"/>
            </w14:solidFill>
          </w14:textFill>
        </w:rPr>
        <w:t>”</w:t>
      </w:r>
      <w:r>
        <w:rPr>
          <w:rFonts w:cs="Times New Roman"/>
          <w:color w:val="000000" w:themeColor="text1"/>
          <w:szCs w:val="32"/>
          <w:highlight w:val="none"/>
          <w14:textFill>
            <w14:solidFill>
              <w14:schemeClr w14:val="tx1"/>
            </w14:solidFill>
          </w14:textFill>
        </w:rPr>
        <w:t>联动效应，</w:t>
      </w:r>
      <w:r>
        <w:rPr>
          <w:rFonts w:hint="default" w:ascii="Times New Roman" w:hAnsi="Times New Roman" w:eastAsia="方正仿宋_GBK" w:cs="Times New Roman"/>
          <w:color w:val="000000" w:themeColor="text1"/>
          <w:sz w:val="32"/>
          <w:szCs w:val="32"/>
          <w:highlight w:val="none"/>
          <w:u w:val="none" w:color="auto"/>
          <w14:textFill>
            <w14:solidFill>
              <w14:schemeClr w14:val="tx1"/>
            </w14:solidFill>
          </w14:textFill>
        </w:rPr>
        <w:t>构建渝东新城综合交通枢纽，</w:t>
      </w:r>
      <w:r>
        <w:rPr>
          <w:rFonts w:cs="Times New Roman"/>
          <w:color w:val="000000" w:themeColor="text1"/>
          <w:szCs w:val="32"/>
          <w:highlight w:val="none"/>
          <w14:textFill>
            <w14:solidFill>
              <w14:schemeClr w14:val="tx1"/>
            </w14:solidFill>
          </w14:textFill>
        </w:rPr>
        <w:t>打造物流与产业</w:t>
      </w:r>
      <w:r>
        <w:rPr>
          <w:rFonts w:hint="eastAsia" w:cs="Times New Roman"/>
          <w:color w:val="000000" w:themeColor="text1"/>
          <w:szCs w:val="32"/>
          <w:highlight w:val="none"/>
          <w14:textFill>
            <w14:solidFill>
              <w14:schemeClr w14:val="tx1"/>
            </w14:solidFill>
          </w14:textFill>
        </w:rPr>
        <w:t>深度</w:t>
      </w:r>
      <w:r>
        <w:rPr>
          <w:rFonts w:cs="Times New Roman"/>
          <w:color w:val="000000" w:themeColor="text1"/>
          <w:szCs w:val="32"/>
          <w:highlight w:val="none"/>
          <w14:textFill>
            <w14:solidFill>
              <w14:schemeClr w14:val="tx1"/>
            </w14:solidFill>
          </w14:textFill>
        </w:rPr>
        <w:t>融合发展新</w:t>
      </w:r>
      <w:r>
        <w:rPr>
          <w:rFonts w:hint="eastAsia" w:cs="Times New Roman"/>
          <w:color w:val="000000" w:themeColor="text1"/>
          <w:szCs w:val="32"/>
          <w:highlight w:val="none"/>
          <w14:textFill>
            <w14:solidFill>
              <w14:schemeClr w14:val="tx1"/>
            </w14:solidFill>
          </w14:textFill>
        </w:rPr>
        <w:t>范式</w:t>
      </w:r>
      <w:r>
        <w:rPr>
          <w:rFonts w:cs="Times New Roman"/>
          <w:color w:val="000000" w:themeColor="text1"/>
          <w:szCs w:val="32"/>
          <w:highlight w:val="none"/>
          <w14:textFill>
            <w14:solidFill>
              <w14:schemeClr w14:val="tx1"/>
            </w14:solidFill>
          </w14:textFill>
        </w:rPr>
        <w:t>。</w:t>
      </w:r>
    </w:p>
    <w:p w14:paraId="598305C2">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val="0"/>
        <w:spacing w:line="560" w:lineRule="exact"/>
        <w:ind w:firstLine="0" w:firstLineChars="0"/>
        <w:jc w:val="center"/>
        <w:textAlignment w:val="auto"/>
        <w:outlineLvl w:val="1"/>
        <w:rPr>
          <w:rFonts w:hint="default" w:ascii="Times New Roman" w:hAnsi="Times New Roman" w:eastAsia="方正楷体_GBK" w:cs="Times New Roman"/>
          <w:b/>
          <w:color w:val="000000" w:themeColor="text1"/>
          <w:szCs w:val="32"/>
          <w:highlight w:val="none"/>
          <w:lang w:val="en-US" w:eastAsia="zh-CN"/>
          <w14:textFill>
            <w14:solidFill>
              <w14:schemeClr w14:val="tx1"/>
            </w14:solidFill>
          </w14:textFill>
        </w:rPr>
      </w:pPr>
      <w:bookmarkStart w:id="117" w:name="_Toc31353"/>
      <w:bookmarkStart w:id="118" w:name="_Toc20029"/>
      <w:bookmarkStart w:id="119" w:name="_Toc22042"/>
      <w:bookmarkStart w:id="120" w:name="_Toc17536"/>
      <w:bookmarkStart w:id="121" w:name="_Toc8874"/>
      <w:bookmarkStart w:id="122" w:name="_Toc27779"/>
      <w:r>
        <w:rPr>
          <w:rFonts w:hint="default" w:ascii="Times New Roman" w:hAnsi="Times New Roman" w:eastAsia="方正楷体_GBK" w:cs="Times New Roman"/>
          <w:b/>
          <w:color w:val="000000" w:themeColor="text1"/>
          <w:kern w:val="2"/>
          <w:sz w:val="32"/>
          <w:szCs w:val="32"/>
          <w:highlight w:val="none"/>
          <w:lang w:val="en-US" w:eastAsia="zh-CN" w:bidi="ar-SA"/>
          <w14:textFill>
            <w14:solidFill>
              <w14:schemeClr w14:val="tx1"/>
            </w14:solidFill>
          </w14:textFill>
        </w:rPr>
        <w:t>第</w:t>
      </w:r>
      <w:r>
        <w:rPr>
          <w:rFonts w:hint="eastAsia" w:eastAsia="方正楷体_GBK" w:cs="Times New Roman"/>
          <w:b/>
          <w:color w:val="000000" w:themeColor="text1"/>
          <w:kern w:val="2"/>
          <w:sz w:val="32"/>
          <w:szCs w:val="32"/>
          <w:highlight w:val="none"/>
          <w:lang w:val="en-US" w:eastAsia="zh-CN" w:bidi="ar-SA"/>
          <w14:textFill>
            <w14:solidFill>
              <w14:schemeClr w14:val="tx1"/>
            </w14:solidFill>
          </w14:textFill>
        </w:rPr>
        <w:t>一节</w:t>
      </w:r>
      <w:r>
        <w:rPr>
          <w:rFonts w:hint="default" w:ascii="Times New Roman" w:hAnsi="Times New Roman" w:eastAsia="方正楷体_GBK" w:cs="Times New Roman"/>
          <w:b/>
          <w:color w:val="000000" w:themeColor="text1"/>
          <w:szCs w:val="32"/>
          <w:highlight w:val="none"/>
          <w:lang w:val="en-US" w:eastAsia="zh-CN"/>
          <w14:textFill>
            <w14:solidFill>
              <w14:schemeClr w14:val="tx1"/>
            </w14:solidFill>
          </w14:textFill>
        </w:rPr>
        <w:t xml:space="preserve"> 打造区域综合交通枢纽</w:t>
      </w:r>
      <w:bookmarkEnd w:id="117"/>
    </w:p>
    <w:p w14:paraId="15DB7C99">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eastAsia="方正黑体_GBK" w:cs="Times New Roman"/>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畅通</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四向</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对外大通道</w:t>
      </w:r>
      <w:r>
        <w:rPr>
          <w:rFonts w:hint="eastAsia" w:cs="Times New Roman"/>
          <w:b/>
          <w:bCs/>
          <w:color w:val="000000" w:themeColor="text1"/>
          <w:sz w:val="32"/>
          <w:szCs w:val="32"/>
          <w:highlight w:val="none"/>
          <w:lang w:val="en-US" w:eastAsia="zh-CN"/>
          <w14:textFill>
            <w14:solidFill>
              <w14:schemeClr w14:val="tx1"/>
            </w14:solidFill>
          </w14:textFill>
        </w:rPr>
        <w:t>。</w:t>
      </w:r>
      <w:r>
        <w:rPr>
          <w:rStyle w:val="37"/>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东向</w:t>
      </w:r>
      <w:r>
        <w:rPr>
          <w:rStyle w:val="37"/>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推进渝宜高铁</w:t>
      </w:r>
      <w:r>
        <w:rPr>
          <w:rFonts w:hint="default"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（长寿</w:t>
      </w:r>
      <w:r>
        <w:rPr>
          <w:rFonts w:hint="eastAsia" w:cs="Times New Roman"/>
          <w:b w:val="0"/>
          <w:bCs w:val="0"/>
          <w:color w:val="000000" w:themeColor="text1"/>
          <w:sz w:val="32"/>
          <w:szCs w:val="32"/>
          <w:highlight w:val="none"/>
          <w:lang w:val="en-US" w:eastAsia="zh-CN"/>
          <w14:textFill>
            <w14:solidFill>
              <w14:schemeClr w14:val="tx1"/>
            </w14:solidFill>
          </w14:textFill>
        </w:rPr>
        <w:t>段</w:t>
      </w:r>
      <w:r>
        <w:rPr>
          <w:rFonts w:hint="default"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、G50沪渝高速垫江至长寿段改扩建项目，</w:t>
      </w:r>
      <w:r>
        <w:rPr>
          <w:rFonts w:hint="eastAsia" w:cs="Times New Roman"/>
          <w:b w:val="0"/>
          <w:bCs w:val="0"/>
          <w:color w:val="000000" w:themeColor="text1"/>
          <w:sz w:val="32"/>
          <w:szCs w:val="32"/>
          <w:highlight w:val="none"/>
          <w:lang w:val="en-US" w:eastAsia="zh-CN"/>
          <w14:textFill>
            <w14:solidFill>
              <w14:schemeClr w14:val="tx1"/>
            </w14:solidFill>
          </w14:textFill>
        </w:rPr>
        <w:t>建设长寿港江南作业区铁路专用线，</w:t>
      </w:r>
      <w:r>
        <w:rPr>
          <w:rFonts w:hint="default" w:ascii="Times New Roman" w:hAnsi="Times New Roman" w:cs="Times New Roman"/>
          <w:i w:val="0"/>
          <w:snapToGrid w:val="0"/>
          <w:color w:val="000000" w:themeColor="text1"/>
          <w:kern w:val="0"/>
          <w:sz w:val="32"/>
          <w:szCs w:val="32"/>
          <w:highlight w:val="none"/>
          <w:u w:val="none"/>
          <w:lang w:val="en-US" w:eastAsia="zh-CN" w:bidi="ar"/>
          <w14:textFill>
            <w14:solidFill>
              <w14:schemeClr w14:val="tx1"/>
            </w14:solidFill>
          </w14:textFill>
        </w:rPr>
        <w:t>全力</w:t>
      </w:r>
      <w:r>
        <w:rPr>
          <w:rFonts w:hint="default" w:ascii="Times New Roman" w:hAnsi="Times New Roman" w:cs="Times New Roman"/>
          <w:b w:val="0"/>
          <w:bCs w:val="0"/>
          <w:color w:val="000000" w:themeColor="text1"/>
          <w:sz w:val="32"/>
          <w:szCs w:val="32"/>
          <w:highlight w:val="none"/>
          <w:lang w:val="en-US" w:eastAsia="zh-CN"/>
          <w14:textFill>
            <w14:solidFill>
              <w14:schemeClr w14:val="tx1"/>
            </w14:solidFill>
          </w14:textFill>
        </w:rPr>
        <w:t>打造</w:t>
      </w:r>
      <w:r>
        <w:rPr>
          <w:rFonts w:hint="default" w:ascii="Times New Roman" w:hAnsi="Times New Roman" w:eastAsia="方正仿宋_GBK" w:cs="Times New Roman"/>
          <w:i w:val="0"/>
          <w:snapToGrid w:val="0"/>
          <w:color w:val="000000" w:themeColor="text1"/>
          <w:kern w:val="0"/>
          <w:sz w:val="32"/>
          <w:szCs w:val="32"/>
          <w:highlight w:val="none"/>
          <w:u w:val="none"/>
          <w:lang w:val="en-US" w:eastAsia="zh-CN" w:bidi="ar"/>
          <w14:textFill>
            <w14:solidFill>
              <w14:schemeClr w14:val="tx1"/>
            </w14:solidFill>
          </w14:textFill>
        </w:rPr>
        <w:t>长江上游航运中心重要港区</w:t>
      </w:r>
      <w:r>
        <w:rPr>
          <w:rFonts w:hint="default" w:ascii="Times New Roman" w:hAnsi="Times New Roman" w:cs="Times New Roman"/>
          <w:i w:val="0"/>
          <w:snapToGrid w:val="0"/>
          <w:color w:val="000000" w:themeColor="text1"/>
          <w:kern w:val="0"/>
          <w:sz w:val="32"/>
          <w:szCs w:val="32"/>
          <w:highlight w:val="none"/>
          <w:u w:val="none"/>
          <w:lang w:val="en-US" w:eastAsia="zh-CN" w:bidi="ar"/>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畅通</w:t>
      </w:r>
      <w:r>
        <w:rPr>
          <w:rFonts w:hint="eastAsia" w:cs="Times New Roman"/>
          <w:b w:val="0"/>
          <w:bCs w:val="0"/>
          <w:color w:val="000000" w:themeColor="text1"/>
          <w:sz w:val="32"/>
          <w:szCs w:val="32"/>
          <w:highlight w:val="none"/>
          <w:lang w:val="en-US" w:eastAsia="zh-CN"/>
          <w14:textFill>
            <w14:solidFill>
              <w14:schemeClr w14:val="tx1"/>
            </w14:solidFill>
          </w14:textFill>
        </w:rPr>
        <w:t>与</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东部沿海地区</w:t>
      </w:r>
      <w:r>
        <w:rPr>
          <w:rFonts w:hint="eastAsia" w:cs="Times New Roman"/>
          <w:b w:val="0"/>
          <w:bCs w:val="0"/>
          <w:color w:val="000000" w:themeColor="text1"/>
          <w:sz w:val="32"/>
          <w:szCs w:val="32"/>
          <w:highlight w:val="none"/>
          <w:lang w:val="en-US" w:eastAsia="zh-CN"/>
          <w14:textFill>
            <w14:solidFill>
              <w14:schemeClr w14:val="tx1"/>
            </w14:solidFill>
          </w14:textFill>
        </w:rPr>
        <w:t>及</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联通东亚</w:t>
      </w:r>
      <w:r>
        <w:rPr>
          <w:rFonts w:hint="eastAsia" w:cs="Times New Roman"/>
          <w:b w:val="0"/>
          <w:bCs w:val="0"/>
          <w:color w:val="000000" w:themeColor="text1"/>
          <w:sz w:val="32"/>
          <w:szCs w:val="32"/>
          <w:highlight w:val="none"/>
          <w:lang w:val="en-US" w:eastAsia="zh-CN"/>
          <w14:textFill>
            <w14:solidFill>
              <w14:schemeClr w14:val="tx1"/>
            </w14:solidFill>
          </w14:textFill>
        </w:rPr>
        <w:t>的</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沿江物流通道</w:t>
      </w:r>
      <w:r>
        <w:rPr>
          <w:rFonts w:hint="eastAsia" w:cs="Times New Roman"/>
          <w:b w:val="0"/>
          <w:bCs w:val="0"/>
          <w:color w:val="000000" w:themeColor="text1"/>
          <w:sz w:val="32"/>
          <w:szCs w:val="32"/>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南</w:t>
      </w:r>
      <w:r>
        <w:rPr>
          <w:rStyle w:val="37"/>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向</w:t>
      </w:r>
      <w:r>
        <w:rPr>
          <w:rStyle w:val="37"/>
          <w:rFonts w:hint="eastAsia" w:cs="Times New Roman"/>
          <w:color w:val="000000" w:themeColor="text1"/>
          <w:sz w:val="32"/>
          <w:szCs w:val="32"/>
          <w:highlight w:val="none"/>
          <w:lang w:val="en-US" w:eastAsia="zh-CN"/>
          <w14:textFill>
            <w14:solidFill>
              <w14:schemeClr w14:val="tx1"/>
            </w14:solidFill>
          </w14:textFill>
        </w:rPr>
        <w:t>，</w:t>
      </w:r>
      <w:r>
        <w:rPr>
          <w:rFonts w:hint="eastAsia" w:cs="Times New Roman"/>
          <w:b w:val="0"/>
          <w:bCs w:val="0"/>
          <w:color w:val="000000" w:themeColor="text1"/>
          <w:sz w:val="32"/>
          <w:szCs w:val="32"/>
          <w:highlight w:val="none"/>
          <w:lang w:val="en-US" w:eastAsia="zh-CN"/>
          <w14:textFill>
            <w14:solidFill>
              <w14:schemeClr w14:val="tx1"/>
            </w14:solidFill>
          </w14:textFill>
        </w:rPr>
        <w:t>积极开展</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广长涪铁路</w:t>
      </w:r>
      <w:r>
        <w:rPr>
          <w:rFonts w:hint="eastAsia" w:cs="Times New Roman"/>
          <w:b w:val="0"/>
          <w:bCs w:val="0"/>
          <w:color w:val="000000" w:themeColor="text1"/>
          <w:sz w:val="32"/>
          <w:szCs w:val="32"/>
          <w:highlight w:val="none"/>
          <w:lang w:val="en-US" w:eastAsia="zh-CN"/>
          <w14:textFill>
            <w14:solidFill>
              <w14:schemeClr w14:val="tx1"/>
            </w14:solidFill>
          </w14:textFill>
        </w:rPr>
        <w:t>前期</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工作，发展铁海联运，畅通西部陆海新通道，</w:t>
      </w:r>
      <w:r>
        <w:rPr>
          <w:rFonts w:hint="eastAsia" w:cs="Times New Roman"/>
          <w:b w:val="0"/>
          <w:bCs w:val="0"/>
          <w:color w:val="000000" w:themeColor="text1"/>
          <w:sz w:val="32"/>
          <w:szCs w:val="32"/>
          <w:highlight w:val="none"/>
          <w:lang w:val="en-US" w:eastAsia="zh-CN"/>
          <w14:textFill>
            <w14:solidFill>
              <w14:schemeClr w14:val="tx1"/>
            </w14:solidFill>
          </w14:textFill>
        </w:rPr>
        <w:t>提升与</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北部湾城市群</w:t>
      </w:r>
      <w:r>
        <w:rPr>
          <w:rFonts w:hint="eastAsia" w:cs="Times New Roman"/>
          <w:b w:val="0"/>
          <w:bCs w:val="0"/>
          <w:color w:val="000000" w:themeColor="text1"/>
          <w:sz w:val="32"/>
          <w:szCs w:val="32"/>
          <w:highlight w:val="none"/>
          <w:lang w:val="en-US" w:eastAsia="zh-CN"/>
          <w14:textFill>
            <w14:solidFill>
              <w14:schemeClr w14:val="tx1"/>
            </w14:solidFill>
          </w14:textFill>
        </w:rPr>
        <w:t>以及</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联通东南亚</w:t>
      </w:r>
      <w:r>
        <w:rPr>
          <w:rFonts w:hint="eastAsia" w:cs="Times New Roman"/>
          <w:b w:val="0"/>
          <w:bCs w:val="0"/>
          <w:color w:val="000000" w:themeColor="text1"/>
          <w:sz w:val="32"/>
          <w:szCs w:val="32"/>
          <w:highlight w:val="none"/>
          <w:lang w:val="en-US" w:eastAsia="zh-CN"/>
          <w14:textFill>
            <w14:solidFill>
              <w14:schemeClr w14:val="tx1"/>
            </w14:solidFill>
          </w14:textFill>
        </w:rPr>
        <w:t>的能力</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w:t>
      </w:r>
      <w:r>
        <w:rPr>
          <w:rStyle w:val="37"/>
          <w:rFonts w:hint="eastAsia" w:ascii="Times New Roman" w:hAnsi="Times New Roman" w:cs="Times New Roman"/>
          <w:color w:val="000000" w:themeColor="text1"/>
          <w:sz w:val="32"/>
          <w:szCs w:val="32"/>
          <w:highlight w:val="none"/>
          <w:lang w:val="en-US" w:eastAsia="zh-CN"/>
          <w14:textFill>
            <w14:solidFill>
              <w14:schemeClr w14:val="tx1"/>
            </w14:solidFill>
          </w14:textFill>
        </w:rPr>
        <w:t>西</w:t>
      </w:r>
      <w:r>
        <w:rPr>
          <w:rStyle w:val="37"/>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向</w:t>
      </w:r>
      <w:r>
        <w:rPr>
          <w:rStyle w:val="37"/>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加快推</w:t>
      </w:r>
      <w:r>
        <w:rPr>
          <w:rFonts w:hint="eastAsia" w:cs="Times New Roman"/>
          <w:b w:val="0"/>
          <w:bCs w:val="0"/>
          <w:color w:val="000000" w:themeColor="text1"/>
          <w:sz w:val="32"/>
          <w:szCs w:val="32"/>
          <w:highlight w:val="none"/>
          <w:lang w:val="en-US" w:eastAsia="zh-CN"/>
          <w14:textFill>
            <w14:solidFill>
              <w14:schemeClr w14:val="tx1"/>
            </w14:solidFill>
          </w14:textFill>
        </w:rPr>
        <w:t>动</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合广长高速</w:t>
      </w:r>
      <w:r>
        <w:rPr>
          <w:rFonts w:hint="eastAsia" w:cs="Times New Roman"/>
          <w:b w:val="0"/>
          <w:bCs w:val="0"/>
          <w:color w:val="000000" w:themeColor="text1"/>
          <w:sz w:val="32"/>
          <w:szCs w:val="32"/>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市域快线C7线</w:t>
      </w:r>
      <w:r>
        <w:rPr>
          <w:rFonts w:hint="default" w:ascii="Times New Roman" w:hAnsi="Times New Roman" w:cs="Times New Roman"/>
          <w:b w:val="0"/>
          <w:bCs w:val="0"/>
          <w:color w:val="000000" w:themeColor="text1"/>
          <w:sz w:val="32"/>
          <w:szCs w:val="32"/>
          <w:highlight w:val="none"/>
          <w:lang w:val="en-US" w:eastAsia="zh-CN"/>
          <w14:textFill>
            <w14:solidFill>
              <w14:schemeClr w14:val="tx1"/>
            </w14:solidFill>
          </w14:textFill>
        </w:rPr>
        <w:t>前期</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工作，</w:t>
      </w:r>
      <w:r>
        <w:rPr>
          <w:rFonts w:hint="default" w:ascii="Times New Roman" w:hAnsi="Times New Roman" w:cs="Times New Roman"/>
          <w:color w:val="000000" w:themeColor="text1"/>
          <w:highlight w:val="none"/>
          <w:lang w:val="en-US" w:eastAsia="zh-CN"/>
          <w14:textFill>
            <w14:solidFill>
              <w14:schemeClr w14:val="tx1"/>
            </w14:solidFill>
          </w14:textFill>
        </w:rPr>
        <w:t>加快建设G4223高速涪陵至长寿至巴南段、长寿凤城至渡舟高速等项目，</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对接中欧班列（成渝），</w:t>
      </w:r>
      <w:r>
        <w:rPr>
          <w:rFonts w:hint="eastAsia" w:cs="Times New Roman"/>
          <w:b w:val="0"/>
          <w:bCs w:val="0"/>
          <w:color w:val="000000" w:themeColor="text1"/>
          <w:sz w:val="32"/>
          <w:szCs w:val="32"/>
          <w:highlight w:val="none"/>
          <w:lang w:val="en-US" w:eastAsia="zh-CN"/>
          <w14:textFill>
            <w14:solidFill>
              <w14:schemeClr w14:val="tx1"/>
            </w14:solidFill>
          </w14:textFill>
        </w:rPr>
        <w:t>畅通</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连接丝绸之路经济带</w:t>
      </w:r>
      <w:r>
        <w:rPr>
          <w:rFonts w:hint="eastAsia" w:cs="Times New Roman"/>
          <w:b w:val="0"/>
          <w:bCs w:val="0"/>
          <w:color w:val="000000" w:themeColor="text1"/>
          <w:sz w:val="32"/>
          <w:szCs w:val="32"/>
          <w:highlight w:val="none"/>
          <w:lang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联通中亚、西亚、欧洲地区</w:t>
      </w:r>
      <w:r>
        <w:rPr>
          <w:rFonts w:hint="eastAsia" w:cs="Times New Roman"/>
          <w:b w:val="0"/>
          <w:bCs w:val="0"/>
          <w:color w:val="000000" w:themeColor="text1"/>
          <w:sz w:val="32"/>
          <w:szCs w:val="32"/>
          <w:highlight w:val="none"/>
          <w:lang w:val="en-US" w:eastAsia="zh-CN"/>
          <w14:textFill>
            <w14:solidFill>
              <w14:schemeClr w14:val="tx1"/>
            </w14:solidFill>
          </w14:textFill>
        </w:rPr>
        <w:t>的西向国际大通道</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北</w:t>
      </w:r>
      <w:r>
        <w:rPr>
          <w:rStyle w:val="37"/>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向</w:t>
      </w:r>
      <w:r>
        <w:rPr>
          <w:rStyle w:val="37"/>
          <w:rFonts w:hint="eastAsia" w:cs="Times New Roman"/>
          <w:color w:val="000000" w:themeColor="text1"/>
          <w:sz w:val="32"/>
          <w:szCs w:val="32"/>
          <w:highlight w:val="none"/>
          <w:lang w:val="en-US" w:eastAsia="zh-CN"/>
          <w14:textFill>
            <w14:solidFill>
              <w14:schemeClr w14:val="tx1"/>
            </w14:solidFill>
          </w14:textFill>
        </w:rPr>
        <w:t>，</w:t>
      </w:r>
      <w:r>
        <w:rPr>
          <w:rStyle w:val="37"/>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积极推动长垫梁铁路纳入国家规划</w:t>
      </w:r>
      <w:r>
        <w:rPr>
          <w:rStyle w:val="37"/>
          <w:rFonts w:hint="default" w:ascii="Times New Roman" w:hAnsi="Times New Roman"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优化重庆北向铁路通道，</w:t>
      </w:r>
      <w:r>
        <w:rPr>
          <w:rStyle w:val="37"/>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建成城口经达州至两江新区高速（长寿段）</w:t>
      </w:r>
      <w:r>
        <w:rPr>
          <w:rStyle w:val="37"/>
          <w:rFonts w:hint="default" w:ascii="Times New Roman" w:hAnsi="Times New Roman"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lang w:eastAsia="zh-CN"/>
          <w14:textFill>
            <w14:solidFill>
              <w14:schemeClr w14:val="tx1"/>
            </w14:solidFill>
          </w14:textFill>
        </w:rPr>
        <w:t>强化与京津冀等国内主要城市群对接。</w:t>
      </w:r>
    </w:p>
    <w:p w14:paraId="14D9CE28">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eastAsia="方正仿宋_GBK" w:cs="Times New Roman"/>
          <w:color w:val="000000" w:themeColor="text1"/>
          <w:kern w:val="0"/>
          <w:sz w:val="32"/>
          <w:szCs w:val="32"/>
          <w:highlight w:val="none"/>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建设城乡干线</w:t>
      </w: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公路</w:t>
      </w: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网络</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强化城市交通与对外交通快速转换，完善高速公路、高等级公路及城市快速路的节点网络，</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提级建设</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镇与镇之间连接路</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，打造畅通的城乡干线公路网络</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构</w:t>
      </w:r>
      <w:r>
        <w:rPr>
          <w:rFonts w:hint="default" w:ascii="Times New Roman" w:hAnsi="Times New Roman" w:eastAsia="方正仿宋_GBK" w:cs="Times New Roman"/>
          <w:b w:val="0"/>
          <w:bCs w:val="0"/>
          <w:color w:val="auto"/>
          <w:sz w:val="32"/>
          <w:szCs w:val="32"/>
          <w:highlight w:val="none"/>
          <w:u w:val="none" w:color="auto"/>
          <w:lang w:val="en-US" w:eastAsia="zh-CN"/>
        </w:rPr>
        <w:t>建兴港大道、经开路、菩提大道、菩提北路、泰山大道、新光大道</w:t>
      </w:r>
      <w:r>
        <w:rPr>
          <w:rFonts w:hint="eastAsia" w:cs="Times New Roman"/>
          <w:b w:val="0"/>
          <w:bCs w:val="0"/>
          <w:color w:val="auto"/>
          <w:sz w:val="32"/>
          <w:szCs w:val="32"/>
          <w:highlight w:val="none"/>
          <w:u w:val="none" w:color="auto"/>
          <w:lang w:val="en-US" w:eastAsia="zh-CN"/>
        </w:rPr>
        <w:t>横向道路和</w:t>
      </w:r>
      <w:r>
        <w:rPr>
          <w:rFonts w:hint="default" w:ascii="Times New Roman" w:hAnsi="Times New Roman" w:eastAsia="方正仿宋_GBK" w:cs="Times New Roman"/>
          <w:b w:val="0"/>
          <w:bCs w:val="0"/>
          <w:color w:val="auto"/>
          <w:sz w:val="32"/>
          <w:szCs w:val="32"/>
          <w:highlight w:val="none"/>
          <w:u w:val="none" w:color="auto"/>
          <w:lang w:val="en-US" w:eastAsia="zh-CN"/>
        </w:rPr>
        <w:t>齐心大道、菩提东路、桃源西三路、北城大道</w:t>
      </w:r>
      <w:r>
        <w:rPr>
          <w:rFonts w:hint="eastAsia" w:cs="Times New Roman"/>
          <w:b w:val="0"/>
          <w:bCs w:val="0"/>
          <w:color w:val="auto"/>
          <w:sz w:val="32"/>
          <w:szCs w:val="32"/>
          <w:highlight w:val="none"/>
          <w:u w:val="none" w:color="auto"/>
          <w:lang w:val="en-US" w:eastAsia="zh-CN"/>
        </w:rPr>
        <w:t>纵向道路为主的“</w:t>
      </w:r>
      <w:r>
        <w:rPr>
          <w:rFonts w:hint="default" w:ascii="Times New Roman" w:hAnsi="Times New Roman" w:eastAsia="方正仿宋_GBK" w:cs="Times New Roman"/>
          <w:b w:val="0"/>
          <w:bCs w:val="0"/>
          <w:color w:val="auto"/>
          <w:sz w:val="32"/>
          <w:szCs w:val="32"/>
          <w:highlight w:val="none"/>
          <w:u w:val="none" w:color="auto"/>
          <w:lang w:val="en-US" w:eastAsia="zh-CN"/>
        </w:rPr>
        <w:t>六横、四纵</w:t>
      </w:r>
      <w:r>
        <w:rPr>
          <w:rFonts w:hint="eastAsia" w:cs="Times New Roman"/>
          <w:b w:val="0"/>
          <w:bCs w:val="0"/>
          <w:color w:val="auto"/>
          <w:sz w:val="32"/>
          <w:szCs w:val="32"/>
          <w:highlight w:val="none"/>
          <w:u w:val="none" w:color="auto"/>
          <w:lang w:val="en-US" w:eastAsia="zh-CN"/>
        </w:rPr>
        <w:t>”</w:t>
      </w:r>
      <w:r>
        <w:rPr>
          <w:rFonts w:hint="default" w:ascii="Times New Roman" w:hAnsi="Times New Roman" w:eastAsia="方正仿宋_GBK" w:cs="Times New Roman"/>
          <w:b w:val="0"/>
          <w:bCs w:val="0"/>
          <w:color w:val="auto"/>
          <w:sz w:val="32"/>
          <w:szCs w:val="32"/>
          <w:highlight w:val="none"/>
          <w:u w:val="none" w:color="auto"/>
          <w:lang w:val="en-US" w:eastAsia="zh-CN"/>
        </w:rPr>
        <w:t>城市主干骨架路网</w:t>
      </w:r>
      <w:r>
        <w:rPr>
          <w:rFonts w:hint="eastAsia" w:ascii="Times New Roman" w:hAnsi="Times New Roman" w:cs="Times New Roman"/>
          <w:b w:val="0"/>
          <w:bCs w:val="0"/>
          <w:color w:val="auto"/>
          <w:sz w:val="32"/>
          <w:szCs w:val="32"/>
          <w:highlight w:val="none"/>
          <w:u w:val="none" w:color="auto"/>
          <w:lang w:val="en-US" w:eastAsia="zh-CN"/>
        </w:rPr>
        <w:t>，</w:t>
      </w:r>
      <w:r>
        <w:rPr>
          <w:rFonts w:hint="default" w:ascii="Times New Roman" w:hAnsi="Times New Roman" w:cs="Times New Roman"/>
          <w:bCs/>
          <w:color w:val="auto"/>
          <w:kern w:val="0"/>
          <w:sz w:val="32"/>
          <w:szCs w:val="32"/>
          <w:highlight w:val="none"/>
          <w:lang w:val="en-US" w:eastAsia="zh-CN"/>
        </w:rPr>
        <w:t>改扩建</w:t>
      </w:r>
      <w:r>
        <w:rPr>
          <w:rFonts w:hint="default" w:ascii="Times New Roman" w:hAnsi="Times New Roman" w:eastAsia="方正仿宋_GBK" w:cs="Times New Roman"/>
          <w:bCs/>
          <w:color w:val="auto"/>
          <w:kern w:val="0"/>
          <w:sz w:val="32"/>
          <w:szCs w:val="32"/>
          <w:highlight w:val="none"/>
        </w:rPr>
        <w:t>S513</w:t>
      </w:r>
      <w:r>
        <w:rPr>
          <w:rFonts w:hint="eastAsia" w:cs="Times New Roman"/>
          <w:bCs/>
          <w:color w:val="auto"/>
          <w:kern w:val="0"/>
          <w:sz w:val="32"/>
          <w:szCs w:val="32"/>
          <w:highlight w:val="none"/>
          <w:lang w:val="en-US" w:eastAsia="zh-CN"/>
        </w:rPr>
        <w:t>长寿段</w:t>
      </w:r>
      <w:r>
        <w:rPr>
          <w:rFonts w:hint="default" w:ascii="Times New Roman" w:hAnsi="Times New Roman" w:cs="Times New Roman"/>
          <w:bCs/>
          <w:color w:val="auto"/>
          <w:kern w:val="0"/>
          <w:sz w:val="32"/>
          <w:szCs w:val="32"/>
          <w:highlight w:val="none"/>
          <w:lang w:val="en-US" w:eastAsia="zh-CN"/>
        </w:rPr>
        <w:t>等</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干线公路，</w:t>
      </w:r>
      <w:r>
        <w:rPr>
          <w:rFonts w:hint="eastAsia" w:cs="Times New Roman"/>
          <w:color w:val="000000" w:themeColor="text1"/>
          <w:sz w:val="32"/>
          <w:szCs w:val="32"/>
          <w:highlight w:val="none"/>
          <w:lang w:val="en-US" w:eastAsia="zh-CN"/>
          <w14:textFill>
            <w14:solidFill>
              <w14:schemeClr w14:val="tx1"/>
            </w14:solidFill>
          </w14:textFill>
        </w:rPr>
        <w:t>力争</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国道二级及以</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上比例达到</w:t>
      </w:r>
      <w:r>
        <w:rPr>
          <w:rFonts w:hint="default" w:ascii="Times New Roman" w:hAnsi="Times New Roman" w:eastAsia="方正仿宋_GBK" w:cs="Times New Roman"/>
          <w:color w:val="000000" w:themeColor="text1"/>
          <w:kern w:val="28"/>
          <w:sz w:val="32"/>
          <w:szCs w:val="32"/>
          <w:highlight w:val="none"/>
          <w:lang w:val="en-US" w:eastAsia="zh-CN"/>
          <w14:textFill>
            <w14:solidFill>
              <w14:schemeClr w14:val="tx1"/>
            </w14:solidFill>
          </w14:textFill>
        </w:rPr>
        <w:t>80</w:t>
      </w:r>
      <w:r>
        <w:rPr>
          <w:rFonts w:hint="default" w:ascii="Times New Roman" w:hAnsi="Times New Roman" w:eastAsia="方正仿宋_GBK" w:cs="Times New Roman"/>
          <w:color w:val="000000" w:themeColor="text1"/>
          <w:kern w:val="28"/>
          <w:sz w:val="32"/>
          <w:szCs w:val="32"/>
          <w:highlight w:val="none"/>
          <w14:textFill>
            <w14:solidFill>
              <w14:schemeClr w14:val="tx1"/>
            </w14:solidFill>
          </w14:textFill>
        </w:rPr>
        <w:t>%</w:t>
      </w:r>
      <w:r>
        <w:rPr>
          <w:rFonts w:hint="eastAsia" w:cs="Times New Roman"/>
          <w:color w:val="000000" w:themeColor="text1"/>
          <w:sz w:val="32"/>
          <w:szCs w:val="32"/>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省道三级及以上比例达到</w:t>
      </w:r>
      <w:r>
        <w:rPr>
          <w:rFonts w:hint="default" w:ascii="Times New Roman" w:hAnsi="Times New Roman" w:eastAsia="方正仿宋_GBK" w:cs="Times New Roman"/>
          <w:color w:val="000000" w:themeColor="text1"/>
          <w:kern w:val="28"/>
          <w:sz w:val="32"/>
          <w:szCs w:val="32"/>
          <w:highlight w:val="none"/>
          <w:lang w:val="en-US" w:eastAsia="zh-CN"/>
          <w14:textFill>
            <w14:solidFill>
              <w14:schemeClr w14:val="tx1"/>
            </w14:solidFill>
          </w14:textFill>
        </w:rPr>
        <w:t>95</w:t>
      </w:r>
      <w:r>
        <w:rPr>
          <w:rFonts w:hint="default" w:ascii="Times New Roman" w:hAnsi="Times New Roman" w:eastAsia="方正仿宋_GBK" w:cs="Times New Roman"/>
          <w:color w:val="000000" w:themeColor="text1"/>
          <w:kern w:val="28"/>
          <w:sz w:val="32"/>
          <w:szCs w:val="32"/>
          <w:highlight w:val="none"/>
          <w14:textFill>
            <w14:solidFill>
              <w14:schemeClr w14:val="tx1"/>
            </w14:solidFill>
          </w14:textFill>
        </w:rPr>
        <w:t>%</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。补齐过街设施、无障碍设施等城区交通短板，打通北城医院、实验中学等断头路，城市道路总里程达420公里以上。</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加快完善产业路网，</w:t>
      </w:r>
      <w:r>
        <w:rPr>
          <w:rFonts w:hint="default" w:ascii="Times New Roman" w:hAnsi="Times New Roman" w:eastAsia="方正仿宋_GBK" w:cs="Times New Roman"/>
          <w:bCs/>
          <w:color w:val="000000" w:themeColor="text1"/>
          <w:kern w:val="0"/>
          <w:sz w:val="32"/>
          <w:szCs w:val="32"/>
          <w:highlight w:val="none"/>
          <w14:textFill>
            <w14:solidFill>
              <w14:schemeClr w14:val="tx1"/>
            </w14:solidFill>
          </w14:textFill>
        </w:rPr>
        <w:t>建设</w:t>
      </w:r>
      <w:r>
        <w:rPr>
          <w:rFonts w:hint="eastAsia" w:cs="Times New Roman"/>
          <w:bCs/>
          <w:color w:val="000000" w:themeColor="text1"/>
          <w:kern w:val="0"/>
          <w:sz w:val="32"/>
          <w:szCs w:val="32"/>
          <w:highlight w:val="none"/>
          <w:lang w:eastAsia="zh-CN"/>
          <w14:textFill>
            <w14:solidFill>
              <w14:schemeClr w14:val="tx1"/>
            </w14:solidFill>
          </w14:textFill>
        </w:rPr>
        <w:t>“</w:t>
      </w:r>
      <w:r>
        <w:rPr>
          <w:rFonts w:hint="default" w:ascii="Times New Roman" w:hAnsi="Times New Roman" w:eastAsia="方正仿宋_GBK" w:cs="Times New Roman"/>
          <w:bCs/>
          <w:color w:val="000000" w:themeColor="text1"/>
          <w:kern w:val="0"/>
          <w:sz w:val="32"/>
          <w:szCs w:val="32"/>
          <w:highlight w:val="none"/>
          <w14:textFill>
            <w14:solidFill>
              <w14:schemeClr w14:val="tx1"/>
            </w14:solidFill>
          </w14:textFill>
        </w:rPr>
        <w:t>中心城区</w:t>
      </w:r>
      <w:r>
        <w:rPr>
          <w:rFonts w:hint="eastAsia" w:cs="Times New Roman"/>
          <w:bCs/>
          <w:color w:val="000000" w:themeColor="text1"/>
          <w:kern w:val="0"/>
          <w:sz w:val="32"/>
          <w:szCs w:val="32"/>
          <w:highlight w:val="none"/>
          <w:lang w:eastAsia="zh-CN"/>
          <w14:textFill>
            <w14:solidFill>
              <w14:schemeClr w14:val="tx1"/>
            </w14:solidFill>
          </w14:textFill>
        </w:rPr>
        <w:t>—</w:t>
      </w:r>
      <w:r>
        <w:rPr>
          <w:rFonts w:hint="default" w:ascii="Times New Roman" w:hAnsi="Times New Roman" w:eastAsia="方正仿宋_GBK" w:cs="Times New Roman"/>
          <w:bCs/>
          <w:color w:val="000000" w:themeColor="text1"/>
          <w:kern w:val="0"/>
          <w:sz w:val="32"/>
          <w:szCs w:val="32"/>
          <w:highlight w:val="none"/>
          <w14:textFill>
            <w14:solidFill>
              <w14:schemeClr w14:val="tx1"/>
            </w14:solidFill>
          </w14:textFill>
        </w:rPr>
        <w:t>长寿</w:t>
      </w:r>
      <w:r>
        <w:rPr>
          <w:rFonts w:hint="eastAsia" w:cs="Times New Roman"/>
          <w:bCs/>
          <w:color w:val="000000" w:themeColor="text1"/>
          <w:kern w:val="0"/>
          <w:sz w:val="32"/>
          <w:szCs w:val="32"/>
          <w:highlight w:val="none"/>
          <w:lang w:eastAsia="zh-CN"/>
          <w14:textFill>
            <w14:solidFill>
              <w14:schemeClr w14:val="tx1"/>
            </w14:solidFill>
          </w14:textFill>
        </w:rPr>
        <w:t>—</w:t>
      </w:r>
      <w:r>
        <w:rPr>
          <w:rFonts w:hint="default" w:ascii="Times New Roman" w:hAnsi="Times New Roman" w:eastAsia="方正仿宋_GBK" w:cs="Times New Roman"/>
          <w:bCs/>
          <w:color w:val="000000" w:themeColor="text1"/>
          <w:kern w:val="0"/>
          <w:sz w:val="32"/>
          <w:szCs w:val="32"/>
          <w:highlight w:val="none"/>
          <w14:textFill>
            <w14:solidFill>
              <w14:schemeClr w14:val="tx1"/>
            </w14:solidFill>
          </w14:textFill>
        </w:rPr>
        <w:t>垫江</w:t>
      </w:r>
      <w:r>
        <w:rPr>
          <w:rFonts w:hint="eastAsia" w:cs="Times New Roman"/>
          <w:bCs/>
          <w:color w:val="000000" w:themeColor="text1"/>
          <w:kern w:val="0"/>
          <w:sz w:val="32"/>
          <w:szCs w:val="32"/>
          <w:highlight w:val="none"/>
          <w:lang w:eastAsia="zh-CN"/>
          <w14:textFill>
            <w14:solidFill>
              <w14:schemeClr w14:val="tx1"/>
            </w14:solidFill>
          </w14:textFill>
        </w:rPr>
        <w:t>—</w:t>
      </w:r>
      <w:r>
        <w:rPr>
          <w:rFonts w:hint="default" w:ascii="Times New Roman" w:hAnsi="Times New Roman" w:eastAsia="方正仿宋_GBK" w:cs="Times New Roman"/>
          <w:bCs/>
          <w:color w:val="000000" w:themeColor="text1"/>
          <w:kern w:val="0"/>
          <w:sz w:val="32"/>
          <w:szCs w:val="32"/>
          <w:highlight w:val="none"/>
          <w14:textFill>
            <w14:solidFill>
              <w14:schemeClr w14:val="tx1"/>
            </w14:solidFill>
          </w14:textFill>
        </w:rPr>
        <w:t>梁平</w:t>
      </w:r>
      <w:r>
        <w:rPr>
          <w:rFonts w:hint="eastAsia" w:cs="Times New Roman"/>
          <w:bCs/>
          <w:color w:val="000000" w:themeColor="text1"/>
          <w:kern w:val="0"/>
          <w:sz w:val="32"/>
          <w:szCs w:val="32"/>
          <w:highlight w:val="none"/>
          <w:lang w:eastAsia="zh-CN"/>
          <w14:textFill>
            <w14:solidFill>
              <w14:schemeClr w14:val="tx1"/>
            </w14:solidFill>
          </w14:textFill>
        </w:rPr>
        <w:t>”</w:t>
      </w:r>
      <w:r>
        <w:rPr>
          <w:rFonts w:hint="default" w:ascii="Times New Roman" w:hAnsi="Times New Roman" w:eastAsia="方正仿宋_GBK" w:cs="Times New Roman"/>
          <w:bCs/>
          <w:color w:val="000000" w:themeColor="text1"/>
          <w:kern w:val="0"/>
          <w:sz w:val="32"/>
          <w:szCs w:val="32"/>
          <w:highlight w:val="none"/>
          <w14:textFill>
            <w14:solidFill>
              <w14:schemeClr w14:val="tx1"/>
            </w14:solidFill>
          </w14:textFill>
        </w:rPr>
        <w:t>快速物流通道。</w:t>
      </w:r>
      <w:r>
        <w:rPr>
          <w:rFonts w:hint="default" w:ascii="Times New Roman" w:hAnsi="Times New Roman" w:eastAsia="方正仿宋_GBK" w:cs="Times New Roman"/>
          <w:color w:val="000000" w:themeColor="text1"/>
          <w:kern w:val="0"/>
          <w:sz w:val="32"/>
          <w:szCs w:val="32"/>
          <w:highlight w:val="none"/>
          <w14:textFill>
            <w14:solidFill>
              <w14:schemeClr w14:val="tx1"/>
            </w14:solidFill>
          </w14:textFill>
        </w:rPr>
        <w:t>推动公交线网向</w:t>
      </w:r>
      <w:r>
        <w:rPr>
          <w:rFonts w:hint="eastAsia" w:cs="Times New Roman"/>
          <w:color w:val="000000" w:themeColor="text1"/>
          <w:kern w:val="0"/>
          <w:sz w:val="32"/>
          <w:szCs w:val="32"/>
          <w:highlight w:val="none"/>
          <w:lang w:val="en-US" w:eastAsia="zh-CN"/>
          <w14:textFill>
            <w14:solidFill>
              <w14:schemeClr w14:val="tx1"/>
            </w14:solidFill>
          </w14:textFill>
        </w:rPr>
        <w:t>末端</w:t>
      </w:r>
      <w:r>
        <w:rPr>
          <w:rFonts w:hint="default" w:ascii="Times New Roman" w:hAnsi="Times New Roman" w:eastAsia="方正仿宋_GBK" w:cs="Times New Roman"/>
          <w:color w:val="000000" w:themeColor="text1"/>
          <w:kern w:val="0"/>
          <w:sz w:val="32"/>
          <w:szCs w:val="32"/>
          <w:highlight w:val="none"/>
          <w14:textFill>
            <w14:solidFill>
              <w14:schemeClr w14:val="tx1"/>
            </w14:solidFill>
          </w14:textFill>
        </w:rPr>
        <w:t>延伸，稳妥推进城乡班线客运公交化改造，实现长寿湖、葛兰等地区、景区公交全覆盖。</w:t>
      </w:r>
    </w:p>
    <w:p w14:paraId="402B90DD">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240" w:lineRule="auto"/>
        <w:ind w:left="0" w:leftChars="0" w:firstLine="0" w:firstLineChars="0"/>
        <w:jc w:val="center"/>
        <w:textAlignment w:val="auto"/>
        <w:outlineLvl w:val="9"/>
        <w:rPr>
          <w:rFonts w:hint="default" w:ascii="Times New Roman" w:hAnsi="Times New Roman" w:eastAsia="方正仿宋_GBK" w:cs="Times New Roman"/>
          <w:color w:val="000000" w:themeColor="text1"/>
          <w:kern w:val="0"/>
          <w:sz w:val="32"/>
          <w:szCs w:val="32"/>
          <w:highlight w:val="none"/>
          <w:lang w:eastAsia="zh-CN"/>
          <w14:textFill>
            <w14:solidFill>
              <w14:schemeClr w14:val="tx1"/>
            </w14:solidFill>
          </w14:textFill>
        </w:rPr>
      </w:pPr>
      <w:r>
        <w:rPr>
          <w:rFonts w:hint="eastAsia" w:ascii="Times New Roman" w:hAnsi="Times New Roman" w:eastAsia="方正仿宋_GBK" w:cs="Times New Roman"/>
          <w:color w:val="000000" w:themeColor="text1"/>
          <w:kern w:val="0"/>
          <w:sz w:val="32"/>
          <w:szCs w:val="32"/>
          <w:highlight w:val="none"/>
          <w:lang w:eastAsia="zh-CN"/>
          <w14:textFill>
            <w14:solidFill>
              <w14:schemeClr w14:val="tx1"/>
            </w14:solidFill>
          </w14:textFill>
        </w:rPr>
        <w:drawing>
          <wp:inline distT="0" distB="0" distL="114300" distR="114300">
            <wp:extent cx="4302125" cy="5458460"/>
            <wp:effectExtent l="0" t="0" r="3175" b="8890"/>
            <wp:docPr id="3" name="图片 3" descr="10全域综合交通规划图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10全域综合交通规划图01(3)"/>
                    <pic:cNvPicPr>
                      <a:picLocks noChangeAspect="1"/>
                    </pic:cNvPicPr>
                  </pic:nvPicPr>
                  <pic:blipFill>
                    <a:blip r:embed="rId10"/>
                    <a:srcRect t="8006" b="2315"/>
                    <a:stretch>
                      <a:fillRect/>
                    </a:stretch>
                  </pic:blipFill>
                  <pic:spPr>
                    <a:xfrm>
                      <a:off x="0" y="0"/>
                      <a:ext cx="4302125" cy="5458460"/>
                    </a:xfrm>
                    <a:prstGeom prst="rect">
                      <a:avLst/>
                    </a:prstGeom>
                  </pic:spPr>
                </pic:pic>
              </a:graphicData>
            </a:graphic>
          </wp:inline>
        </w:drawing>
      </w:r>
    </w:p>
    <w:p w14:paraId="4A8BDBF0">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240" w:lineRule="auto"/>
        <w:ind w:left="0" w:leftChars="0" w:firstLine="0" w:firstLineChars="0"/>
        <w:jc w:val="center"/>
        <w:textAlignment w:val="auto"/>
        <w:outlineLvl w:val="9"/>
        <w:rPr>
          <w:rFonts w:hint="default" w:ascii="Times New Roman" w:hAnsi="Times New Roman" w:eastAsia="方正黑体_GBK" w:cs="Times New Roman"/>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黑体_GBK" w:cs="Times New Roman"/>
          <w:color w:val="000000" w:themeColor="text1"/>
          <w:sz w:val="28"/>
          <w:szCs w:val="28"/>
          <w:highlight w:val="none"/>
          <w:lang w:val="en-US" w:eastAsia="zh-CN"/>
          <w14:textFill>
            <w14:solidFill>
              <w14:schemeClr w14:val="tx1"/>
            </w14:solidFill>
          </w14:textFill>
        </w:rPr>
        <w:t>长寿城乡综合交通规划图</w:t>
      </w:r>
    </w:p>
    <w:p w14:paraId="2FA3051C">
      <w:pPr>
        <w:keepNext w:val="0"/>
        <w:keepLines w:val="0"/>
        <w:pageBreakBefore w:val="0"/>
        <w:widowControl w:val="0"/>
        <w:numPr>
          <w:ilvl w:val="255"/>
          <w:numId w:val="0"/>
        </w:numPr>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ind w:firstLine="0" w:firstLineChars="0"/>
        <w:jc w:val="center"/>
        <w:textAlignment w:val="auto"/>
        <w:outlineLvl w:val="1"/>
        <w:rPr>
          <w:rFonts w:eastAsia="方正楷体_GBK" w:cs="Times New Roman"/>
          <w:b/>
          <w:color w:val="000000" w:themeColor="text1"/>
          <w:szCs w:val="32"/>
          <w:highlight w:val="none"/>
          <w14:textFill>
            <w14:solidFill>
              <w14:schemeClr w14:val="tx1"/>
            </w14:solidFill>
          </w14:textFill>
        </w:rPr>
      </w:pPr>
      <w:bookmarkStart w:id="123" w:name="_Toc27485"/>
      <w:r>
        <w:rPr>
          <w:rFonts w:eastAsia="方正楷体_GBK" w:cs="Times New Roman"/>
          <w:b/>
          <w:color w:val="000000" w:themeColor="text1"/>
          <w:szCs w:val="32"/>
          <w:highlight w:val="none"/>
          <w14:textFill>
            <w14:solidFill>
              <w14:schemeClr w14:val="tx1"/>
            </w14:solidFill>
          </w14:textFill>
        </w:rPr>
        <w:t>第</w:t>
      </w:r>
      <w:r>
        <w:rPr>
          <w:rFonts w:hint="eastAsia" w:eastAsia="方正楷体_GBK" w:cs="Times New Roman"/>
          <w:b/>
          <w:color w:val="000000" w:themeColor="text1"/>
          <w:szCs w:val="32"/>
          <w:highlight w:val="none"/>
          <w:lang w:val="en-US" w:eastAsia="zh-CN"/>
          <w14:textFill>
            <w14:solidFill>
              <w14:schemeClr w14:val="tx1"/>
            </w14:solidFill>
          </w14:textFill>
        </w:rPr>
        <w:t>二</w:t>
      </w:r>
      <w:r>
        <w:rPr>
          <w:rFonts w:hint="eastAsia" w:eastAsia="方正楷体_GBK" w:cs="Times New Roman"/>
          <w:b/>
          <w:color w:val="000000" w:themeColor="text1"/>
          <w:szCs w:val="32"/>
          <w:highlight w:val="none"/>
          <w14:textFill>
            <w14:solidFill>
              <w14:schemeClr w14:val="tx1"/>
            </w14:solidFill>
          </w14:textFill>
        </w:rPr>
        <w:t>节</w:t>
      </w:r>
      <w:r>
        <w:rPr>
          <w:rFonts w:eastAsia="方正楷体_GBK" w:cs="Times New Roman"/>
          <w:b/>
          <w:color w:val="000000" w:themeColor="text1"/>
          <w:szCs w:val="32"/>
          <w:highlight w:val="none"/>
          <w14:textFill>
            <w14:solidFill>
              <w14:schemeClr w14:val="tx1"/>
            </w14:solidFill>
          </w14:textFill>
        </w:rPr>
        <w:t xml:space="preserve"> </w:t>
      </w:r>
      <w:r>
        <w:rPr>
          <w:rFonts w:hint="eastAsia" w:eastAsia="方正楷体_GBK" w:cs="Times New Roman"/>
          <w:b/>
          <w:color w:val="000000" w:themeColor="text1"/>
          <w:szCs w:val="32"/>
          <w:highlight w:val="none"/>
          <w:lang w:val="en-US" w:eastAsia="zh-CN"/>
          <w14:textFill>
            <w14:solidFill>
              <w14:schemeClr w14:val="tx1"/>
            </w14:solidFill>
          </w14:textFill>
        </w:rPr>
        <w:t>完善现代化集疏运体系</w:t>
      </w:r>
      <w:bookmarkEnd w:id="123"/>
    </w:p>
    <w:p w14:paraId="32182287">
      <w:pPr>
        <w:pBdr>
          <w:top w:val="none" w:color="000000" w:sz="0" w:space="0"/>
          <w:left w:val="none" w:color="000000" w:sz="0" w:space="0"/>
          <w:bottom w:val="none" w:color="000000" w:sz="0" w:space="15"/>
          <w:right w:val="none" w:color="000000" w:sz="0" w:space="2"/>
        </w:pBdr>
        <w:overflowPunct w:val="0"/>
        <w:adjustRightInd w:val="0"/>
        <w:ind w:firstLine="643"/>
        <w:rPr>
          <w:rFonts w:cs="Times New Roman"/>
          <w:color w:val="000000" w:themeColor="text1"/>
          <w:szCs w:val="32"/>
          <w:highlight w:val="none"/>
          <w14:textFill>
            <w14:solidFill>
              <w14:schemeClr w14:val="tx1"/>
            </w14:solidFill>
          </w14:textFill>
        </w:rPr>
      </w:pPr>
      <w:r>
        <w:rPr>
          <w:rFonts w:cs="Times New Roman"/>
          <w:b/>
          <w:bCs/>
          <w:color w:val="000000" w:themeColor="text1"/>
          <w:szCs w:val="32"/>
          <w:highlight w:val="none"/>
          <w14:textFill>
            <w14:solidFill>
              <w14:schemeClr w14:val="tx1"/>
            </w14:solidFill>
          </w14:textFill>
        </w:rPr>
        <w:t>高质量规划建设长寿港</w:t>
      </w:r>
      <w:r>
        <w:rPr>
          <w:rFonts w:hint="eastAsia" w:cs="Times New Roman"/>
          <w:b/>
          <w:bCs/>
          <w:color w:val="000000" w:themeColor="text1"/>
          <w:szCs w:val="32"/>
          <w:highlight w:val="none"/>
          <w14:textFill>
            <w14:solidFill>
              <w14:schemeClr w14:val="tx1"/>
            </w14:solidFill>
          </w14:textFill>
        </w:rPr>
        <w:t>。</w:t>
      </w:r>
      <w:r>
        <w:rPr>
          <w:rFonts w:hint="eastAsia" w:ascii="Times New Roman" w:hAnsi="Times New Roman" w:cs="Times New Roman"/>
          <w:color w:val="000000" w:themeColor="text1"/>
          <w:szCs w:val="32"/>
          <w:highlight w:val="none"/>
          <w:u w:val="none" w:color="auto"/>
          <w:lang w:val="en-US" w:eastAsia="zh-CN"/>
          <w14:textFill>
            <w14:solidFill>
              <w14:schemeClr w14:val="tx1"/>
            </w14:solidFill>
          </w14:textFill>
        </w:rPr>
        <w:t>以基本建成水陆并济的生产服务型国家物流枢纽为目标，全力优化整合长寿港，</w:t>
      </w:r>
      <w:r>
        <w:rPr>
          <w:rFonts w:hint="eastAsia" w:cs="Times New Roman"/>
          <w:color w:val="000000" w:themeColor="text1"/>
          <w:szCs w:val="32"/>
          <w:highlight w:val="none"/>
          <w14:textFill>
            <w14:solidFill>
              <w14:schemeClr w14:val="tx1"/>
            </w14:solidFill>
          </w14:textFill>
        </w:rPr>
        <w:t>推动港口优势转化为经济动能，力争升格为全市枢纽港。</w:t>
      </w:r>
      <w:r>
        <w:rPr>
          <w:rFonts w:cs="Times New Roman"/>
          <w:color w:val="000000" w:themeColor="text1"/>
          <w:szCs w:val="32"/>
          <w:highlight w:val="none"/>
          <w:lang w:bidi="ar"/>
          <w14:textFill>
            <w14:solidFill>
              <w14:schemeClr w14:val="tx1"/>
            </w14:solidFill>
          </w14:textFill>
        </w:rPr>
        <w:t>探索长寿港始发货轮通江达海合作机制</w:t>
      </w:r>
      <w:r>
        <w:rPr>
          <w:rFonts w:eastAsia="仿宋" w:cs="Times New Roman"/>
          <w:color w:val="000000" w:themeColor="text1"/>
          <w:szCs w:val="32"/>
          <w:highlight w:val="none"/>
          <w14:textFill>
            <w14:solidFill>
              <w14:schemeClr w14:val="tx1"/>
            </w14:solidFill>
          </w14:textFill>
        </w:rPr>
        <w:t>，</w:t>
      </w:r>
      <w:r>
        <w:rPr>
          <w:rFonts w:cs="Times New Roman"/>
          <w:color w:val="000000" w:themeColor="text1"/>
          <w:szCs w:val="32"/>
          <w:highlight w:val="none"/>
          <w14:textFill>
            <w14:solidFill>
              <w14:schemeClr w14:val="tx1"/>
            </w14:solidFill>
          </w14:textFill>
        </w:rPr>
        <w:t>深化与宁波舟山港合作共建川江物流枢纽</w:t>
      </w:r>
      <w:r>
        <w:rPr>
          <w:rFonts w:hint="eastAsia" w:cs="Times New Roman"/>
          <w:color w:val="000000" w:themeColor="text1"/>
          <w:szCs w:val="32"/>
          <w:highlight w:val="none"/>
          <w14:textFill>
            <w14:solidFill>
              <w14:schemeClr w14:val="tx1"/>
            </w14:solidFill>
          </w14:textFill>
        </w:rPr>
        <w:t>。</w:t>
      </w:r>
      <w:r>
        <w:rPr>
          <w:rFonts w:cs="Times New Roman"/>
          <w:color w:val="000000" w:themeColor="text1"/>
          <w:szCs w:val="32"/>
          <w:highlight w:val="none"/>
          <w14:textFill>
            <w14:solidFill>
              <w14:schemeClr w14:val="tx1"/>
            </w14:solidFill>
          </w14:textFill>
        </w:rPr>
        <w:t>统筹推进老旧码头功能整合优化改造提升，完成长寿港区岸线功能规划调整，</w:t>
      </w:r>
      <w:r>
        <w:rPr>
          <w:rFonts w:hint="eastAsia" w:cs="Times New Roman"/>
          <w:color w:val="000000" w:themeColor="text1"/>
          <w:szCs w:val="32"/>
          <w:highlight w:val="none"/>
          <w14:textFill>
            <w14:solidFill>
              <w14:schemeClr w14:val="tx1"/>
            </w14:solidFill>
          </w14:textFill>
        </w:rPr>
        <w:t>优化</w:t>
      </w:r>
      <w:r>
        <w:rPr>
          <w:rFonts w:cs="Times New Roman"/>
          <w:color w:val="000000" w:themeColor="text1"/>
          <w:szCs w:val="32"/>
          <w:highlight w:val="none"/>
          <w:lang w:bidi="ar"/>
          <w14:textFill>
            <w14:solidFill>
              <w14:schemeClr w14:val="tx1"/>
            </w14:solidFill>
          </w14:textFill>
        </w:rPr>
        <w:t>江北、江南和老黄沟</w:t>
      </w:r>
      <w:r>
        <w:rPr>
          <w:rFonts w:hint="eastAsia" w:cs="Times New Roman"/>
          <w:color w:val="000000" w:themeColor="text1"/>
          <w:szCs w:val="32"/>
          <w:highlight w:val="none"/>
          <w:lang w:eastAsia="zh-CN" w:bidi="ar"/>
          <w14:textFill>
            <w14:solidFill>
              <w14:schemeClr w14:val="tx1"/>
            </w14:solidFill>
          </w14:textFill>
        </w:rPr>
        <w:t>“</w:t>
      </w:r>
      <w:r>
        <w:rPr>
          <w:rFonts w:cs="Times New Roman"/>
          <w:color w:val="000000" w:themeColor="text1"/>
          <w:szCs w:val="32"/>
          <w:highlight w:val="none"/>
          <w:lang w:bidi="ar"/>
          <w14:textFill>
            <w14:solidFill>
              <w14:schemeClr w14:val="tx1"/>
            </w14:solidFill>
          </w14:textFill>
        </w:rPr>
        <w:t>两货一客</w:t>
      </w:r>
      <w:r>
        <w:rPr>
          <w:rFonts w:hint="eastAsia" w:cs="Times New Roman"/>
          <w:color w:val="000000" w:themeColor="text1"/>
          <w:szCs w:val="32"/>
          <w:highlight w:val="none"/>
          <w:lang w:eastAsia="zh-CN" w:bidi="ar"/>
          <w14:textFill>
            <w14:solidFill>
              <w14:schemeClr w14:val="tx1"/>
            </w14:solidFill>
          </w14:textFill>
        </w:rPr>
        <w:t>”</w:t>
      </w:r>
      <w:r>
        <w:rPr>
          <w:rFonts w:cs="Times New Roman"/>
          <w:color w:val="000000" w:themeColor="text1"/>
          <w:szCs w:val="32"/>
          <w:highlight w:val="none"/>
          <w:lang w:bidi="ar"/>
          <w14:textFill>
            <w14:solidFill>
              <w14:schemeClr w14:val="tx1"/>
            </w14:solidFill>
          </w14:textFill>
        </w:rPr>
        <w:t>作业区布局</w:t>
      </w:r>
      <w:r>
        <w:rPr>
          <w:rFonts w:hint="eastAsia" w:cs="Times New Roman"/>
          <w:color w:val="000000" w:themeColor="text1"/>
          <w:szCs w:val="32"/>
          <w:highlight w:val="none"/>
          <w14:textFill>
            <w14:solidFill>
              <w14:schemeClr w14:val="tx1"/>
            </w14:solidFill>
          </w14:textFill>
        </w:rPr>
        <w:t>，</w:t>
      </w:r>
      <w:r>
        <w:rPr>
          <w:rFonts w:cs="Times New Roman"/>
          <w:color w:val="000000" w:themeColor="text1"/>
          <w:szCs w:val="32"/>
          <w:highlight w:val="none"/>
          <w14:textFill>
            <w14:solidFill>
              <w14:schemeClr w14:val="tx1"/>
            </w14:solidFill>
          </w14:textFill>
        </w:rPr>
        <w:t>高标准打造化工、液体储罐、大宗、钢铁、集装箱及国际物流等功能区。</w:t>
      </w:r>
      <w:r>
        <w:rPr>
          <w:rFonts w:hint="eastAsia" w:cs="Times New Roman"/>
          <w:color w:val="000000" w:themeColor="text1"/>
          <w:szCs w:val="32"/>
          <w:highlight w:val="none"/>
          <w14:textFill>
            <w14:solidFill>
              <w14:schemeClr w14:val="tx1"/>
            </w14:solidFill>
          </w14:textFill>
        </w:rPr>
        <w:t>构建</w:t>
      </w:r>
      <w:r>
        <w:rPr>
          <w:rFonts w:hint="eastAsia" w:cs="Times New Roman"/>
          <w:color w:val="000000" w:themeColor="text1"/>
          <w:szCs w:val="32"/>
          <w:highlight w:val="none"/>
          <w:lang w:eastAsia="zh-CN"/>
          <w14:textFill>
            <w14:solidFill>
              <w14:schemeClr w14:val="tx1"/>
            </w14:solidFill>
          </w14:textFill>
        </w:rPr>
        <w:t>“</w:t>
      </w:r>
      <w:r>
        <w:rPr>
          <w:rFonts w:hint="eastAsia" w:cs="Times New Roman"/>
          <w:color w:val="000000" w:themeColor="text1"/>
          <w:szCs w:val="32"/>
          <w:highlight w:val="none"/>
          <w14:textFill>
            <w14:solidFill>
              <w14:schemeClr w14:val="tx1"/>
            </w14:solidFill>
          </w14:textFill>
        </w:rPr>
        <w:t>铁公水管数</w:t>
      </w:r>
      <w:r>
        <w:rPr>
          <w:rFonts w:hint="eastAsia" w:cs="Times New Roman"/>
          <w:color w:val="000000" w:themeColor="text1"/>
          <w:szCs w:val="32"/>
          <w:highlight w:val="none"/>
          <w:lang w:eastAsia="zh-CN"/>
          <w14:textFill>
            <w14:solidFill>
              <w14:schemeClr w14:val="tx1"/>
            </w14:solidFill>
          </w14:textFill>
        </w:rPr>
        <w:t>”</w:t>
      </w:r>
      <w:r>
        <w:rPr>
          <w:rFonts w:hint="eastAsia" w:cs="Times New Roman"/>
          <w:color w:val="000000" w:themeColor="text1"/>
          <w:szCs w:val="32"/>
          <w:highlight w:val="none"/>
          <w14:textFill>
            <w14:solidFill>
              <w14:schemeClr w14:val="tx1"/>
            </w14:solidFill>
          </w14:textFill>
        </w:rPr>
        <w:t>五网协同流通体系，</w:t>
      </w:r>
      <w:r>
        <w:rPr>
          <w:rFonts w:hint="eastAsia" w:cs="Times New Roman"/>
          <w:color w:val="000000" w:themeColor="text1"/>
          <w:szCs w:val="32"/>
          <w:highlight w:val="none"/>
          <w:lang w:val="en-US" w:eastAsia="zh-CN"/>
          <w14:textFill>
            <w14:solidFill>
              <w14:schemeClr w14:val="tx1"/>
            </w14:solidFill>
          </w14:textFill>
        </w:rPr>
        <w:t>提升</w:t>
      </w:r>
      <w:r>
        <w:rPr>
          <w:rFonts w:cs="Times New Roman"/>
          <w:color w:val="000000" w:themeColor="text1"/>
          <w:szCs w:val="32"/>
          <w:highlight w:val="none"/>
          <w14:textFill>
            <w14:solidFill>
              <w14:schemeClr w14:val="tx1"/>
            </w14:solidFill>
          </w14:textFill>
        </w:rPr>
        <w:t>川维、渝巴、重钢三条专用铁路线对港区的接驳服务能力</w:t>
      </w:r>
      <w:r>
        <w:rPr>
          <w:rFonts w:hint="eastAsia" w:cs="Times New Roman"/>
          <w:color w:val="000000" w:themeColor="text1"/>
          <w:szCs w:val="32"/>
          <w:highlight w:val="none"/>
          <w14:textFill>
            <w14:solidFill>
              <w14:schemeClr w14:val="tx1"/>
            </w14:solidFill>
          </w14:textFill>
        </w:rPr>
        <w:t>，促进</w:t>
      </w:r>
      <w:r>
        <w:rPr>
          <w:rFonts w:hint="eastAsia" w:ascii="方正仿宋_GBK" w:hAnsi="方正仿宋_GBK" w:cs="方正仿宋_GBK"/>
          <w:color w:val="000000" w:themeColor="text1"/>
          <w:szCs w:val="32"/>
          <w:highlight w:val="none"/>
          <w:lang w:eastAsia="zh-CN"/>
          <w14:textFill>
            <w14:solidFill>
              <w14:schemeClr w14:val="tx1"/>
            </w14:solidFill>
          </w14:textFill>
        </w:rPr>
        <w:t>“</w:t>
      </w:r>
      <w:r>
        <w:rPr>
          <w:rFonts w:hint="eastAsia" w:ascii="方正仿宋_GBK" w:hAnsi="方正仿宋_GBK" w:cs="方正仿宋_GBK"/>
          <w:color w:val="000000" w:themeColor="text1"/>
          <w:szCs w:val="32"/>
          <w:highlight w:val="none"/>
          <w14:textFill>
            <w14:solidFill>
              <w14:schemeClr w14:val="tx1"/>
            </w14:solidFill>
          </w14:textFill>
        </w:rPr>
        <w:t>铁水联运</w:t>
      </w:r>
      <w:r>
        <w:rPr>
          <w:rFonts w:hint="eastAsia" w:ascii="方正仿宋_GBK" w:hAnsi="方正仿宋_GBK" w:cs="方正仿宋_GBK"/>
          <w:color w:val="000000" w:themeColor="text1"/>
          <w:szCs w:val="32"/>
          <w:highlight w:val="none"/>
          <w:lang w:eastAsia="zh-CN"/>
          <w14:textFill>
            <w14:solidFill>
              <w14:schemeClr w14:val="tx1"/>
            </w14:solidFill>
          </w14:textFill>
        </w:rPr>
        <w:t>”“</w:t>
      </w:r>
      <w:r>
        <w:rPr>
          <w:rFonts w:hint="eastAsia" w:ascii="方正仿宋_GBK" w:hAnsi="方正仿宋_GBK" w:cs="方正仿宋_GBK"/>
          <w:color w:val="000000" w:themeColor="text1"/>
          <w:szCs w:val="32"/>
          <w:highlight w:val="none"/>
          <w14:textFill>
            <w14:solidFill>
              <w14:schemeClr w14:val="tx1"/>
            </w14:solidFill>
          </w14:textFill>
        </w:rPr>
        <w:t>水水中转</w:t>
      </w:r>
      <w:r>
        <w:rPr>
          <w:rFonts w:hint="eastAsia" w:ascii="方正仿宋_GBK" w:hAnsi="方正仿宋_GBK" w:cs="方正仿宋_GBK"/>
          <w:color w:val="000000" w:themeColor="text1"/>
          <w:szCs w:val="32"/>
          <w:highlight w:val="none"/>
          <w:lang w:eastAsia="zh-CN"/>
          <w14:textFill>
            <w14:solidFill>
              <w14:schemeClr w14:val="tx1"/>
            </w14:solidFill>
          </w14:textFill>
        </w:rPr>
        <w:t>”</w:t>
      </w:r>
      <w:r>
        <w:rPr>
          <w:rFonts w:hint="eastAsia" w:ascii="方正仿宋_GBK" w:hAnsi="方正仿宋_GBK" w:cs="方正仿宋_GBK"/>
          <w:color w:val="000000" w:themeColor="text1"/>
          <w:szCs w:val="32"/>
          <w:highlight w:val="none"/>
          <w14:textFill>
            <w14:solidFill>
              <w14:schemeClr w14:val="tx1"/>
            </w14:solidFill>
          </w14:textFill>
        </w:rPr>
        <w:t>，</w:t>
      </w:r>
      <w:r>
        <w:rPr>
          <w:rFonts w:cs="Times New Roman"/>
          <w:color w:val="000000" w:themeColor="text1"/>
          <w:szCs w:val="32"/>
          <w:highlight w:val="none"/>
          <w:shd w:val="clear" w:color="auto" w:fill="FFFFFF"/>
          <w14:textFill>
            <w14:solidFill>
              <w14:schemeClr w14:val="tx1"/>
            </w14:solidFill>
          </w14:textFill>
        </w:rPr>
        <w:t>升级西南地区最大危化品集装箱多式联运平台，</w:t>
      </w:r>
      <w:r>
        <w:rPr>
          <w:rFonts w:hint="eastAsia" w:cs="Times New Roman"/>
          <w:color w:val="000000" w:themeColor="text1"/>
          <w:szCs w:val="32"/>
          <w:highlight w:val="none"/>
          <w:lang w:bidi="ar"/>
          <w14:textFill>
            <w14:solidFill>
              <w14:schemeClr w14:val="tx1"/>
            </w14:solidFill>
          </w14:textFill>
        </w:rPr>
        <w:t>打造</w:t>
      </w:r>
      <w:r>
        <w:rPr>
          <w:rFonts w:cs="Times New Roman"/>
          <w:color w:val="000000" w:themeColor="text1"/>
          <w:szCs w:val="32"/>
          <w:highlight w:val="none"/>
          <w:lang w:bidi="ar"/>
          <w14:textFill>
            <w14:solidFill>
              <w14:schemeClr w14:val="tx1"/>
            </w14:solidFill>
          </w14:textFill>
        </w:rPr>
        <w:t>长江上游多式联运示范基地</w:t>
      </w:r>
      <w:r>
        <w:rPr>
          <w:rFonts w:hint="eastAsia" w:cs="Times New Roman"/>
          <w:color w:val="000000" w:themeColor="text1"/>
          <w:szCs w:val="32"/>
          <w:highlight w:val="none"/>
          <w:lang w:bidi="ar"/>
          <w14:textFill>
            <w14:solidFill>
              <w14:schemeClr w14:val="tx1"/>
            </w14:solidFill>
          </w14:textFill>
        </w:rPr>
        <w:t>。</w:t>
      </w:r>
    </w:p>
    <w:p w14:paraId="3302078B">
      <w:pPr>
        <w:pBdr>
          <w:top w:val="none" w:color="000000" w:sz="0" w:space="0"/>
          <w:left w:val="none" w:color="000000" w:sz="0" w:space="0"/>
          <w:bottom w:val="none" w:color="000000" w:sz="0" w:space="15"/>
          <w:right w:val="none" w:color="000000" w:sz="0" w:space="2"/>
        </w:pBdr>
        <w:overflowPunct w:val="0"/>
        <w:adjustRightInd w:val="0"/>
        <w:ind w:firstLine="643"/>
        <w:rPr>
          <w:rFonts w:cs="Times New Roman"/>
          <w:color w:val="000000" w:themeColor="text1"/>
          <w:szCs w:val="32"/>
          <w:highlight w:val="none"/>
          <w:lang w:bidi="ar"/>
          <w14:textFill>
            <w14:solidFill>
              <w14:schemeClr w14:val="tx1"/>
            </w14:solidFill>
          </w14:textFill>
        </w:rPr>
      </w:pPr>
      <w:r>
        <w:rPr>
          <w:rFonts w:cs="Times New Roman"/>
          <w:b/>
          <w:bCs/>
          <w:color w:val="000000" w:themeColor="text1"/>
          <w:szCs w:val="32"/>
          <w:highlight w:val="none"/>
          <w14:textFill>
            <w14:solidFill>
              <w14:schemeClr w14:val="tx1"/>
            </w14:solidFill>
          </w14:textFill>
        </w:rPr>
        <w:t>建设西部陆海新通道东线重要枢纽节点</w:t>
      </w:r>
      <w:r>
        <w:rPr>
          <w:rFonts w:hint="eastAsia" w:cs="Times New Roman"/>
          <w:b/>
          <w:bCs/>
          <w:color w:val="000000" w:themeColor="text1"/>
          <w:szCs w:val="32"/>
          <w:highlight w:val="none"/>
          <w14:textFill>
            <w14:solidFill>
              <w14:schemeClr w14:val="tx1"/>
            </w14:solidFill>
          </w14:textFill>
        </w:rPr>
        <w:t>。</w:t>
      </w:r>
      <w:r>
        <w:rPr>
          <w:rFonts w:cs="Times New Roman"/>
          <w:color w:val="000000" w:themeColor="text1"/>
          <w:szCs w:val="32"/>
          <w:highlight w:val="none"/>
          <w14:textFill>
            <w14:solidFill>
              <w14:schemeClr w14:val="tx1"/>
            </w14:solidFill>
          </w14:textFill>
        </w:rPr>
        <w:t>常态化双向开行西部陆海新通道长寿班列</w:t>
      </w:r>
      <w:r>
        <w:rPr>
          <w:rFonts w:hint="eastAsia" w:cs="Times New Roman"/>
          <w:color w:val="000000" w:themeColor="text1"/>
          <w:szCs w:val="32"/>
          <w:highlight w:val="none"/>
          <w:lang w:eastAsia="zh-CN"/>
          <w14:textFill>
            <w14:solidFill>
              <w14:schemeClr w14:val="tx1"/>
            </w14:solidFill>
          </w14:textFill>
        </w:rPr>
        <w:t>，</w:t>
      </w:r>
      <w:r>
        <w:rPr>
          <w:rFonts w:cs="Times New Roman"/>
          <w:color w:val="000000" w:themeColor="text1"/>
          <w:szCs w:val="32"/>
          <w:highlight w:val="none"/>
          <w14:textFill>
            <w14:solidFill>
              <w14:schemeClr w14:val="tx1"/>
            </w14:solidFill>
          </w14:textFill>
        </w:rPr>
        <w:t>拓展新加坡、缅甸、老挝、泰国等东盟国家新路线。</w:t>
      </w:r>
      <w:r>
        <w:rPr>
          <w:rFonts w:hint="eastAsia" w:cs="Times New Roman"/>
          <w:color w:val="000000" w:themeColor="text1"/>
          <w:szCs w:val="32"/>
          <w:highlight w:val="none"/>
          <w14:textFill>
            <w14:solidFill>
              <w14:schemeClr w14:val="tx1"/>
            </w14:solidFill>
          </w14:textFill>
        </w:rPr>
        <w:t>加快推动长寿经开区铁路物流园建设</w:t>
      </w:r>
      <w:r>
        <w:rPr>
          <w:rFonts w:cs="Times New Roman"/>
          <w:color w:val="000000" w:themeColor="text1"/>
          <w:szCs w:val="32"/>
          <w:highlight w:val="none"/>
          <w14:textFill>
            <w14:solidFill>
              <w14:schemeClr w14:val="tx1"/>
            </w14:solidFill>
          </w14:textFill>
        </w:rPr>
        <w:t>，完善集装箱配套区、仓储罐区设施，打造长寿经开区危化品铁路运输公共物流平台，探索新能源产品铁路试运，推动汽车动力电池铁铁及铁海国际联运</w:t>
      </w:r>
      <w:r>
        <w:rPr>
          <w:rFonts w:hint="eastAsia" w:cs="Times New Roman"/>
          <w:color w:val="000000" w:themeColor="text1"/>
          <w:szCs w:val="32"/>
          <w:highlight w:val="none"/>
          <w14:textFill>
            <w14:solidFill>
              <w14:schemeClr w14:val="tx1"/>
            </w14:solidFill>
          </w14:textFill>
        </w:rPr>
        <w:t>。强化</w:t>
      </w:r>
      <w:r>
        <w:rPr>
          <w:rFonts w:cs="Times New Roman"/>
          <w:color w:val="000000" w:themeColor="text1"/>
          <w:szCs w:val="32"/>
          <w:highlight w:val="none"/>
          <w14:textFill>
            <w14:solidFill>
              <w14:schemeClr w14:val="tx1"/>
            </w14:solidFill>
          </w14:textFill>
        </w:rPr>
        <w:t>与其他市域枢纽的协同发展，做优做强中欧班列（成渝）长寿多式联运集结中心班列运营组织</w:t>
      </w:r>
      <w:r>
        <w:rPr>
          <w:rFonts w:hint="eastAsia" w:cs="Times New Roman"/>
          <w:color w:val="000000" w:themeColor="text1"/>
          <w:szCs w:val="32"/>
          <w:highlight w:val="none"/>
          <w14:textFill>
            <w14:solidFill>
              <w14:schemeClr w14:val="tx1"/>
            </w14:solidFill>
          </w14:textFill>
        </w:rPr>
        <w:t>，拓展</w:t>
      </w:r>
      <w:r>
        <w:rPr>
          <w:rFonts w:hint="eastAsia" w:cs="Times New Roman"/>
          <w:color w:val="000000" w:themeColor="text1"/>
          <w:szCs w:val="32"/>
          <w:highlight w:val="none"/>
          <w:lang w:eastAsia="zh-CN"/>
          <w14:textFill>
            <w14:solidFill>
              <w14:schemeClr w14:val="tx1"/>
            </w14:solidFill>
          </w14:textFill>
        </w:rPr>
        <w:t>“</w:t>
      </w:r>
      <w:r>
        <w:rPr>
          <w:rFonts w:hint="eastAsia" w:cs="Times New Roman"/>
          <w:color w:val="000000" w:themeColor="text1"/>
          <w:szCs w:val="32"/>
          <w:highlight w:val="none"/>
          <w14:textFill>
            <w14:solidFill>
              <w14:schemeClr w14:val="tx1"/>
            </w14:solidFill>
          </w14:textFill>
        </w:rPr>
        <w:t>一带一路</w:t>
      </w:r>
      <w:r>
        <w:rPr>
          <w:rFonts w:hint="eastAsia" w:cs="Times New Roman"/>
          <w:color w:val="000000" w:themeColor="text1"/>
          <w:szCs w:val="32"/>
          <w:highlight w:val="none"/>
          <w:lang w:eastAsia="zh-CN"/>
          <w14:textFill>
            <w14:solidFill>
              <w14:schemeClr w14:val="tx1"/>
            </w14:solidFill>
          </w14:textFill>
        </w:rPr>
        <w:t>”</w:t>
      </w:r>
      <w:r>
        <w:rPr>
          <w:rFonts w:hint="eastAsia" w:cs="Times New Roman"/>
          <w:color w:val="000000" w:themeColor="text1"/>
          <w:szCs w:val="32"/>
          <w:highlight w:val="none"/>
          <w14:textFill>
            <w14:solidFill>
              <w14:schemeClr w14:val="tx1"/>
            </w14:solidFill>
          </w14:textFill>
        </w:rPr>
        <w:t>等新兴市场</w:t>
      </w:r>
      <w:r>
        <w:rPr>
          <w:rFonts w:cs="Times New Roman"/>
          <w:color w:val="000000" w:themeColor="text1"/>
          <w:szCs w:val="32"/>
          <w:highlight w:val="none"/>
          <w14:textFill>
            <w14:solidFill>
              <w14:schemeClr w14:val="tx1"/>
            </w14:solidFill>
          </w14:textFill>
        </w:rPr>
        <w:t>。</w:t>
      </w:r>
      <w:r>
        <w:rPr>
          <w:rFonts w:cs="Times New Roman"/>
          <w:color w:val="000000" w:themeColor="text1"/>
          <w:szCs w:val="32"/>
          <w:highlight w:val="none"/>
          <w:lang w:bidi="ar"/>
          <w14:textFill>
            <w14:solidFill>
              <w14:schemeClr w14:val="tx1"/>
            </w14:solidFill>
          </w14:textFill>
        </w:rPr>
        <w:t>推进渝巴铁路海关监管作业场所申建，</w:t>
      </w:r>
      <w:r>
        <w:rPr>
          <w:rFonts w:hint="eastAsia" w:cs="Times New Roman"/>
          <w:color w:val="000000" w:themeColor="text1"/>
          <w:szCs w:val="32"/>
          <w:highlight w:val="none"/>
          <w:lang w:bidi="ar"/>
          <w14:textFill>
            <w14:solidFill>
              <w14:schemeClr w14:val="tx1"/>
            </w14:solidFill>
          </w14:textFill>
        </w:rPr>
        <w:t>迭代完善</w:t>
      </w:r>
      <w:r>
        <w:rPr>
          <w:rFonts w:cs="Times New Roman"/>
          <w:color w:val="000000" w:themeColor="text1"/>
          <w:szCs w:val="32"/>
          <w:highlight w:val="none"/>
          <w:lang w:bidi="ar"/>
          <w14:textFill>
            <w14:solidFill>
              <w14:schemeClr w14:val="tx1"/>
            </w14:solidFill>
          </w14:textFill>
        </w:rPr>
        <w:t>进出口货物</w:t>
      </w:r>
      <w:r>
        <w:rPr>
          <w:rFonts w:hint="eastAsia" w:cs="Times New Roman"/>
          <w:color w:val="000000" w:themeColor="text1"/>
          <w:szCs w:val="32"/>
          <w:highlight w:val="none"/>
          <w:lang w:bidi="ar"/>
          <w14:textFill>
            <w14:solidFill>
              <w14:schemeClr w14:val="tx1"/>
            </w14:solidFill>
          </w14:textFill>
        </w:rPr>
        <w:t>清关</w:t>
      </w:r>
      <w:r>
        <w:rPr>
          <w:rFonts w:cs="Times New Roman"/>
          <w:color w:val="000000" w:themeColor="text1"/>
          <w:szCs w:val="32"/>
          <w:highlight w:val="none"/>
          <w:lang w:bidi="ar"/>
          <w14:textFill>
            <w14:solidFill>
              <w14:schemeClr w14:val="tx1"/>
            </w14:solidFill>
          </w14:textFill>
        </w:rPr>
        <w:t>查验、检验检疫</w:t>
      </w:r>
      <w:r>
        <w:rPr>
          <w:rFonts w:cs="Times New Roman"/>
          <w:color w:val="auto"/>
          <w:szCs w:val="32"/>
          <w:highlight w:val="none"/>
          <w:lang w:bidi="ar"/>
        </w:rPr>
        <w:t>、</w:t>
      </w:r>
      <w:r>
        <w:rPr>
          <w:rFonts w:hint="eastAsia" w:cs="Times New Roman"/>
          <w:color w:val="auto"/>
          <w:szCs w:val="32"/>
          <w:highlight w:val="none"/>
          <w:lang w:val="en-US" w:eastAsia="zh-CN" w:bidi="ar"/>
        </w:rPr>
        <w:t>保税、</w:t>
      </w:r>
      <w:r>
        <w:rPr>
          <w:rFonts w:cs="Times New Roman"/>
          <w:color w:val="auto"/>
          <w:szCs w:val="32"/>
          <w:highlight w:val="none"/>
          <w:lang w:bidi="ar"/>
        </w:rPr>
        <w:t>集装</w:t>
      </w:r>
      <w:r>
        <w:rPr>
          <w:rFonts w:cs="Times New Roman"/>
          <w:color w:val="000000" w:themeColor="text1"/>
          <w:szCs w:val="32"/>
          <w:highlight w:val="none"/>
          <w:lang w:bidi="ar"/>
          <w14:textFill>
            <w14:solidFill>
              <w14:schemeClr w14:val="tx1"/>
            </w14:solidFill>
          </w14:textFill>
        </w:rPr>
        <w:t>箱堆存等功能。</w:t>
      </w:r>
    </w:p>
    <w:p w14:paraId="24671AAD">
      <w:pPr>
        <w:numPr>
          <w:ilvl w:val="-1"/>
          <w:numId w:val="0"/>
        </w:numPr>
        <w:pBdr>
          <w:top w:val="none" w:color="000000" w:sz="0" w:space="0"/>
          <w:left w:val="none" w:color="000000" w:sz="0" w:space="0"/>
          <w:bottom w:val="none" w:color="000000" w:sz="0" w:space="15"/>
          <w:right w:val="none" w:color="000000" w:sz="0" w:space="2"/>
        </w:pBdr>
        <w:overflowPunct w:val="0"/>
        <w:adjustRightInd w:val="0"/>
        <w:ind w:firstLine="643" w:firstLineChars="0"/>
        <w:jc w:val="both"/>
        <w:outlineLvl w:val="9"/>
        <w:rPr>
          <w:rFonts w:eastAsia="方正楷体_GBK" w:cs="Times New Roman"/>
          <w:b/>
          <w:color w:val="000000" w:themeColor="text1"/>
          <w:szCs w:val="32"/>
          <w:highlight w:val="none"/>
          <w14:textFill>
            <w14:solidFill>
              <w14:schemeClr w14:val="tx1"/>
            </w14:solidFill>
          </w14:textFill>
        </w:rPr>
      </w:pPr>
      <w:r>
        <w:rPr>
          <w:rFonts w:cs="Times New Roman"/>
          <w:b/>
          <w:bCs/>
          <w:color w:val="000000" w:themeColor="text1"/>
          <w:szCs w:val="32"/>
          <w:highlight w:val="none"/>
          <w14:textFill>
            <w14:solidFill>
              <w14:schemeClr w14:val="tx1"/>
            </w14:solidFill>
          </w14:textFill>
        </w:rPr>
        <w:t>打造</w:t>
      </w:r>
      <w:r>
        <w:rPr>
          <w:rFonts w:hint="eastAsia" w:cs="Times New Roman"/>
          <w:b/>
          <w:bCs/>
          <w:color w:val="000000" w:themeColor="text1"/>
          <w:szCs w:val="32"/>
          <w:highlight w:val="none"/>
          <w14:textFill>
            <w14:solidFill>
              <w14:schemeClr w14:val="tx1"/>
            </w14:solidFill>
          </w14:textFill>
        </w:rPr>
        <w:t>绿色</w:t>
      </w:r>
      <w:r>
        <w:rPr>
          <w:rFonts w:cs="Times New Roman"/>
          <w:b/>
          <w:bCs/>
          <w:color w:val="000000" w:themeColor="text1"/>
          <w:szCs w:val="32"/>
          <w:highlight w:val="none"/>
          <w14:textFill>
            <w14:solidFill>
              <w14:schemeClr w14:val="tx1"/>
            </w14:solidFill>
          </w14:textFill>
        </w:rPr>
        <w:t>智慧枢纽</w:t>
      </w:r>
      <w:r>
        <w:rPr>
          <w:rFonts w:hint="eastAsia" w:cs="Times New Roman"/>
          <w:b/>
          <w:bCs/>
          <w:color w:val="000000" w:themeColor="text1"/>
          <w:szCs w:val="32"/>
          <w:highlight w:val="none"/>
          <w14:textFill>
            <w14:solidFill>
              <w14:schemeClr w14:val="tx1"/>
            </w14:solidFill>
          </w14:textFill>
        </w:rPr>
        <w:t>。</w:t>
      </w:r>
      <w:r>
        <w:rPr>
          <w:rFonts w:cs="Times New Roman"/>
          <w:color w:val="000000" w:themeColor="text1"/>
          <w:szCs w:val="32"/>
          <w:highlight w:val="none"/>
          <w14:textFill>
            <w14:solidFill>
              <w14:schemeClr w14:val="tx1"/>
            </w14:solidFill>
          </w14:textFill>
        </w:rPr>
        <w:t>推进重庆长寿国家物流枢纽基础设施数字化改造升级，</w:t>
      </w:r>
      <w:r>
        <w:rPr>
          <w:rFonts w:hint="eastAsia" w:cs="Times New Roman"/>
          <w:color w:val="000000" w:themeColor="text1"/>
          <w:szCs w:val="32"/>
          <w:highlight w:val="none"/>
          <w14:textFill>
            <w14:solidFill>
              <w14:schemeClr w14:val="tx1"/>
            </w14:solidFill>
          </w14:textFill>
        </w:rPr>
        <w:t>完善</w:t>
      </w:r>
      <w:r>
        <w:rPr>
          <w:rFonts w:cs="Times New Roman"/>
          <w:color w:val="000000" w:themeColor="text1"/>
          <w:szCs w:val="32"/>
          <w:highlight w:val="none"/>
          <w14:textFill>
            <w14:solidFill>
              <w14:schemeClr w14:val="tx1"/>
            </w14:solidFill>
          </w14:textFill>
        </w:rPr>
        <w:t>5G网络、车联网和智慧道路等</w:t>
      </w:r>
      <w:r>
        <w:rPr>
          <w:rFonts w:hint="eastAsia" w:cs="Times New Roman"/>
          <w:color w:val="000000" w:themeColor="text1"/>
          <w:szCs w:val="32"/>
          <w:highlight w:val="none"/>
          <w14:textFill>
            <w14:solidFill>
              <w14:schemeClr w14:val="tx1"/>
            </w14:solidFill>
          </w14:textFill>
        </w:rPr>
        <w:t>功能</w:t>
      </w:r>
      <w:r>
        <w:rPr>
          <w:rFonts w:cs="Times New Roman"/>
          <w:color w:val="000000" w:themeColor="text1"/>
          <w:szCs w:val="32"/>
          <w:highlight w:val="none"/>
          <w14:textFill>
            <w14:solidFill>
              <w14:schemeClr w14:val="tx1"/>
            </w14:solidFill>
          </w14:textFill>
        </w:rPr>
        <w:t>。打造供应链云平台，推进物流枢纽与生产制造企业信息系统互联，促进</w:t>
      </w:r>
      <w:r>
        <w:rPr>
          <w:rFonts w:hint="eastAsia" w:cs="Times New Roman"/>
          <w:color w:val="000000" w:themeColor="text1"/>
          <w:szCs w:val="32"/>
          <w:highlight w:val="none"/>
          <w:lang w:eastAsia="zh-CN"/>
          <w14:textFill>
            <w14:solidFill>
              <w14:schemeClr w14:val="tx1"/>
            </w14:solidFill>
          </w14:textFill>
        </w:rPr>
        <w:t>“</w:t>
      </w:r>
      <w:r>
        <w:rPr>
          <w:rFonts w:cs="Times New Roman"/>
          <w:color w:val="000000" w:themeColor="text1"/>
          <w:szCs w:val="32"/>
          <w:highlight w:val="none"/>
          <w14:textFill>
            <w14:solidFill>
              <w14:schemeClr w14:val="tx1"/>
            </w14:solidFill>
          </w14:textFill>
        </w:rPr>
        <w:t>互联网+物流</w:t>
      </w:r>
      <w:r>
        <w:rPr>
          <w:rFonts w:hint="eastAsia" w:cs="Times New Roman"/>
          <w:color w:val="000000" w:themeColor="text1"/>
          <w:szCs w:val="32"/>
          <w:highlight w:val="none"/>
          <w:lang w:eastAsia="zh-CN"/>
          <w14:textFill>
            <w14:solidFill>
              <w14:schemeClr w14:val="tx1"/>
            </w14:solidFill>
          </w14:textFill>
        </w:rPr>
        <w:t>”</w:t>
      </w:r>
      <w:r>
        <w:rPr>
          <w:rFonts w:cs="Times New Roman"/>
          <w:color w:val="000000" w:themeColor="text1"/>
          <w:szCs w:val="32"/>
          <w:highlight w:val="none"/>
          <w14:textFill>
            <w14:solidFill>
              <w14:schemeClr w14:val="tx1"/>
            </w14:solidFill>
          </w14:textFill>
        </w:rPr>
        <w:t>等新业态发展。</w:t>
      </w:r>
      <w:r>
        <w:rPr>
          <w:rFonts w:hint="eastAsia" w:cs="Times New Roman"/>
          <w:color w:val="000000" w:themeColor="text1"/>
          <w:szCs w:val="32"/>
          <w:highlight w:val="none"/>
          <w14:textFill>
            <w14:solidFill>
              <w14:schemeClr w14:val="tx1"/>
            </w14:solidFill>
          </w14:textFill>
        </w:rPr>
        <w:t>完善</w:t>
      </w:r>
      <w:r>
        <w:rPr>
          <w:rFonts w:hint="eastAsia" w:cs="Times New Roman"/>
          <w:color w:val="000000" w:themeColor="text1"/>
          <w:szCs w:val="32"/>
          <w:highlight w:val="none"/>
          <w:lang w:eastAsia="zh-CN"/>
          <w14:textFill>
            <w14:solidFill>
              <w14:schemeClr w14:val="tx1"/>
            </w14:solidFill>
          </w14:textFill>
        </w:rPr>
        <w:t>“</w:t>
      </w:r>
      <w:r>
        <w:rPr>
          <w:rFonts w:cs="Times New Roman"/>
          <w:color w:val="000000" w:themeColor="text1"/>
          <w:szCs w:val="32"/>
          <w:highlight w:val="none"/>
          <w14:textFill>
            <w14:solidFill>
              <w14:schemeClr w14:val="tx1"/>
            </w14:solidFill>
          </w14:textFill>
        </w:rPr>
        <w:t>零碳</w:t>
      </w:r>
      <w:r>
        <w:rPr>
          <w:rFonts w:hint="eastAsia" w:cs="Times New Roman"/>
          <w:color w:val="000000" w:themeColor="text1"/>
          <w:szCs w:val="32"/>
          <w:highlight w:val="none"/>
          <w:lang w:eastAsia="zh-CN"/>
          <w14:textFill>
            <w14:solidFill>
              <w14:schemeClr w14:val="tx1"/>
            </w14:solidFill>
          </w14:textFill>
        </w:rPr>
        <w:t>”</w:t>
      </w:r>
      <w:r>
        <w:rPr>
          <w:rFonts w:cs="Times New Roman"/>
          <w:color w:val="000000" w:themeColor="text1"/>
          <w:szCs w:val="32"/>
          <w:highlight w:val="none"/>
          <w14:textFill>
            <w14:solidFill>
              <w14:schemeClr w14:val="tx1"/>
            </w14:solidFill>
          </w14:textFill>
        </w:rPr>
        <w:t>物流基础设施，推动货运车辆等电动化替代升级</w:t>
      </w:r>
      <w:r>
        <w:rPr>
          <w:rFonts w:hint="eastAsia" w:cs="Times New Roman"/>
          <w:color w:val="000000" w:themeColor="text1"/>
          <w:szCs w:val="32"/>
          <w:highlight w:val="none"/>
          <w14:textFill>
            <w14:solidFill>
              <w14:schemeClr w14:val="tx1"/>
            </w14:solidFill>
          </w14:textFill>
        </w:rPr>
        <w:t>。加快健全逆向物流服务体系，促进产品回收和资源循环利用。</w:t>
      </w:r>
    </w:p>
    <w:p w14:paraId="6D9EE509">
      <w:pPr>
        <w:pBdr>
          <w:top w:val="none" w:color="000000" w:sz="0" w:space="0"/>
          <w:left w:val="none" w:color="000000" w:sz="0" w:space="0"/>
          <w:bottom w:val="none" w:color="000000" w:sz="0" w:space="15"/>
          <w:right w:val="none" w:color="000000" w:sz="0" w:space="2"/>
        </w:pBdr>
        <w:overflowPunct w:val="0"/>
        <w:adjustRightInd w:val="0"/>
        <w:ind w:firstLine="643"/>
        <w:rPr>
          <w:rFonts w:hint="eastAsia" w:cs="Times New Roman"/>
          <w:color w:val="000000" w:themeColor="text1"/>
          <w:szCs w:val="32"/>
          <w:highlight w:val="none"/>
          <w14:textFill>
            <w14:solidFill>
              <w14:schemeClr w14:val="tx1"/>
            </w14:solidFill>
          </w14:textFill>
        </w:rPr>
      </w:pPr>
      <w:r>
        <w:rPr>
          <w:rFonts w:cs="Times New Roman"/>
          <w:b/>
          <w:bCs/>
          <w:color w:val="000000" w:themeColor="text1"/>
          <w:szCs w:val="32"/>
          <w:highlight w:val="none"/>
          <w14:textFill>
            <w14:solidFill>
              <w14:schemeClr w14:val="tx1"/>
            </w14:solidFill>
          </w14:textFill>
        </w:rPr>
        <w:t>优化现代物流服务体系</w:t>
      </w:r>
      <w:r>
        <w:rPr>
          <w:rFonts w:hint="eastAsia" w:cs="Times New Roman"/>
          <w:b/>
          <w:bCs/>
          <w:color w:val="000000" w:themeColor="text1"/>
          <w:szCs w:val="32"/>
          <w:highlight w:val="none"/>
          <w14:textFill>
            <w14:solidFill>
              <w14:schemeClr w14:val="tx1"/>
            </w14:solidFill>
          </w14:textFill>
        </w:rPr>
        <w:t>。</w:t>
      </w:r>
      <w:r>
        <w:rPr>
          <w:rFonts w:cs="Times New Roman"/>
          <w:color w:val="000000" w:themeColor="text1"/>
          <w:szCs w:val="32"/>
          <w:highlight w:val="none"/>
          <w14:textFill>
            <w14:solidFill>
              <w14:schemeClr w14:val="tx1"/>
            </w14:solidFill>
          </w14:textFill>
        </w:rPr>
        <w:t>创新发展供应链物流等新业态新模式，积极引育3A级以上龙头物流企业</w:t>
      </w:r>
      <w:r>
        <w:rPr>
          <w:rFonts w:hint="eastAsia" w:cs="Times New Roman"/>
          <w:color w:val="000000" w:themeColor="text1"/>
          <w:szCs w:val="32"/>
          <w:highlight w:val="none"/>
          <w14:textFill>
            <w14:solidFill>
              <w14:schemeClr w14:val="tx1"/>
            </w14:solidFill>
          </w14:textFill>
        </w:rPr>
        <w:t>，增强区域物流辐射力和竞争力</w:t>
      </w:r>
      <w:r>
        <w:rPr>
          <w:rFonts w:cs="Times New Roman"/>
          <w:color w:val="000000" w:themeColor="text1"/>
          <w:szCs w:val="32"/>
          <w:highlight w:val="none"/>
          <w14:textFill>
            <w14:solidFill>
              <w14:schemeClr w14:val="tx1"/>
            </w14:solidFill>
          </w14:textFill>
        </w:rPr>
        <w:t>。创新发展新材料产业</w:t>
      </w:r>
      <w:r>
        <w:rPr>
          <w:rFonts w:hint="eastAsia" w:cs="Times New Roman"/>
          <w:color w:val="000000" w:themeColor="text1"/>
          <w:szCs w:val="32"/>
          <w:highlight w:val="none"/>
          <w14:textFill>
            <w14:solidFill>
              <w14:schemeClr w14:val="tx1"/>
            </w14:solidFill>
          </w14:textFill>
        </w:rPr>
        <w:t>等</w:t>
      </w:r>
      <w:r>
        <w:rPr>
          <w:rFonts w:cs="Times New Roman"/>
          <w:color w:val="000000" w:themeColor="text1"/>
          <w:szCs w:val="32"/>
          <w:highlight w:val="none"/>
          <w14:textFill>
            <w14:solidFill>
              <w14:schemeClr w14:val="tx1"/>
            </w14:solidFill>
          </w14:textFill>
        </w:rPr>
        <w:t>供应链物流，推广嵌入式物流管理、零库存管理等新模式，搭建智慧供应链服务平台。</w:t>
      </w:r>
      <w:r>
        <w:rPr>
          <w:rFonts w:hint="eastAsia" w:cs="Times New Roman"/>
          <w:color w:val="000000" w:themeColor="text1"/>
          <w:szCs w:val="32"/>
          <w:highlight w:val="none"/>
          <w14:textFill>
            <w14:solidFill>
              <w14:schemeClr w14:val="tx1"/>
            </w14:solidFill>
          </w14:textFill>
        </w:rPr>
        <w:t>提级发展大宗物流，</w:t>
      </w:r>
      <w:r>
        <w:rPr>
          <w:rFonts w:cs="Times New Roman"/>
          <w:color w:val="000000" w:themeColor="text1"/>
          <w:szCs w:val="32"/>
          <w:highlight w:val="none"/>
          <w14:textFill>
            <w14:solidFill>
              <w14:schemeClr w14:val="tx1"/>
            </w14:solidFill>
          </w14:textFill>
        </w:rPr>
        <w:t>做强长江上游大宗商品和化工品集散功能，</w:t>
      </w:r>
      <w:r>
        <w:rPr>
          <w:rFonts w:hint="eastAsia" w:cs="Times New Roman"/>
          <w:color w:val="000000" w:themeColor="text1"/>
          <w:szCs w:val="32"/>
          <w:highlight w:val="none"/>
          <w14:textFill>
            <w14:solidFill>
              <w14:schemeClr w14:val="tx1"/>
            </w14:solidFill>
          </w14:textFill>
        </w:rPr>
        <w:t>提升大宗货物</w:t>
      </w:r>
      <w:r>
        <w:rPr>
          <w:rFonts w:hint="eastAsia" w:cs="Times New Roman"/>
          <w:color w:val="000000" w:themeColor="text1"/>
          <w:szCs w:val="32"/>
          <w:highlight w:val="none"/>
          <w:lang w:eastAsia="zh-CN"/>
          <w14:textFill>
            <w14:solidFill>
              <w14:schemeClr w14:val="tx1"/>
            </w14:solidFill>
          </w14:textFill>
        </w:rPr>
        <w:t>“</w:t>
      </w:r>
      <w:r>
        <w:rPr>
          <w:rFonts w:hint="eastAsia" w:cs="Times New Roman"/>
          <w:color w:val="000000" w:themeColor="text1"/>
          <w:szCs w:val="32"/>
          <w:highlight w:val="none"/>
          <w14:textFill>
            <w14:solidFill>
              <w14:schemeClr w14:val="tx1"/>
            </w14:solidFill>
          </w14:textFill>
        </w:rPr>
        <w:t>散改集</w:t>
      </w:r>
      <w:r>
        <w:rPr>
          <w:rFonts w:hint="eastAsia" w:cs="Times New Roman"/>
          <w:color w:val="000000" w:themeColor="text1"/>
          <w:szCs w:val="32"/>
          <w:highlight w:val="none"/>
          <w:lang w:eastAsia="zh-CN"/>
          <w14:textFill>
            <w14:solidFill>
              <w14:schemeClr w14:val="tx1"/>
            </w14:solidFill>
          </w14:textFill>
        </w:rPr>
        <w:t>”</w:t>
      </w:r>
      <w:r>
        <w:rPr>
          <w:rFonts w:hint="eastAsia" w:cs="Times New Roman"/>
          <w:color w:val="000000" w:themeColor="text1"/>
          <w:szCs w:val="32"/>
          <w:highlight w:val="none"/>
          <w14:textFill>
            <w14:solidFill>
              <w14:schemeClr w14:val="tx1"/>
            </w14:solidFill>
          </w14:textFill>
        </w:rPr>
        <w:t>效能。</w:t>
      </w:r>
      <w:r>
        <w:rPr>
          <w:rFonts w:cs="Times New Roman"/>
          <w:color w:val="000000" w:themeColor="text1"/>
          <w:szCs w:val="32"/>
          <w:highlight w:val="none"/>
          <w14:textFill>
            <w14:solidFill>
              <w14:schemeClr w14:val="tx1"/>
            </w14:solidFill>
          </w14:textFill>
        </w:rPr>
        <w:t>升级打造冷链物流，探索开通西部陆海新通道冷链物流专线。规模化发展跨境</w:t>
      </w:r>
      <w:r>
        <w:rPr>
          <w:rFonts w:hint="eastAsia" w:cs="Times New Roman"/>
          <w:color w:val="000000" w:themeColor="text1"/>
          <w:szCs w:val="32"/>
          <w:highlight w:val="none"/>
          <w14:textFill>
            <w14:solidFill>
              <w14:schemeClr w14:val="tx1"/>
            </w14:solidFill>
          </w14:textFill>
        </w:rPr>
        <w:t>电商</w:t>
      </w:r>
      <w:r>
        <w:rPr>
          <w:rFonts w:cs="Times New Roman"/>
          <w:color w:val="000000" w:themeColor="text1"/>
          <w:szCs w:val="32"/>
          <w:highlight w:val="none"/>
          <w14:textFill>
            <w14:solidFill>
              <w14:schemeClr w14:val="tx1"/>
            </w14:solidFill>
          </w14:textFill>
        </w:rPr>
        <w:t>物流，加速国际仓储物流基地企业入驻，壮大国际运输代理和关务、保税仓储等业务。</w:t>
      </w:r>
      <w:r>
        <w:rPr>
          <w:rFonts w:hint="eastAsia" w:cs="Times New Roman"/>
          <w:color w:val="000000" w:themeColor="text1"/>
          <w:szCs w:val="32"/>
          <w:highlight w:val="none"/>
          <w14:textFill>
            <w14:solidFill>
              <w14:schemeClr w14:val="tx1"/>
            </w14:solidFill>
          </w14:textFill>
        </w:rPr>
        <w:t>优化农村物流，</w:t>
      </w:r>
      <w:r>
        <w:rPr>
          <w:rFonts w:cs="Times New Roman"/>
          <w:color w:val="000000" w:themeColor="text1"/>
          <w:szCs w:val="32"/>
          <w:highlight w:val="none"/>
          <w14:textFill>
            <w14:solidFill>
              <w14:schemeClr w14:val="tx1"/>
            </w14:solidFill>
          </w14:textFill>
        </w:rPr>
        <w:t>完善区镇村三级物流配送体系</w:t>
      </w:r>
      <w:r>
        <w:rPr>
          <w:rFonts w:hint="eastAsia" w:cs="Times New Roman"/>
          <w:color w:val="000000" w:themeColor="text1"/>
          <w:szCs w:val="32"/>
          <w:highlight w:val="none"/>
          <w14:textFill>
            <w14:solidFill>
              <w14:schemeClr w14:val="tx1"/>
            </w14:solidFill>
          </w14:textFill>
        </w:rPr>
        <w:t>。</w:t>
      </w:r>
    </w:p>
    <w:p w14:paraId="40315EF8">
      <w:pPr>
        <w:keepNext w:val="0"/>
        <w:keepLines w:val="0"/>
        <w:pageBreakBefore w:val="0"/>
        <w:widowControl w:val="0"/>
        <w:numPr>
          <w:ilvl w:val="255"/>
          <w:numId w:val="0"/>
        </w:numPr>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ind w:firstLine="0" w:firstLineChars="0"/>
        <w:jc w:val="center"/>
        <w:textAlignment w:val="auto"/>
        <w:outlineLvl w:val="1"/>
        <w:rPr>
          <w:rFonts w:ascii="Times New Roman" w:hAnsi="Times New Roman" w:eastAsia="方正楷体_GBK" w:cs="Times New Roman"/>
          <w:b/>
          <w:color w:val="000000" w:themeColor="text1"/>
          <w:szCs w:val="32"/>
          <w:highlight w:val="none"/>
          <w14:textFill>
            <w14:solidFill>
              <w14:schemeClr w14:val="tx1"/>
            </w14:solidFill>
          </w14:textFill>
        </w:rPr>
      </w:pPr>
      <w:bookmarkStart w:id="124" w:name="_Toc17700"/>
      <w:r>
        <w:rPr>
          <w:rFonts w:ascii="Times New Roman" w:hAnsi="Times New Roman" w:eastAsia="方正楷体_GBK" w:cs="Times New Roman"/>
          <w:b/>
          <w:color w:val="000000" w:themeColor="text1"/>
          <w:szCs w:val="32"/>
          <w:highlight w:val="none"/>
          <w14:textFill>
            <w14:solidFill>
              <w14:schemeClr w14:val="tx1"/>
            </w14:solidFill>
          </w14:textFill>
        </w:rPr>
        <w:t>第</w:t>
      </w:r>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三</w:t>
      </w:r>
      <w:r>
        <w:rPr>
          <w:rFonts w:hint="eastAsia" w:ascii="Times New Roman" w:hAnsi="Times New Roman" w:eastAsia="方正楷体_GBK" w:cs="Times New Roman"/>
          <w:b/>
          <w:color w:val="000000" w:themeColor="text1"/>
          <w:szCs w:val="32"/>
          <w:highlight w:val="none"/>
          <w14:textFill>
            <w14:solidFill>
              <w14:schemeClr w14:val="tx1"/>
            </w14:solidFill>
          </w14:textFill>
        </w:rPr>
        <w:t>节</w:t>
      </w:r>
      <w:r>
        <w:rPr>
          <w:rFonts w:ascii="Times New Roman" w:hAnsi="Times New Roman" w:eastAsia="方正楷体_GBK" w:cs="Times New Roman"/>
          <w:b/>
          <w:color w:val="000000" w:themeColor="text1"/>
          <w:szCs w:val="32"/>
          <w:highlight w:val="none"/>
          <w14:textFill>
            <w14:solidFill>
              <w14:schemeClr w14:val="tx1"/>
            </w14:solidFill>
          </w14:textFill>
        </w:rPr>
        <w:t xml:space="preserve"> </w:t>
      </w:r>
      <w:r>
        <w:rPr>
          <w:rFonts w:hint="eastAsia" w:ascii="Times New Roman" w:hAnsi="Times New Roman" w:eastAsia="方正楷体_GBK" w:cs="Times New Roman"/>
          <w:b/>
          <w:color w:val="000000" w:themeColor="text1"/>
          <w:szCs w:val="32"/>
          <w:highlight w:val="none"/>
          <w14:textFill>
            <w14:solidFill>
              <w14:schemeClr w14:val="tx1"/>
            </w14:solidFill>
          </w14:textFill>
        </w:rPr>
        <w:t>推动内外贸一体发展</w:t>
      </w:r>
      <w:bookmarkEnd w:id="124"/>
    </w:p>
    <w:p w14:paraId="7F6404E2">
      <w:pPr>
        <w:pBdr>
          <w:top w:val="none" w:color="000000" w:sz="0" w:space="0"/>
          <w:left w:val="none" w:color="000000" w:sz="0" w:space="0"/>
          <w:bottom w:val="none" w:color="000000" w:sz="0" w:space="15"/>
          <w:right w:val="none" w:color="000000" w:sz="0" w:space="2"/>
        </w:pBdr>
        <w:overflowPunct w:val="0"/>
        <w:adjustRightInd w:val="0"/>
        <w:ind w:firstLine="643"/>
        <w:rPr>
          <w:rFonts w:cs="Times New Roman"/>
          <w:color w:val="000000" w:themeColor="text1"/>
          <w:szCs w:val="32"/>
          <w:highlight w:val="none"/>
          <w14:textFill>
            <w14:solidFill>
              <w14:schemeClr w14:val="tx1"/>
            </w14:solidFill>
          </w14:textFill>
        </w:rPr>
      </w:pPr>
      <w:r>
        <w:rPr>
          <w:rFonts w:hint="eastAsia" w:cs="Times New Roman"/>
          <w:b/>
          <w:bCs/>
          <w:color w:val="000000" w:themeColor="text1"/>
          <w:szCs w:val="32"/>
          <w:highlight w:val="none"/>
          <w:lang w:val="en-US" w:eastAsia="zh-CN"/>
          <w14:textFill>
            <w14:solidFill>
              <w14:schemeClr w14:val="tx1"/>
            </w14:solidFill>
          </w14:textFill>
        </w:rPr>
        <w:t>持续打造</w:t>
      </w:r>
      <w:r>
        <w:rPr>
          <w:rFonts w:cs="Times New Roman"/>
          <w:b/>
          <w:bCs/>
          <w:color w:val="000000" w:themeColor="text1"/>
          <w:szCs w:val="32"/>
          <w:highlight w:val="none"/>
          <w14:textFill>
            <w14:solidFill>
              <w14:schemeClr w14:val="tx1"/>
            </w14:solidFill>
          </w14:textFill>
        </w:rPr>
        <w:t>专业市场群</w:t>
      </w:r>
      <w:r>
        <w:rPr>
          <w:rFonts w:hint="eastAsia" w:cs="Times New Roman"/>
          <w:b/>
          <w:bCs/>
          <w:color w:val="000000" w:themeColor="text1"/>
          <w:szCs w:val="32"/>
          <w:highlight w:val="none"/>
          <w14:textFill>
            <w14:solidFill>
              <w14:schemeClr w14:val="tx1"/>
            </w14:solidFill>
          </w14:textFill>
        </w:rPr>
        <w:t>。</w:t>
      </w:r>
      <w:r>
        <w:rPr>
          <w:rFonts w:hint="eastAsia" w:ascii="Times New Roman" w:hAnsi="Times New Roman" w:cs="Times New Roman"/>
          <w:color w:val="000000" w:themeColor="text1"/>
          <w:szCs w:val="32"/>
          <w:highlight w:val="none"/>
          <w:lang w:val="en-US" w:eastAsia="zh-CN"/>
          <w14:textFill>
            <w14:solidFill>
              <w14:schemeClr w14:val="tx1"/>
            </w14:solidFill>
          </w14:textFill>
        </w:rPr>
        <w:t>深化商贸物流协同，</w:t>
      </w:r>
      <w:r>
        <w:rPr>
          <w:rFonts w:hint="eastAsia" w:ascii="Times New Roman" w:hAnsi="Times New Roman" w:cs="Times New Roman"/>
          <w:color w:val="000000" w:themeColor="text1"/>
          <w:szCs w:val="32"/>
          <w:highlight w:val="none"/>
          <w:u w:val="none" w:color="auto"/>
          <w:lang w:val="en-US" w:eastAsia="zh-CN"/>
          <w14:textFill>
            <w14:solidFill>
              <w14:schemeClr w14:val="tx1"/>
            </w14:solidFill>
          </w14:textFill>
        </w:rPr>
        <w:t>构建立足长寿、服务重庆、辐射西南的专业市场群</w:t>
      </w:r>
      <w:r>
        <w:rPr>
          <w:rFonts w:hint="eastAsia" w:cs="Times New Roman"/>
          <w:color w:val="000000" w:themeColor="text1"/>
          <w:szCs w:val="32"/>
          <w:highlight w:val="none"/>
          <w:u w:val="none" w:color="auto"/>
          <w:lang w:val="en-US" w:eastAsia="zh-CN"/>
          <w14:textFill>
            <w14:solidFill>
              <w14:schemeClr w14:val="tx1"/>
            </w14:solidFill>
          </w14:textFill>
        </w:rPr>
        <w:t>。</w:t>
      </w:r>
      <w:r>
        <w:rPr>
          <w:rFonts w:hint="eastAsia" w:cs="Times New Roman"/>
          <w:color w:val="000000" w:themeColor="text1"/>
          <w:szCs w:val="32"/>
          <w:highlight w:val="none"/>
          <w14:textFill>
            <w14:solidFill>
              <w14:schemeClr w14:val="tx1"/>
            </w14:solidFill>
          </w14:textFill>
        </w:rPr>
        <w:t>扩大</w:t>
      </w:r>
      <w:r>
        <w:rPr>
          <w:rFonts w:cs="Times New Roman"/>
          <w:color w:val="000000" w:themeColor="text1"/>
          <w:szCs w:val="32"/>
          <w:highlight w:val="none"/>
          <w14:textFill>
            <w14:solidFill>
              <w14:schemeClr w14:val="tx1"/>
            </w14:solidFill>
          </w14:textFill>
        </w:rPr>
        <w:t>重庆东部农产品交易中心</w:t>
      </w:r>
      <w:r>
        <w:rPr>
          <w:rFonts w:hint="eastAsia" w:cs="Times New Roman"/>
          <w:color w:val="000000" w:themeColor="text1"/>
          <w:szCs w:val="32"/>
          <w:highlight w:val="none"/>
          <w14:textFill>
            <w14:solidFill>
              <w14:schemeClr w14:val="tx1"/>
            </w14:solidFill>
          </w14:textFill>
        </w:rPr>
        <w:t>辐射能级，拓展覆盖</w:t>
      </w:r>
      <w:r>
        <w:rPr>
          <w:rFonts w:cs="Times New Roman"/>
          <w:color w:val="000000" w:themeColor="text1"/>
          <w:szCs w:val="32"/>
          <w:highlight w:val="none"/>
          <w14:textFill>
            <w14:solidFill>
              <w14:schemeClr w14:val="tx1"/>
            </w14:solidFill>
          </w14:textFill>
        </w:rPr>
        <w:t>农渔牧及加工食品全品类，</w:t>
      </w:r>
      <w:r>
        <w:rPr>
          <w:rFonts w:hint="eastAsia" w:cs="Times New Roman"/>
          <w:color w:val="000000" w:themeColor="text1"/>
          <w:szCs w:val="32"/>
          <w:highlight w:val="none"/>
          <w14:textFill>
            <w14:solidFill>
              <w14:schemeClr w14:val="tx1"/>
            </w14:solidFill>
          </w14:textFill>
        </w:rPr>
        <w:t>打造集</w:t>
      </w:r>
      <w:r>
        <w:rPr>
          <w:rFonts w:cs="Times New Roman"/>
          <w:color w:val="000000" w:themeColor="text1"/>
          <w:szCs w:val="32"/>
          <w:highlight w:val="none"/>
          <w14:textFill>
            <w14:solidFill>
              <w14:schemeClr w14:val="tx1"/>
            </w14:solidFill>
          </w14:textFill>
        </w:rPr>
        <w:t>电子商务、加工配送、冷链仓储物流</w:t>
      </w:r>
      <w:r>
        <w:rPr>
          <w:rFonts w:hint="eastAsia" w:cs="Times New Roman"/>
          <w:color w:val="000000" w:themeColor="text1"/>
          <w:szCs w:val="32"/>
          <w:highlight w:val="none"/>
          <w14:textFill>
            <w14:solidFill>
              <w14:schemeClr w14:val="tx1"/>
            </w14:solidFill>
          </w14:textFill>
        </w:rPr>
        <w:t>等于</w:t>
      </w:r>
      <w:r>
        <w:rPr>
          <w:rFonts w:cs="Times New Roman"/>
          <w:color w:val="000000" w:themeColor="text1"/>
          <w:szCs w:val="32"/>
          <w:highlight w:val="none"/>
          <w14:textFill>
            <w14:solidFill>
              <w14:schemeClr w14:val="tx1"/>
            </w14:solidFill>
          </w14:textFill>
        </w:rPr>
        <w:t>一体的综合性一级农产品批发市场。</w:t>
      </w:r>
      <w:r>
        <w:rPr>
          <w:rFonts w:hint="eastAsia" w:cs="Times New Roman"/>
          <w:color w:val="000000" w:themeColor="text1"/>
          <w:szCs w:val="32"/>
          <w:highlight w:val="none"/>
          <w14:textFill>
            <w14:solidFill>
              <w14:schemeClr w14:val="tx1"/>
            </w14:solidFill>
          </w14:textFill>
        </w:rPr>
        <w:t>完善</w:t>
      </w:r>
      <w:r>
        <w:rPr>
          <w:rFonts w:cs="Times New Roman"/>
          <w:color w:val="000000" w:themeColor="text1"/>
          <w:szCs w:val="32"/>
          <w:highlight w:val="none"/>
          <w14:textFill>
            <w14:solidFill>
              <w14:schemeClr w14:val="tx1"/>
            </w14:solidFill>
          </w14:textFill>
        </w:rPr>
        <w:t>重庆东部智慧物流中心</w:t>
      </w:r>
      <w:r>
        <w:rPr>
          <w:rFonts w:hint="eastAsia" w:cs="Times New Roman"/>
          <w:color w:val="000000" w:themeColor="text1"/>
          <w:szCs w:val="32"/>
          <w:highlight w:val="none"/>
          <w14:textFill>
            <w14:solidFill>
              <w14:schemeClr w14:val="tx1"/>
            </w14:solidFill>
          </w14:textFill>
        </w:rPr>
        <w:t>服务体系，</w:t>
      </w:r>
      <w:r>
        <w:rPr>
          <w:rFonts w:cs="Times New Roman"/>
          <w:color w:val="000000" w:themeColor="text1"/>
          <w:szCs w:val="32"/>
          <w:highlight w:val="none"/>
          <w14:textFill>
            <w14:solidFill>
              <w14:schemeClr w14:val="tx1"/>
            </w14:solidFill>
          </w14:textFill>
        </w:rPr>
        <w:t>打造集货物运输线上线下交易、现代仓储、分拨配送等功能为一体的智慧型综合物流市场。</w:t>
      </w:r>
      <w:r>
        <w:rPr>
          <w:rFonts w:hint="eastAsia" w:cs="Times New Roman"/>
          <w:color w:val="000000" w:themeColor="text1"/>
          <w:szCs w:val="32"/>
          <w:highlight w:val="none"/>
          <w14:textFill>
            <w14:solidFill>
              <w14:schemeClr w14:val="tx1"/>
            </w14:solidFill>
          </w14:textFill>
        </w:rPr>
        <w:t>扩大</w:t>
      </w:r>
      <w:r>
        <w:rPr>
          <w:rFonts w:cs="Times New Roman"/>
          <w:color w:val="000000" w:themeColor="text1"/>
          <w:szCs w:val="32"/>
          <w:highlight w:val="none"/>
          <w14:textFill>
            <w14:solidFill>
              <w14:schemeClr w14:val="tx1"/>
            </w14:solidFill>
          </w14:textFill>
        </w:rPr>
        <w:t>重庆东部汽贸城</w:t>
      </w:r>
      <w:r>
        <w:rPr>
          <w:rFonts w:hint="eastAsia" w:cs="Times New Roman"/>
          <w:color w:val="000000" w:themeColor="text1"/>
          <w:szCs w:val="32"/>
          <w:highlight w:val="none"/>
          <w14:textFill>
            <w14:solidFill>
              <w14:schemeClr w14:val="tx1"/>
            </w14:solidFill>
          </w14:textFill>
        </w:rPr>
        <w:t>规模，</w:t>
      </w:r>
      <w:r>
        <w:rPr>
          <w:rFonts w:cs="Times New Roman"/>
          <w:color w:val="000000" w:themeColor="text1"/>
          <w:szCs w:val="32"/>
          <w:highlight w:val="none"/>
          <w14:textFill>
            <w14:solidFill>
              <w14:schemeClr w14:val="tx1"/>
            </w14:solidFill>
          </w14:textFill>
        </w:rPr>
        <w:t>全面建成涵盖新车展示交易、汽车配件交易、汽车装饰维修等复合型汽配集聚地。培育建设长寿钢材市场，提升市场交易</w:t>
      </w:r>
      <w:r>
        <w:rPr>
          <w:rFonts w:hint="eastAsia" w:cs="Times New Roman"/>
          <w:color w:val="000000" w:themeColor="text1"/>
          <w:szCs w:val="32"/>
          <w:highlight w:val="none"/>
          <w14:textFill>
            <w14:solidFill>
              <w14:schemeClr w14:val="tx1"/>
            </w14:solidFill>
          </w14:textFill>
        </w:rPr>
        <w:t>、</w:t>
      </w:r>
      <w:r>
        <w:rPr>
          <w:rFonts w:cs="Times New Roman"/>
          <w:color w:val="000000" w:themeColor="text1"/>
          <w:szCs w:val="32"/>
          <w:highlight w:val="none"/>
          <w14:textFill>
            <w14:solidFill>
              <w14:schemeClr w14:val="tx1"/>
            </w14:solidFill>
          </w14:textFill>
        </w:rPr>
        <w:t>物流配送、金融服务等功能</w:t>
      </w:r>
      <w:r>
        <w:rPr>
          <w:rFonts w:hint="eastAsia" w:cs="Times New Roman"/>
          <w:color w:val="000000" w:themeColor="text1"/>
          <w:szCs w:val="32"/>
          <w:highlight w:val="none"/>
          <w14:textFill>
            <w14:solidFill>
              <w14:schemeClr w14:val="tx1"/>
            </w14:solidFill>
          </w14:textFill>
        </w:rPr>
        <w:t>，</w:t>
      </w:r>
      <w:r>
        <w:rPr>
          <w:rFonts w:cs="Times New Roman"/>
          <w:color w:val="000000" w:themeColor="text1"/>
          <w:szCs w:val="32"/>
          <w:highlight w:val="none"/>
          <w14:textFill>
            <w14:solidFill>
              <w14:schemeClr w14:val="tx1"/>
            </w14:solidFill>
          </w14:textFill>
        </w:rPr>
        <w:t>打造西南地区重要的钢材交易市场。</w:t>
      </w:r>
    </w:p>
    <w:p w14:paraId="0B3722CF">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kern w:val="2"/>
          <w:sz w:val="32"/>
          <w:szCs w:val="32"/>
          <w:highlight w:val="none"/>
          <w:lang w:val="en-US" w:eastAsia="zh-CN" w:bidi="ar-SA"/>
          <w14:textFill>
            <w14:solidFill>
              <w14:schemeClr w14:val="tx1"/>
            </w14:solidFill>
          </w14:textFill>
        </w:rPr>
        <w:t>做强高能级开放平台</w:t>
      </w:r>
      <w:r>
        <w:rPr>
          <w:rFonts w:hint="eastAsia" w:cs="Times New Roman"/>
          <w:b/>
          <w:bCs/>
          <w:color w:val="000000" w:themeColor="text1"/>
          <w:kern w:val="2"/>
          <w:sz w:val="32"/>
          <w:szCs w:val="32"/>
          <w:highlight w:val="none"/>
          <w:lang w:val="en-US" w:eastAsia="zh-CN" w:bidi="ar-SA"/>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提升长寿经开区开放门户发展能级，</w:t>
      </w:r>
      <w:r>
        <w:rPr>
          <w:rFonts w:hint="eastAsia" w:cs="方正仿宋_GBK"/>
          <w:color w:val="000000" w:themeColor="text1"/>
          <w:szCs w:val="32"/>
          <w:highlight w:val="none"/>
          <w14:textFill>
            <w14:solidFill>
              <w14:schemeClr w14:val="tx1"/>
            </w14:solidFill>
          </w14:textFill>
        </w:rPr>
        <w:t>实施自贸试验区长寿经开区联动创新区提升行动，</w:t>
      </w:r>
      <w:r>
        <w:rPr>
          <w:rFonts w:hint="default" w:ascii="Times New Roman" w:hAnsi="Times New Roman" w:cs="Times New Roman"/>
          <w:color w:val="000000" w:themeColor="text1"/>
          <w:highlight w:val="none"/>
          <w:lang w:val="en-US" w:eastAsia="zh-CN"/>
          <w14:textFill>
            <w14:solidFill>
              <w14:schemeClr w14:val="tx1"/>
            </w14:solidFill>
          </w14:textFill>
        </w:rPr>
        <w:t>力争国家</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保税物流中心（</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B</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型）</w:t>
      </w:r>
      <w:r>
        <w:rPr>
          <w:rFonts w:hint="default" w:ascii="Times New Roman" w:hAnsi="Times New Roman" w:cs="Times New Roman"/>
          <w:color w:val="000000" w:themeColor="text1"/>
          <w:highlight w:val="none"/>
          <w:lang w:val="en-US" w:eastAsia="zh-CN"/>
          <w14:textFill>
            <w14:solidFill>
              <w14:schemeClr w14:val="tx1"/>
            </w14:solidFill>
          </w14:textFill>
        </w:rPr>
        <w:t>获批落地、实现高质量运营</w:t>
      </w:r>
      <w:r>
        <w:rPr>
          <w:rFonts w:hint="eastAsia" w:cs="Times New Roman"/>
          <w:color w:val="000000" w:themeColor="text1"/>
          <w:highlight w:val="none"/>
          <w:lang w:val="en-US" w:eastAsia="zh-CN"/>
          <w14:textFill>
            <w14:solidFill>
              <w14:schemeClr w14:val="tx1"/>
            </w14:solidFill>
          </w14:textFill>
        </w:rPr>
        <w:t>。加快建设</w:t>
      </w:r>
      <w:r>
        <w:rPr>
          <w:rFonts w:hint="default" w:ascii="Times New Roman" w:hAnsi="Times New Roman" w:cs="Times New Roman"/>
          <w:color w:val="000000" w:themeColor="text1"/>
          <w:highlight w:val="none"/>
          <w:lang w:val="en-US" w:eastAsia="zh-CN"/>
          <w14:textFill>
            <w14:solidFill>
              <w14:schemeClr w14:val="tx1"/>
            </w14:solidFill>
          </w14:textFill>
        </w:rPr>
        <w:t>长寿港国际仓储物流基地，</w:t>
      </w:r>
      <w:r>
        <w:rPr>
          <w:rFonts w:hint="eastAsia" w:cs="Times New Roman"/>
          <w:color w:val="000000" w:themeColor="text1"/>
          <w:highlight w:val="none"/>
          <w:lang w:val="en-US" w:eastAsia="zh-CN"/>
          <w14:textFill>
            <w14:solidFill>
              <w14:schemeClr w14:val="tx1"/>
            </w14:solidFill>
          </w14:textFill>
        </w:rPr>
        <w:t>打造</w:t>
      </w:r>
      <w:r>
        <w:rPr>
          <w:rFonts w:hint="default" w:ascii="Times New Roman" w:hAnsi="Times New Roman" w:cs="Times New Roman"/>
          <w:color w:val="000000" w:themeColor="text1"/>
          <w:highlight w:val="none"/>
          <w:lang w:val="en-US" w:eastAsia="zh-CN"/>
          <w14:textFill>
            <w14:solidFill>
              <w14:schemeClr w14:val="tx1"/>
            </w14:solidFill>
          </w14:textFill>
        </w:rPr>
        <w:t>双向开放枢纽，带动外贸经济及临港制造产业发展。</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做实做优义乌小商品城（重庆）数智产业园等外贸综合服务平台</w:t>
      </w:r>
      <w:r>
        <w:rPr>
          <w:rFonts w:hint="default" w:ascii="Times New Roman" w:hAnsi="Times New Roman" w:cs="Times New Roman"/>
          <w:color w:val="000000" w:themeColor="text1"/>
          <w:highlight w:val="none"/>
          <w:lang w:val="en-US" w:eastAsia="zh-CN"/>
          <w14:textFill>
            <w14:solidFill>
              <w14:schemeClr w14:val="tx1"/>
            </w14:solidFill>
          </w14:textFill>
        </w:rPr>
        <w:t>，大力推进跨境贸易和进出口发展。</w:t>
      </w:r>
    </w:p>
    <w:p w14:paraId="2B517155">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cs="Times New Roman"/>
          <w:bCs/>
          <w:color w:val="000000" w:themeColor="text1"/>
          <w:sz w:val="32"/>
          <w:szCs w:val="32"/>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促进外贸提质增效</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积极接轨国际经贸规则，</w:t>
      </w:r>
      <w:r>
        <w:rPr>
          <w:rFonts w:hint="default" w:ascii="Times New Roman" w:hAnsi="Times New Roman" w:eastAsia="方正仿宋_GBK" w:cs="Times New Roman"/>
          <w:color w:val="000000" w:themeColor="text1"/>
          <w:szCs w:val="32"/>
          <w:highlight w:val="none"/>
          <w14:textFill>
            <w14:solidFill>
              <w14:schemeClr w14:val="tx1"/>
            </w14:solidFill>
          </w14:textFill>
        </w:rPr>
        <w:t>加快实施</w:t>
      </w:r>
      <w:r>
        <w:rPr>
          <w:rFonts w:hint="eastAsia" w:cs="Times New Roman"/>
          <w:color w:val="000000" w:themeColor="text1"/>
          <w:szCs w:val="32"/>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Cs w:val="32"/>
          <w:highlight w:val="none"/>
          <w14:textFill>
            <w14:solidFill>
              <w14:schemeClr w14:val="tx1"/>
            </w14:solidFill>
          </w14:textFill>
        </w:rPr>
        <w:t>百团千企</w:t>
      </w:r>
      <w:r>
        <w:rPr>
          <w:rFonts w:hint="eastAsia" w:cs="Times New Roman"/>
          <w:color w:val="000000" w:themeColor="text1"/>
          <w:szCs w:val="32"/>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Cs w:val="32"/>
          <w:highlight w:val="none"/>
          <w14:textFill>
            <w14:solidFill>
              <w14:schemeClr w14:val="tx1"/>
            </w14:solidFill>
          </w14:textFill>
        </w:rPr>
        <w:t>国际市场开拓计划，积极拓展</w:t>
      </w:r>
      <w:r>
        <w:rPr>
          <w:rFonts w:hint="eastAsia" w:cs="Times New Roman"/>
          <w:color w:val="000000" w:themeColor="text1"/>
          <w:sz w:val="32"/>
          <w:szCs w:val="32"/>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eastAsia="zh-CN"/>
          <w14:textFill>
            <w14:solidFill>
              <w14:schemeClr w14:val="tx1"/>
            </w14:solidFill>
          </w14:textFill>
        </w:rPr>
        <w:t>一带一路</w:t>
      </w:r>
      <w:r>
        <w:rPr>
          <w:rFonts w:hint="eastAsia" w:cs="Times New Roman"/>
          <w:color w:val="000000" w:themeColor="text1"/>
          <w:sz w:val="32"/>
          <w:szCs w:val="32"/>
          <w:highlight w:val="none"/>
          <w:lang w:eastAsia="zh-CN"/>
          <w14:textFill>
            <w14:solidFill>
              <w14:schemeClr w14:val="tx1"/>
            </w14:solidFill>
          </w14:textFill>
        </w:rPr>
        <w:t>”</w:t>
      </w:r>
      <w:r>
        <w:rPr>
          <w:rFonts w:hint="default" w:ascii="Times New Roman" w:hAnsi="Times New Roman" w:cs="Times New Roman"/>
          <w:color w:val="000000" w:themeColor="text1"/>
          <w:szCs w:val="32"/>
          <w:highlight w:val="none"/>
          <w:lang w:val="en-US" w:eastAsia="zh-CN"/>
          <w14:textFill>
            <w14:solidFill>
              <w14:schemeClr w14:val="tx1"/>
            </w14:solidFill>
          </w14:textFill>
        </w:rPr>
        <w:t>等</w:t>
      </w:r>
      <w:r>
        <w:rPr>
          <w:rFonts w:hint="default" w:ascii="Times New Roman" w:hAnsi="Times New Roman" w:eastAsia="方正仿宋_GBK" w:cs="Times New Roman"/>
          <w:color w:val="000000" w:themeColor="text1"/>
          <w:szCs w:val="32"/>
          <w:highlight w:val="none"/>
          <w14:textFill>
            <w14:solidFill>
              <w14:schemeClr w14:val="tx1"/>
            </w14:solidFill>
          </w14:textFill>
        </w:rPr>
        <w:t>新兴国际市场</w:t>
      </w:r>
      <w:r>
        <w:rPr>
          <w:rFonts w:hint="default" w:ascii="Times New Roman" w:hAnsi="Times New Roman" w:eastAsia="方正仿宋_GBK" w:cs="Times New Roman"/>
          <w:color w:val="000000" w:themeColor="text1"/>
          <w:szCs w:val="32"/>
          <w:highlight w:val="none"/>
          <w:lang w:bidi="ar"/>
          <w14:textFill>
            <w14:solidFill>
              <w14:schemeClr w14:val="tx1"/>
            </w14:solidFill>
          </w14:textFill>
        </w:rPr>
        <w:t>。</w:t>
      </w:r>
      <w:r>
        <w:rPr>
          <w:rFonts w:hint="default" w:ascii="Times New Roman" w:hAnsi="Times New Roman" w:eastAsia="方正仿宋_GBK" w:cs="Times New Roman"/>
          <w:bCs/>
          <w:color w:val="000000" w:themeColor="text1"/>
          <w:sz w:val="32"/>
          <w:szCs w:val="32"/>
          <w:highlight w:val="none"/>
          <w14:textFill>
            <w14:solidFill>
              <w14:schemeClr w14:val="tx1"/>
            </w14:solidFill>
          </w14:textFill>
        </w:rPr>
        <w:t>加快打造区域经贸合作中心，</w:t>
      </w:r>
      <w:r>
        <w:rPr>
          <w:rFonts w:hint="eastAsia" w:ascii="Times New Roman" w:hAnsi="Times New Roman" w:cs="Times New Roman"/>
          <w:color w:val="000000" w:themeColor="text1"/>
          <w:szCs w:val="32"/>
          <w:highlight w:val="none"/>
          <w:lang w:val="en-US" w:eastAsia="zh-CN"/>
          <w14:textFill>
            <w14:solidFill>
              <w14:schemeClr w14:val="tx1"/>
            </w14:solidFill>
          </w14:textFill>
        </w:rPr>
        <w:t>做</w:t>
      </w:r>
      <w:r>
        <w:rPr>
          <w:rFonts w:hint="eastAsia" w:cs="Times New Roman"/>
          <w:color w:val="000000" w:themeColor="text1"/>
          <w:szCs w:val="32"/>
          <w:highlight w:val="none"/>
          <w:lang w:val="en-US" w:eastAsia="zh-CN"/>
          <w14:textFill>
            <w14:solidFill>
              <w14:schemeClr w14:val="tx1"/>
            </w14:solidFill>
          </w14:textFill>
        </w:rPr>
        <w:t>优</w:t>
      </w:r>
      <w:r>
        <w:rPr>
          <w:rFonts w:hint="default" w:ascii="Times New Roman" w:hAnsi="Times New Roman" w:cs="Times New Roman"/>
          <w:color w:val="000000" w:themeColor="text1"/>
          <w:szCs w:val="32"/>
          <w:highlight w:val="none"/>
          <w:lang w:val="en-US" w:eastAsia="zh-CN"/>
          <w14:textFill>
            <w14:solidFill>
              <w14:schemeClr w14:val="tx1"/>
            </w14:solidFill>
          </w14:textFill>
        </w:rPr>
        <w:t>国家外贸转型升级基地</w:t>
      </w:r>
      <w:r>
        <w:rPr>
          <w:rFonts w:hint="eastAsia" w:cs="Times New Roman"/>
          <w:color w:val="000000" w:themeColor="text1"/>
          <w:szCs w:val="32"/>
          <w:highlight w:val="none"/>
          <w:lang w:val="en-US" w:eastAsia="zh-CN"/>
          <w14:textFill>
            <w14:solidFill>
              <w14:schemeClr w14:val="tx1"/>
            </w14:solidFill>
          </w14:textFill>
        </w:rPr>
        <w:t>（西药）</w:t>
      </w:r>
      <w:r>
        <w:rPr>
          <w:rFonts w:hint="eastAsia" w:ascii="Times New Roman" w:hAnsi="Times New Roman" w:cs="Times New Roman"/>
          <w:color w:val="000000" w:themeColor="text1"/>
          <w:szCs w:val="32"/>
          <w:highlight w:val="none"/>
          <w:lang w:val="en-US" w:eastAsia="zh-CN"/>
          <w14:textFill>
            <w14:solidFill>
              <w14:schemeClr w14:val="tx1"/>
            </w14:solidFill>
          </w14:textFill>
        </w:rPr>
        <w:t>，</w:t>
      </w:r>
      <w:r>
        <w:rPr>
          <w:rFonts w:hint="eastAsia" w:cs="Times New Roman"/>
          <w:bCs/>
          <w:color w:val="000000" w:themeColor="text1"/>
          <w:sz w:val="32"/>
          <w:szCs w:val="32"/>
          <w:highlight w:val="none"/>
          <w:lang w:val="en-US" w:eastAsia="zh-CN"/>
          <w14:textFill>
            <w14:solidFill>
              <w14:schemeClr w14:val="tx1"/>
            </w14:solidFill>
          </w14:textFill>
        </w:rPr>
        <w:t>积极培育</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海外仓等新模式，</w:t>
      </w:r>
      <w:r>
        <w:rPr>
          <w:rFonts w:hint="eastAsia" w:cs="Times New Roman"/>
          <w:bCs/>
          <w:color w:val="000000" w:themeColor="text1"/>
          <w:sz w:val="32"/>
          <w:szCs w:val="32"/>
          <w:highlight w:val="none"/>
          <w:lang w:val="en-US" w:eastAsia="zh-CN"/>
          <w14:textFill>
            <w14:solidFill>
              <w14:schemeClr w14:val="tx1"/>
            </w14:solidFill>
          </w14:textFill>
        </w:rPr>
        <w:t>扩大</w:t>
      </w:r>
      <w:r>
        <w:rPr>
          <w:rFonts w:hint="default" w:ascii="Times New Roman" w:hAnsi="Times New Roman" w:eastAsia="方正仿宋_GBK" w:cs="Times New Roman"/>
          <w:bCs/>
          <w:color w:val="000000" w:themeColor="text1"/>
          <w:sz w:val="32"/>
          <w:szCs w:val="32"/>
          <w:highlight w:val="none"/>
          <w14:textFill>
            <w14:solidFill>
              <w14:schemeClr w14:val="tx1"/>
            </w14:solidFill>
          </w14:textFill>
        </w:rPr>
        <w:t>化工产品、医药中间体、装备制造和农产品等优势产品出口</w:t>
      </w:r>
      <w:r>
        <w:rPr>
          <w:rFonts w:hint="eastAsia" w:cs="Times New Roman"/>
          <w:bCs/>
          <w:color w:val="000000" w:themeColor="text1"/>
          <w:sz w:val="32"/>
          <w:szCs w:val="32"/>
          <w:highlight w:val="none"/>
          <w:lang w:eastAsia="zh-CN"/>
          <w14:textFill>
            <w14:solidFill>
              <w14:schemeClr w14:val="tx1"/>
            </w14:solidFill>
          </w14:textFill>
        </w:rPr>
        <w:t>。</w:t>
      </w:r>
      <w:r>
        <w:rPr>
          <w:rFonts w:hint="eastAsia" w:cs="Times New Roman"/>
          <w:bCs/>
          <w:color w:val="000000" w:themeColor="text1"/>
          <w:sz w:val="32"/>
          <w:szCs w:val="32"/>
          <w:highlight w:val="none"/>
          <w:lang w:val="en-US" w:eastAsia="zh-CN"/>
          <w14:textFill>
            <w14:solidFill>
              <w14:schemeClr w14:val="tx1"/>
            </w14:solidFill>
          </w14:textFill>
        </w:rPr>
        <w:t>积极发展</w:t>
      </w:r>
      <w:r>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中间品贸易、服务贸易、绿色贸易、数字贸易、跨境电商，</w:t>
      </w:r>
      <w:r>
        <w:rPr>
          <w:rFonts w:hint="eastAsia" w:cs="Times New Roman"/>
          <w:bCs/>
          <w:color w:val="000000" w:themeColor="text1"/>
          <w:sz w:val="32"/>
          <w:szCs w:val="32"/>
          <w:highlight w:val="none"/>
          <w:lang w:val="en-US" w:eastAsia="zh-CN"/>
          <w14:textFill>
            <w14:solidFill>
              <w14:schemeClr w14:val="tx1"/>
            </w14:solidFill>
          </w14:textFill>
        </w:rPr>
        <w:t>探索</w:t>
      </w:r>
      <w:r>
        <w:rPr>
          <w:rFonts w:hint="default" w:ascii="Times New Roman" w:hAnsi="Times New Roman" w:eastAsia="方正仿宋_GBK" w:cs="Times New Roman"/>
          <w:bCs/>
          <w:color w:val="000000" w:themeColor="text1"/>
          <w:sz w:val="32"/>
          <w:szCs w:val="32"/>
          <w:highlight w:val="none"/>
          <w:lang w:val="en-US" w:eastAsia="zh-CN"/>
          <w14:textFill>
            <w14:solidFill>
              <w14:schemeClr w14:val="tx1"/>
            </w14:solidFill>
          </w14:textFill>
        </w:rPr>
        <w:t>发展新型离岸贸易</w:t>
      </w:r>
      <w:r>
        <w:rPr>
          <w:rFonts w:hint="eastAsia" w:cs="Times New Roman"/>
          <w:b w:val="0"/>
          <w:bCs/>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推动重庆港水运口岸扩大开放长寿港区项目落地，完善通关、商检、保税等口岸功能，打造重庆市重要外贸中转口岸。</w:t>
      </w:r>
      <w:r>
        <w:rPr>
          <w:rFonts w:hint="eastAsia" w:cs="Times New Roman"/>
          <w:b w:val="0"/>
          <w:bCs/>
          <w:color w:val="000000" w:themeColor="text1"/>
          <w:sz w:val="32"/>
          <w:szCs w:val="32"/>
          <w:highlight w:val="none"/>
          <w:lang w:val="en-US" w:eastAsia="zh-CN"/>
          <w14:textFill>
            <w14:solidFill>
              <w14:schemeClr w14:val="tx1"/>
            </w14:solidFill>
          </w14:textFill>
        </w:rPr>
        <w:t>优化</w:t>
      </w:r>
      <w:r>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商务、海关、税务等跨部门联动机制，</w:t>
      </w:r>
      <w:r>
        <w:rPr>
          <w:rFonts w:hint="eastAsia" w:cs="Times New Roman"/>
          <w:b w:val="0"/>
          <w:bCs/>
          <w:color w:val="000000" w:themeColor="text1"/>
          <w:sz w:val="32"/>
          <w:szCs w:val="32"/>
          <w:highlight w:val="none"/>
          <w:lang w:val="en-US" w:eastAsia="zh-CN"/>
          <w14:textFill>
            <w14:solidFill>
              <w14:schemeClr w14:val="tx1"/>
            </w14:solidFill>
          </w14:textFill>
        </w:rPr>
        <w:t>提升</w:t>
      </w:r>
      <w:r>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出口退税、跨境结算、物流通关等便利化</w:t>
      </w:r>
      <w:r>
        <w:rPr>
          <w:rFonts w:hint="eastAsia" w:cs="Times New Roman"/>
          <w:b w:val="0"/>
          <w:bCs/>
          <w:color w:val="000000" w:themeColor="text1"/>
          <w:sz w:val="32"/>
          <w:szCs w:val="32"/>
          <w:highlight w:val="none"/>
          <w:lang w:val="en-US" w:eastAsia="zh-CN"/>
          <w14:textFill>
            <w14:solidFill>
              <w14:schemeClr w14:val="tx1"/>
            </w14:solidFill>
          </w14:textFill>
        </w:rPr>
        <w:t>水平</w:t>
      </w:r>
      <w:r>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w:t>
      </w:r>
    </w:p>
    <w:p w14:paraId="415E2168">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提升双向投资水平。</w:t>
      </w:r>
      <w:r>
        <w:rPr>
          <w:rFonts w:hint="default" w:ascii="Times New Roman" w:hAnsi="Times New Roman" w:eastAsia="方正仿宋_GBK" w:cs="Times New Roman"/>
          <w:bCs/>
          <w:color w:val="000000" w:themeColor="text1"/>
          <w:sz w:val="32"/>
          <w:szCs w:val="32"/>
          <w:highlight w:val="none"/>
          <w:lang w:val="en-US" w:eastAsia="zh-CN"/>
          <w14:textFill>
            <w14:solidFill>
              <w14:schemeClr w14:val="tx1"/>
            </w14:solidFill>
          </w14:textFill>
        </w:rPr>
        <w:t>加强外资项目统筹调度，</w:t>
      </w:r>
      <w:r>
        <w:rPr>
          <w:rFonts w:hint="eastAsia" w:cs="Times New Roman"/>
          <w:bCs/>
          <w:color w:val="000000" w:themeColor="text1"/>
          <w:sz w:val="32"/>
          <w:szCs w:val="32"/>
          <w:highlight w:val="none"/>
          <w:lang w:val="en-US" w:eastAsia="zh-CN"/>
          <w14:textFill>
            <w14:solidFill>
              <w14:schemeClr w14:val="tx1"/>
            </w14:solidFill>
          </w14:textFill>
        </w:rPr>
        <w:t>强化</w:t>
      </w:r>
      <w:r>
        <w:rPr>
          <w:rFonts w:hint="default" w:ascii="Times New Roman" w:hAnsi="Times New Roman" w:eastAsia="方正仿宋_GBK" w:cs="Times New Roman"/>
          <w:bCs/>
          <w:color w:val="000000" w:themeColor="text1"/>
          <w:sz w:val="32"/>
          <w:szCs w:val="32"/>
          <w:highlight w:val="none"/>
          <w:lang w:val="en-US" w:eastAsia="zh-CN"/>
          <w14:textFill>
            <w14:solidFill>
              <w14:schemeClr w14:val="tx1"/>
            </w14:solidFill>
          </w14:textFill>
        </w:rPr>
        <w:t>重点外资企业和项目全生命周期服务与全要素保障。</w:t>
      </w:r>
      <w:r>
        <w:rPr>
          <w:rFonts w:hint="default" w:ascii="Times New Roman" w:hAnsi="Times New Roman" w:cs="Times New Roman"/>
          <w:bCs/>
          <w:color w:val="000000" w:themeColor="text1"/>
          <w:sz w:val="32"/>
          <w:szCs w:val="32"/>
          <w:highlight w:val="none"/>
          <w:lang w:val="en-US" w:eastAsia="zh-CN"/>
          <w14:textFill>
            <w14:solidFill>
              <w14:schemeClr w14:val="tx1"/>
            </w14:solidFill>
          </w14:textFill>
        </w:rPr>
        <w:t>落实支持外资发展各项政策</w:t>
      </w:r>
      <w:r>
        <w:rPr>
          <w:rFonts w:hint="eastAsia" w:ascii="Times New Roman" w:hAnsi="Times New Roman" w:cs="Times New Roman"/>
          <w:bCs/>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Cs/>
          <w:color w:val="000000" w:themeColor="text1"/>
          <w:sz w:val="32"/>
          <w:szCs w:val="32"/>
          <w:highlight w:val="none"/>
          <w:lang w:val="en-US" w:eastAsia="zh-CN"/>
          <w14:textFill>
            <w14:solidFill>
              <w14:schemeClr w14:val="tx1"/>
            </w14:solidFill>
          </w14:textFill>
        </w:rPr>
        <w:t>推动落地项目尽快到资、在谈项目加快落地、储备项目高效转化</w:t>
      </w:r>
      <w:r>
        <w:rPr>
          <w:rFonts w:hint="default" w:ascii="Times New Roman" w:hAnsi="Times New Roman" w:cs="Times New Roman"/>
          <w:bCs/>
          <w:color w:val="000000" w:themeColor="text1"/>
          <w:sz w:val="32"/>
          <w:szCs w:val="32"/>
          <w:highlight w:val="none"/>
          <w:lang w:val="en-US" w:eastAsia="zh-CN"/>
          <w14:textFill>
            <w14:solidFill>
              <w14:schemeClr w14:val="tx1"/>
            </w14:solidFill>
          </w14:textFill>
        </w:rPr>
        <w:t>。</w:t>
      </w:r>
      <w:r>
        <w:rPr>
          <w:rFonts w:hint="eastAsia" w:cs="Times New Roman"/>
          <w:bCs/>
          <w:color w:val="000000" w:themeColor="text1"/>
          <w:sz w:val="32"/>
          <w:szCs w:val="32"/>
          <w:highlight w:val="none"/>
          <w:lang w:val="en-US" w:eastAsia="zh-CN"/>
          <w14:textFill>
            <w14:solidFill>
              <w14:schemeClr w14:val="tx1"/>
            </w14:solidFill>
          </w14:textFill>
        </w:rPr>
        <w:t>强化</w:t>
      </w:r>
      <w:r>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与RCEP、</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西部陆海新通道、</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“一带一路”沿线国家</w:t>
      </w:r>
      <w:r>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和地区开展多领域合作，</w:t>
      </w:r>
      <w:r>
        <w:rPr>
          <w:rFonts w:hint="eastAsia" w:cs="Times New Roman"/>
          <w:bCs/>
          <w:color w:val="000000" w:themeColor="text1"/>
          <w:sz w:val="32"/>
          <w:szCs w:val="32"/>
          <w:highlight w:val="none"/>
          <w:lang w:val="en-US" w:eastAsia="zh-CN"/>
          <w14:textFill>
            <w14:solidFill>
              <w14:schemeClr w14:val="tx1"/>
            </w14:solidFill>
          </w14:textFill>
        </w:rPr>
        <w:t>大力招引</w:t>
      </w:r>
      <w:r>
        <w:rPr>
          <w:rFonts w:hint="default" w:ascii="Times New Roman" w:hAnsi="Times New Roman" w:eastAsia="方正仿宋_GBK" w:cs="Times New Roman"/>
          <w:bCs/>
          <w:color w:val="000000" w:themeColor="text1"/>
          <w:sz w:val="32"/>
          <w:szCs w:val="32"/>
          <w:highlight w:val="none"/>
          <w:lang w:val="en-US" w:eastAsia="zh-CN"/>
          <w14:textFill>
            <w14:solidFill>
              <w14:schemeClr w14:val="tx1"/>
            </w14:solidFill>
          </w14:textFill>
        </w:rPr>
        <w:t>跨国企业投资。支持先进制造业企业建立境外生产加工基地，建设境外营销网点、商品采购和品牌展示中心</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w:t>
      </w:r>
      <w:r>
        <w:rPr>
          <w:rFonts w:hint="eastAsia" w:cs="Times New Roman"/>
          <w:i w:val="0"/>
          <w:iCs w:val="0"/>
          <w:caps w:val="0"/>
          <w:color w:val="000000" w:themeColor="text1"/>
          <w:spacing w:val="0"/>
          <w:sz w:val="32"/>
          <w:szCs w:val="32"/>
          <w:highlight w:val="none"/>
          <w:shd w:val="clear" w:fill="FFFFFF"/>
          <w:lang w:val="en-US" w:eastAsia="zh-CN"/>
          <w14:textFill>
            <w14:solidFill>
              <w14:schemeClr w14:val="tx1"/>
            </w14:solidFill>
          </w14:textFill>
        </w:rPr>
        <w:t>强化</w:t>
      </w:r>
      <w:r>
        <w:rPr>
          <w:rFonts w:hint="eastAsia" w:ascii="Times New Roman" w:hAnsi="Times New Roman" w:cs="Times New Roman"/>
          <w:i w:val="0"/>
          <w:iCs w:val="0"/>
          <w:caps w:val="0"/>
          <w:color w:val="000000" w:themeColor="text1"/>
          <w:spacing w:val="0"/>
          <w:sz w:val="32"/>
          <w:szCs w:val="32"/>
          <w:highlight w:val="none"/>
          <w:shd w:val="clear" w:fill="FFFFFF"/>
          <w:lang w:val="en-US" w:eastAsia="zh-CN"/>
          <w14:textFill>
            <w14:solidFill>
              <w14:schemeClr w14:val="tx1"/>
            </w14:solidFill>
          </w14:textFill>
        </w:rPr>
        <w:t>企业</w:t>
      </w:r>
      <w:r>
        <w:rPr>
          <w:rFonts w:hint="default" w:ascii="Times New Roman" w:hAnsi="Times New Roman" w:cs="Times New Roman"/>
          <w:i w:val="0"/>
          <w:iCs w:val="0"/>
          <w:caps w:val="0"/>
          <w:color w:val="000000" w:themeColor="text1"/>
          <w:spacing w:val="0"/>
          <w:sz w:val="32"/>
          <w:szCs w:val="32"/>
          <w:highlight w:val="none"/>
          <w:shd w:val="clear" w:fill="FFFFFF"/>
          <w:lang w:eastAsia="zh-CN"/>
          <w14:textFill>
            <w14:solidFill>
              <w14:schemeClr w14:val="tx1"/>
            </w14:solidFill>
          </w14:textFill>
        </w:rPr>
        <w:t>海外利益保护</w:t>
      </w:r>
      <w:r>
        <w:rPr>
          <w:rFonts w:hint="eastAsia" w:cs="Times New Roman"/>
          <w:i w:val="0"/>
          <w:iCs w:val="0"/>
          <w:caps w:val="0"/>
          <w:color w:val="000000" w:themeColor="text1"/>
          <w:spacing w:val="0"/>
          <w:sz w:val="32"/>
          <w:szCs w:val="32"/>
          <w:highlight w:val="none"/>
          <w:shd w:val="clear" w:fill="FFFFFF"/>
          <w:lang w:eastAsia="zh-CN"/>
          <w14:textFill>
            <w14:solidFill>
              <w14:schemeClr w14:val="tx1"/>
            </w14:solidFill>
          </w14:textFill>
        </w:rPr>
        <w:t>。</w:t>
      </w:r>
    </w:p>
    <w:p w14:paraId="55F7702D">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val="0"/>
        <w:spacing w:line="560" w:lineRule="exact"/>
        <w:ind w:firstLine="640"/>
        <w:jc w:val="both"/>
        <w:textAlignment w:val="auto"/>
        <w:outlineLvl w:val="9"/>
        <w:rPr>
          <w:rFonts w:hint="default" w:ascii="Times New Roman" w:hAnsi="Times New Roman" w:eastAsia="方正仿宋_GBK" w:cs="Times New Roman"/>
          <w:bCs/>
          <w:color w:val="000000" w:themeColor="text1"/>
          <w:sz w:val="32"/>
          <w:szCs w:val="32"/>
          <w:highlight w:val="none"/>
          <w:lang w:val="en-US" w:eastAsia="zh-CN"/>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深化</w:t>
      </w: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国际交</w:t>
      </w:r>
      <w:r>
        <w:rPr>
          <w:rFonts w:hint="eastAsia" w:cs="Times New Roman"/>
          <w:b/>
          <w:bCs/>
          <w:color w:val="000000" w:themeColor="text1"/>
          <w:sz w:val="32"/>
          <w:szCs w:val="32"/>
          <w:highlight w:val="none"/>
          <w:lang w:val="en-US" w:eastAsia="zh-CN"/>
          <w14:textFill>
            <w14:solidFill>
              <w14:schemeClr w14:val="tx1"/>
            </w14:solidFill>
          </w14:textFill>
        </w:rPr>
        <w:t>流</w:t>
      </w: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合作</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cs="Times New Roman"/>
          <w:b w:val="0"/>
          <w:bCs w:val="0"/>
          <w:color w:val="000000" w:themeColor="text1"/>
          <w:sz w:val="32"/>
          <w:szCs w:val="32"/>
          <w:highlight w:val="none"/>
          <w:lang w:val="en-US" w:eastAsia="zh-CN"/>
          <w14:textFill>
            <w14:solidFill>
              <w14:schemeClr w14:val="tx1"/>
            </w14:solidFill>
          </w14:textFill>
        </w:rPr>
        <w:t>拓展</w:t>
      </w:r>
      <w:r>
        <w:rPr>
          <w:rFonts w:hint="default" w:ascii="Times New Roman" w:hAnsi="Times New Roman" w:eastAsia="方正仿宋_GBK" w:cs="Times New Roman"/>
          <w:bCs/>
          <w:color w:val="000000" w:themeColor="text1"/>
          <w:sz w:val="32"/>
          <w:szCs w:val="32"/>
          <w:highlight w:val="none"/>
          <w:lang w:val="en-US" w:eastAsia="zh-CN"/>
          <w14:textFill>
            <w14:solidFill>
              <w14:schemeClr w14:val="tx1"/>
            </w14:solidFill>
          </w14:textFill>
        </w:rPr>
        <w:t>国际产业合作，</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做大做强中德产业园，推动外资产业项目落地投产，适时打造国际合作园区。</w:t>
      </w:r>
      <w:r>
        <w:rPr>
          <w:rFonts w:hint="eastAsia" w:cs="Times New Roman"/>
          <w:color w:val="000000" w:themeColor="text1"/>
          <w:sz w:val="32"/>
          <w:szCs w:val="32"/>
          <w:highlight w:val="none"/>
          <w:u w:val="none" w:color="auto"/>
          <w:lang w:val="en-US" w:eastAsia="zh-CN"/>
          <w14:textFill>
            <w14:solidFill>
              <w14:schemeClr w14:val="tx1"/>
            </w14:solidFill>
          </w14:textFill>
        </w:rPr>
        <w:t>强化</w:t>
      </w:r>
      <w:r>
        <w:rPr>
          <w:rFonts w:hint="default" w:ascii="Times New Roman" w:hAnsi="Times New Roman" w:eastAsia="方正仿宋_GBK" w:cs="Times New Roman"/>
          <w:color w:val="000000" w:themeColor="text1"/>
          <w:sz w:val="32"/>
          <w:szCs w:val="32"/>
          <w:highlight w:val="none"/>
          <w:u w:val="none" w:color="auto"/>
          <w:lang w:val="en-US" w:eastAsia="zh-CN"/>
          <w14:textFill>
            <w14:solidFill>
              <w14:schemeClr w14:val="tx1"/>
            </w14:solidFill>
          </w14:textFill>
        </w:rPr>
        <w:t>城市营销推广，吸引更多境外人士来长</w:t>
      </w:r>
      <w:r>
        <w:rPr>
          <w:rFonts w:hint="eastAsia" w:cs="Times New Roman"/>
          <w:color w:val="000000" w:themeColor="text1"/>
          <w:sz w:val="32"/>
          <w:szCs w:val="32"/>
          <w:highlight w:val="none"/>
          <w:u w:val="none" w:color="auto"/>
          <w:lang w:val="en-US" w:eastAsia="zh-CN"/>
          <w14:textFill>
            <w14:solidFill>
              <w14:schemeClr w14:val="tx1"/>
            </w14:solidFill>
          </w14:textFill>
        </w:rPr>
        <w:t>寿</w:t>
      </w:r>
      <w:r>
        <w:rPr>
          <w:rFonts w:hint="default" w:ascii="Times New Roman" w:hAnsi="Times New Roman" w:eastAsia="方正仿宋_GBK" w:cs="Times New Roman"/>
          <w:color w:val="000000" w:themeColor="text1"/>
          <w:sz w:val="32"/>
          <w:szCs w:val="32"/>
          <w:highlight w:val="none"/>
          <w:u w:val="none" w:color="auto"/>
          <w:lang w:val="en-US" w:eastAsia="zh-CN"/>
          <w14:textFill>
            <w14:solidFill>
              <w14:schemeClr w14:val="tx1"/>
            </w14:solidFill>
          </w14:textFill>
        </w:rPr>
        <w:t>投资兴业、旅游消费。</w:t>
      </w:r>
      <w:r>
        <w:rPr>
          <w:rFonts w:hint="default" w:ascii="Times New Roman" w:hAnsi="Times New Roman" w:eastAsia="方正仿宋_GBK" w:cs="Times New Roman"/>
          <w:bCs/>
          <w:color w:val="000000" w:themeColor="text1"/>
          <w:sz w:val="32"/>
          <w:szCs w:val="32"/>
          <w:highlight w:val="none"/>
          <w:lang w:val="en-US" w:eastAsia="zh-CN"/>
          <w14:textFill>
            <w14:solidFill>
              <w14:schemeClr w14:val="tx1"/>
            </w14:solidFill>
          </w14:textFill>
        </w:rPr>
        <w:t>探索与国内外知名会展机构、行业协会的战略合作，</w:t>
      </w:r>
      <w:r>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推动</w:t>
      </w:r>
      <w:r>
        <w:rPr>
          <w:rStyle w:val="37"/>
          <w:rFonts w:hint="default" w:ascii="Times New Roman" w:hAnsi="Times New Roman" w:eastAsia="方正仿宋_GBK" w:cs="Times New Roman"/>
          <w:b w:val="0"/>
          <w:bCs w:val="0"/>
          <w:i w:val="0"/>
          <w:caps w:val="0"/>
          <w:color w:val="000000" w:themeColor="text1"/>
          <w:spacing w:val="-2"/>
          <w:w w:val="100"/>
          <w:kern w:val="2"/>
          <w:sz w:val="32"/>
          <w:szCs w:val="32"/>
          <w:highlight w:val="none"/>
          <w:u w:val="none" w:color="auto"/>
          <w:lang w:val="en-US" w:eastAsia="zh-CN" w:bidi="ar-SA"/>
          <w14:textFill>
            <w14:solidFill>
              <w14:schemeClr w14:val="tx1"/>
            </w14:solidFill>
          </w14:textFill>
        </w:rPr>
        <w:t>与上合组织国家多功能经贸平台签订战略合作协议的各项事项落地实施。</w:t>
      </w:r>
      <w:r>
        <w:rPr>
          <w:rFonts w:hint="eastAsia" w:cs="Times New Roman"/>
          <w:bCs/>
          <w:color w:val="000000" w:themeColor="text1"/>
          <w:sz w:val="32"/>
          <w:szCs w:val="32"/>
          <w:highlight w:val="none"/>
          <w:lang w:val="en-US" w:eastAsia="zh-CN"/>
          <w14:textFill>
            <w14:solidFill>
              <w14:schemeClr w14:val="tx1"/>
            </w14:solidFill>
          </w14:textFill>
        </w:rPr>
        <w:t>积极融入全市中西部国际交往中心建设，强化与</w:t>
      </w:r>
      <w:r>
        <w:rPr>
          <w:rFonts w:hint="default" w:ascii="Times New Roman" w:hAnsi="Times New Roman" w:eastAsia="方正仿宋_GBK" w:cs="Times New Roman"/>
          <w:bCs/>
          <w:color w:val="000000" w:themeColor="text1"/>
          <w:sz w:val="32"/>
          <w:szCs w:val="32"/>
          <w:highlight w:val="none"/>
          <w:lang w:val="en-US" w:eastAsia="zh-CN"/>
          <w14:textFill>
            <w14:solidFill>
              <w14:schemeClr w14:val="tx1"/>
            </w14:solidFill>
          </w14:textFill>
        </w:rPr>
        <w:t>外国驻渝总领事馆、驻渝涉外商协会及办事机构合作交流</w:t>
      </w:r>
      <w:r>
        <w:rPr>
          <w:rFonts w:hint="eastAsia" w:cs="Times New Roman"/>
          <w:bCs/>
          <w:color w:val="000000" w:themeColor="text1"/>
          <w:sz w:val="32"/>
          <w:szCs w:val="32"/>
          <w:highlight w:val="none"/>
          <w:lang w:val="en-US" w:eastAsia="zh-CN"/>
          <w14:textFill>
            <w14:solidFill>
              <w14:schemeClr w14:val="tx1"/>
            </w14:solidFill>
          </w14:textFill>
        </w:rPr>
        <w:t>，</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强化与国外城市的友好合作</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Cs/>
          <w:color w:val="000000" w:themeColor="text1"/>
          <w:sz w:val="32"/>
          <w:szCs w:val="32"/>
          <w:highlight w:val="none"/>
          <w:lang w:val="en-US" w:eastAsia="zh-CN"/>
          <w14:textFill>
            <w14:solidFill>
              <w14:schemeClr w14:val="tx1"/>
            </w14:solidFill>
          </w14:textFill>
        </w:rPr>
        <w:t>开展</w:t>
      </w:r>
      <w:r>
        <w:rPr>
          <w:rFonts w:hint="eastAsia" w:cs="Times New Roman"/>
          <w:bCs/>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Cs/>
          <w:color w:val="000000" w:themeColor="text1"/>
          <w:sz w:val="32"/>
          <w:szCs w:val="32"/>
          <w:highlight w:val="none"/>
          <w:lang w:val="en-US" w:eastAsia="zh-CN"/>
          <w14:textFill>
            <w14:solidFill>
              <w14:schemeClr w14:val="tx1"/>
            </w14:solidFill>
          </w14:textFill>
        </w:rPr>
        <w:t>支付便利化示范</w:t>
      </w:r>
      <w:r>
        <w:rPr>
          <w:rFonts w:hint="eastAsia" w:cs="Times New Roman"/>
          <w:bCs/>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Cs/>
          <w:color w:val="000000" w:themeColor="text1"/>
          <w:sz w:val="32"/>
          <w:szCs w:val="32"/>
          <w:highlight w:val="none"/>
          <w:lang w:val="en-US" w:eastAsia="zh-CN"/>
          <w14:textFill>
            <w14:solidFill>
              <w14:schemeClr w14:val="tx1"/>
            </w14:solidFill>
          </w14:textFill>
        </w:rPr>
        <w:t>建设，提升外籍来华人员和企业出海便捷性。</w:t>
      </w:r>
    </w:p>
    <w:p w14:paraId="20961778">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val="0"/>
        <w:ind w:firstLine="0" w:firstLineChars="0"/>
        <w:jc w:val="center"/>
        <w:textAlignment w:val="auto"/>
        <w:outlineLvl w:val="1"/>
        <w:rPr>
          <w:rFonts w:eastAsia="方正楷体_GBK" w:cs="Times New Roman"/>
          <w:b/>
          <w:color w:val="000000" w:themeColor="text1"/>
          <w:szCs w:val="32"/>
          <w:highlight w:val="none"/>
          <w14:textFill>
            <w14:solidFill>
              <w14:schemeClr w14:val="tx1"/>
            </w14:solidFill>
          </w14:textFill>
        </w:rPr>
      </w:pPr>
      <w:bookmarkStart w:id="125" w:name="_Toc31340"/>
      <w:r>
        <w:rPr>
          <w:rFonts w:eastAsia="方正楷体_GBK" w:cs="Times New Roman"/>
          <w:b/>
          <w:color w:val="000000" w:themeColor="text1"/>
          <w:szCs w:val="32"/>
          <w:highlight w:val="none"/>
          <w14:textFill>
            <w14:solidFill>
              <w14:schemeClr w14:val="tx1"/>
            </w14:solidFill>
          </w14:textFill>
        </w:rPr>
        <w:t>第</w:t>
      </w:r>
      <w:r>
        <w:rPr>
          <w:rFonts w:hint="eastAsia" w:eastAsia="方正楷体_GBK" w:cs="Times New Roman"/>
          <w:b/>
          <w:color w:val="000000" w:themeColor="text1"/>
          <w:szCs w:val="32"/>
          <w:highlight w:val="none"/>
          <w:lang w:val="en-US" w:eastAsia="zh-CN"/>
          <w14:textFill>
            <w14:solidFill>
              <w14:schemeClr w14:val="tx1"/>
            </w14:solidFill>
          </w14:textFill>
        </w:rPr>
        <w:t>四</w:t>
      </w:r>
      <w:r>
        <w:rPr>
          <w:rFonts w:hint="eastAsia" w:eastAsia="方正楷体_GBK" w:cs="Times New Roman"/>
          <w:b/>
          <w:color w:val="000000" w:themeColor="text1"/>
          <w:szCs w:val="32"/>
          <w:highlight w:val="none"/>
          <w14:textFill>
            <w14:solidFill>
              <w14:schemeClr w14:val="tx1"/>
            </w14:solidFill>
          </w14:textFill>
        </w:rPr>
        <w:t>节</w:t>
      </w:r>
      <w:r>
        <w:rPr>
          <w:rFonts w:eastAsia="方正楷体_GBK" w:cs="Times New Roman"/>
          <w:b/>
          <w:color w:val="000000" w:themeColor="text1"/>
          <w:szCs w:val="32"/>
          <w:highlight w:val="none"/>
          <w14:textFill>
            <w14:solidFill>
              <w14:schemeClr w14:val="tx1"/>
            </w14:solidFill>
          </w14:textFill>
        </w:rPr>
        <w:t xml:space="preserve"> 建设重庆数据要素产业集聚区</w:t>
      </w:r>
      <w:bookmarkEnd w:id="125"/>
    </w:p>
    <w:p w14:paraId="618FC77B">
      <w:pPr>
        <w:pBdr>
          <w:top w:val="none" w:color="000000" w:sz="0" w:space="0"/>
          <w:left w:val="none" w:color="000000" w:sz="0" w:space="0"/>
          <w:bottom w:val="none" w:color="000000" w:sz="0" w:space="15"/>
          <w:right w:val="none" w:color="000000" w:sz="0" w:space="2"/>
        </w:pBdr>
        <w:overflowPunct w:val="0"/>
        <w:adjustRightInd w:val="0"/>
        <w:ind w:firstLine="643"/>
        <w:rPr>
          <w:rFonts w:cs="Times New Roman"/>
          <w:color w:val="000000" w:themeColor="text1"/>
          <w:szCs w:val="32"/>
          <w:highlight w:val="none"/>
          <w14:textFill>
            <w14:solidFill>
              <w14:schemeClr w14:val="tx1"/>
            </w14:solidFill>
          </w14:textFill>
        </w:rPr>
      </w:pPr>
      <w:r>
        <w:rPr>
          <w:rFonts w:cs="Times New Roman"/>
          <w:b/>
          <w:bCs/>
          <w:color w:val="000000" w:themeColor="text1"/>
          <w:szCs w:val="32"/>
          <w:highlight w:val="none"/>
          <w14:textFill>
            <w14:solidFill>
              <w14:schemeClr w14:val="tx1"/>
            </w14:solidFill>
          </w14:textFill>
        </w:rPr>
        <w:t>完善数字基础设施</w:t>
      </w:r>
      <w:r>
        <w:rPr>
          <w:rFonts w:hint="eastAsia" w:cs="Times New Roman"/>
          <w:b/>
          <w:bCs/>
          <w:color w:val="000000" w:themeColor="text1"/>
          <w:szCs w:val="32"/>
          <w:highlight w:val="none"/>
          <w14:textFill>
            <w14:solidFill>
              <w14:schemeClr w14:val="tx1"/>
            </w14:solidFill>
          </w14:textFill>
        </w:rPr>
        <w:t>。</w:t>
      </w:r>
      <w:r>
        <w:rPr>
          <w:rFonts w:hint="eastAsia"/>
          <w:color w:val="000000" w:themeColor="text1"/>
          <w:szCs w:val="32"/>
          <w:highlight w:val="none"/>
          <w14:textFill>
            <w14:solidFill>
              <w14:schemeClr w14:val="tx1"/>
            </w14:solidFill>
          </w14:textFill>
        </w:rPr>
        <w:t>加强</w:t>
      </w:r>
      <w:r>
        <w:rPr>
          <w:color w:val="000000" w:themeColor="text1"/>
          <w:szCs w:val="32"/>
          <w:highlight w:val="none"/>
          <w14:textFill>
            <w14:solidFill>
              <w14:schemeClr w14:val="tx1"/>
            </w14:solidFill>
          </w14:textFill>
        </w:rPr>
        <w:t>5G</w:t>
      </w:r>
      <w:r>
        <w:rPr>
          <w:rFonts w:hint="eastAsia"/>
          <w:color w:val="000000" w:themeColor="text1"/>
          <w:szCs w:val="32"/>
          <w:highlight w:val="none"/>
          <w14:textFill>
            <w14:solidFill>
              <w14:schemeClr w14:val="tx1"/>
            </w14:solidFill>
          </w14:textFill>
        </w:rPr>
        <w:t>网络、千兆光网、IPv6、北斗终端</w:t>
      </w:r>
      <w:r>
        <w:rPr>
          <w:rFonts w:hint="eastAsia"/>
          <w:color w:val="000000" w:themeColor="text1"/>
          <w:szCs w:val="32"/>
          <w:highlight w:val="none"/>
          <w:lang w:eastAsia="zh-CN"/>
          <w14:textFill>
            <w14:solidFill>
              <w14:schemeClr w14:val="tx1"/>
            </w14:solidFill>
          </w14:textFill>
        </w:rPr>
        <w:t>、</w:t>
      </w:r>
      <w:r>
        <w:rPr>
          <w:rFonts w:hint="eastAsia"/>
          <w:color w:val="000000" w:themeColor="text1"/>
          <w:szCs w:val="32"/>
          <w:highlight w:val="none"/>
          <w14:textFill>
            <w14:solidFill>
              <w14:schemeClr w14:val="tx1"/>
            </w14:solidFill>
          </w14:textFill>
        </w:rPr>
        <w:t>卫星互联网等新型基础设施建设。</w:t>
      </w:r>
      <w:r>
        <w:rPr>
          <w:rFonts w:cs="Times New Roman"/>
          <w:color w:val="000000" w:themeColor="text1"/>
          <w:szCs w:val="32"/>
          <w:highlight w:val="none"/>
          <w:shd w:val="clear" w:color="auto" w:fill="FFFFFF"/>
          <w14:textFill>
            <w14:solidFill>
              <w14:schemeClr w14:val="tx1"/>
            </w14:solidFill>
          </w14:textFill>
        </w:rPr>
        <w:t>依托重庆同城双活数据中心和电信智能工业云基地，</w:t>
      </w:r>
      <w:r>
        <w:rPr>
          <w:rFonts w:hint="eastAsia"/>
          <w:color w:val="000000" w:themeColor="text1"/>
          <w:szCs w:val="32"/>
          <w:highlight w:val="none"/>
          <w14:textFill>
            <w14:solidFill>
              <w14:schemeClr w14:val="tx1"/>
            </w14:solidFill>
          </w14:textFill>
        </w:rPr>
        <w:t>加快多元协同的算力设施建设，</w:t>
      </w:r>
      <w:r>
        <w:rPr>
          <w:rFonts w:hint="eastAsia" w:cs="Times New Roman"/>
          <w:color w:val="000000" w:themeColor="text1"/>
          <w:szCs w:val="32"/>
          <w:highlight w:val="none"/>
          <w:shd w:val="clear" w:color="auto" w:fill="FFFFFF"/>
          <w14:textFill>
            <w14:solidFill>
              <w14:schemeClr w14:val="tx1"/>
            </w14:solidFill>
          </w14:textFill>
        </w:rPr>
        <w:t>创建</w:t>
      </w:r>
      <w:r>
        <w:rPr>
          <w:rFonts w:hint="eastAsia"/>
          <w:color w:val="000000" w:themeColor="text1"/>
          <w:szCs w:val="32"/>
          <w:highlight w:val="none"/>
          <w14:textFill>
            <w14:solidFill>
              <w14:schemeClr w14:val="tx1"/>
            </w14:solidFill>
          </w14:textFill>
        </w:rPr>
        <w:t>国家新材料数据资源节点。</w:t>
      </w:r>
      <w:r>
        <w:rPr>
          <w:rFonts w:cs="Times New Roman"/>
          <w:color w:val="000000" w:themeColor="text1"/>
          <w:szCs w:val="32"/>
          <w:highlight w:val="none"/>
          <w:shd w:val="clear" w:color="auto" w:fill="FFFFFF"/>
          <w14:textFill>
            <w14:solidFill>
              <w14:schemeClr w14:val="tx1"/>
            </w14:solidFill>
          </w14:textFill>
        </w:rPr>
        <w:t>参与全市可信数据空间等流通利用基础设施建设</w:t>
      </w:r>
      <w:r>
        <w:rPr>
          <w:rFonts w:hint="eastAsia" w:cs="Times New Roman"/>
          <w:color w:val="000000" w:themeColor="text1"/>
          <w:szCs w:val="32"/>
          <w:highlight w:val="none"/>
          <w:shd w:val="clear" w:color="auto" w:fill="FFFFFF"/>
          <w14:textFill>
            <w14:solidFill>
              <w14:schemeClr w14:val="tx1"/>
            </w14:solidFill>
          </w14:textFill>
        </w:rPr>
        <w:t>。</w:t>
      </w:r>
      <w:r>
        <w:rPr>
          <w:rFonts w:hint="eastAsia" w:cs="方正仿宋_GBK"/>
          <w:color w:val="000000" w:themeColor="text1"/>
          <w:szCs w:val="32"/>
          <w:highlight w:val="none"/>
          <w14:textFill>
            <w14:solidFill>
              <w14:schemeClr w14:val="tx1"/>
            </w14:solidFill>
          </w14:textFill>
        </w:rPr>
        <w:t>围绕工业制造、城市治理等领域</w:t>
      </w:r>
      <w:r>
        <w:rPr>
          <w:rFonts w:hint="eastAsia" w:cs="方正仿宋_GBK"/>
          <w:color w:val="000000" w:themeColor="text1"/>
          <w:szCs w:val="32"/>
          <w:highlight w:val="none"/>
          <w:lang w:eastAsia="zh-CN"/>
          <w14:textFill>
            <w14:solidFill>
              <w14:schemeClr w14:val="tx1"/>
            </w14:solidFill>
          </w14:textFill>
        </w:rPr>
        <w:t>，</w:t>
      </w:r>
      <w:r>
        <w:rPr>
          <w:rFonts w:hint="eastAsia" w:cs="方正仿宋_GBK"/>
          <w:color w:val="000000" w:themeColor="text1"/>
          <w:szCs w:val="32"/>
          <w:highlight w:val="none"/>
          <w14:textFill>
            <w14:solidFill>
              <w14:schemeClr w14:val="tx1"/>
            </w14:solidFill>
          </w14:textFill>
        </w:rPr>
        <w:t>打造行业数据空间、城市数据空间。</w:t>
      </w:r>
    </w:p>
    <w:p w14:paraId="29AAA72E">
      <w:pPr>
        <w:pBdr>
          <w:top w:val="none" w:color="000000" w:sz="0" w:space="0"/>
          <w:left w:val="none" w:color="000000" w:sz="0" w:space="0"/>
          <w:bottom w:val="none" w:color="000000" w:sz="0" w:space="15"/>
          <w:right w:val="none" w:color="000000" w:sz="0" w:space="2"/>
        </w:pBdr>
        <w:overflowPunct w:val="0"/>
        <w:adjustRightInd w:val="0"/>
        <w:ind w:firstLine="643"/>
        <w:rPr>
          <w:rFonts w:cs="Times New Roman"/>
          <w:color w:val="000000" w:themeColor="text1"/>
          <w:szCs w:val="32"/>
          <w:highlight w:val="none"/>
          <w:shd w:val="clear" w:color="auto" w:fill="FFFFFF"/>
          <w14:textFill>
            <w14:solidFill>
              <w14:schemeClr w14:val="tx1"/>
            </w14:solidFill>
          </w14:textFill>
        </w:rPr>
      </w:pPr>
      <w:r>
        <w:rPr>
          <w:rFonts w:hint="eastAsia" w:cs="Times New Roman"/>
          <w:b/>
          <w:bCs/>
          <w:color w:val="000000" w:themeColor="text1"/>
          <w:szCs w:val="32"/>
          <w:highlight w:val="none"/>
          <w14:textFill>
            <w14:solidFill>
              <w14:schemeClr w14:val="tx1"/>
            </w14:solidFill>
          </w14:textFill>
        </w:rPr>
        <w:t>拓展</w:t>
      </w:r>
      <w:r>
        <w:rPr>
          <w:rFonts w:cs="Times New Roman"/>
          <w:b/>
          <w:bCs/>
          <w:color w:val="000000" w:themeColor="text1"/>
          <w:szCs w:val="32"/>
          <w:highlight w:val="none"/>
          <w14:textFill>
            <w14:solidFill>
              <w14:schemeClr w14:val="tx1"/>
            </w14:solidFill>
          </w14:textFill>
        </w:rPr>
        <w:t>数据应用场景</w:t>
      </w:r>
      <w:r>
        <w:rPr>
          <w:rFonts w:hint="eastAsia" w:cs="Times New Roman"/>
          <w:b/>
          <w:bCs/>
          <w:color w:val="000000" w:themeColor="text1"/>
          <w:szCs w:val="32"/>
          <w:highlight w:val="none"/>
          <w14:textFill>
            <w14:solidFill>
              <w14:schemeClr w14:val="tx1"/>
            </w14:solidFill>
          </w14:textFill>
        </w:rPr>
        <w:t>。</w:t>
      </w:r>
      <w:r>
        <w:rPr>
          <w:rFonts w:hint="eastAsia" w:cs="方正仿宋_GBK"/>
          <w:color w:val="000000" w:themeColor="text1"/>
          <w:szCs w:val="32"/>
          <w:highlight w:val="none"/>
          <w14:textFill>
            <w14:solidFill>
              <w14:schemeClr w14:val="tx1"/>
            </w14:solidFill>
          </w14:textFill>
        </w:rPr>
        <w:t>积极引育智能制造系统解决方案供应商，加快</w:t>
      </w:r>
      <w:r>
        <w:rPr>
          <w:rFonts w:cs="Times New Roman"/>
          <w:color w:val="000000" w:themeColor="text1"/>
          <w:szCs w:val="32"/>
          <w:highlight w:val="none"/>
          <w:shd w:val="clear" w:color="auto" w:fill="FFFFFF"/>
          <w14:textFill>
            <w14:solidFill>
              <w14:schemeClr w14:val="tx1"/>
            </w14:solidFill>
          </w14:textFill>
        </w:rPr>
        <w:t>推动企业</w:t>
      </w:r>
      <w:r>
        <w:rPr>
          <w:rFonts w:hint="eastAsia" w:cs="Times New Roman"/>
          <w:color w:val="000000" w:themeColor="text1"/>
          <w:szCs w:val="32"/>
          <w:highlight w:val="none"/>
          <w:shd w:val="clear" w:color="auto" w:fill="FFFFFF"/>
          <w:lang w:eastAsia="zh-CN"/>
          <w14:textFill>
            <w14:solidFill>
              <w14:schemeClr w14:val="tx1"/>
            </w14:solidFill>
          </w14:textFill>
        </w:rPr>
        <w:t>“</w:t>
      </w:r>
      <w:r>
        <w:rPr>
          <w:rFonts w:cs="Times New Roman"/>
          <w:color w:val="000000" w:themeColor="text1"/>
          <w:szCs w:val="32"/>
          <w:highlight w:val="none"/>
          <w:shd w:val="clear" w:color="auto" w:fill="FFFFFF"/>
          <w14:textFill>
            <w14:solidFill>
              <w14:schemeClr w14:val="tx1"/>
            </w14:solidFill>
          </w14:textFill>
        </w:rPr>
        <w:t>智改数转</w:t>
      </w:r>
      <w:r>
        <w:rPr>
          <w:rFonts w:hint="eastAsia" w:cs="Times New Roman"/>
          <w:color w:val="000000" w:themeColor="text1"/>
          <w:szCs w:val="32"/>
          <w:highlight w:val="none"/>
          <w:shd w:val="clear" w:color="auto" w:fill="FFFFFF"/>
          <w:lang w:eastAsia="zh-CN"/>
          <w14:textFill>
            <w14:solidFill>
              <w14:schemeClr w14:val="tx1"/>
            </w14:solidFill>
          </w14:textFill>
        </w:rPr>
        <w:t>”</w:t>
      </w:r>
      <w:r>
        <w:rPr>
          <w:rFonts w:cs="Times New Roman"/>
          <w:color w:val="000000" w:themeColor="text1"/>
          <w:szCs w:val="32"/>
          <w:highlight w:val="none"/>
          <w:shd w:val="clear" w:color="auto" w:fill="FFFFFF"/>
          <w14:textFill>
            <w14:solidFill>
              <w14:schemeClr w14:val="tx1"/>
            </w14:solidFill>
          </w14:textFill>
        </w:rPr>
        <w:t>，在化工、钢铁、装备制造等重点领域建设</w:t>
      </w:r>
      <w:r>
        <w:rPr>
          <w:rFonts w:hint="eastAsia" w:cs="Times New Roman"/>
          <w:color w:val="000000" w:themeColor="text1"/>
          <w:szCs w:val="32"/>
          <w:highlight w:val="none"/>
          <w:shd w:val="clear" w:color="auto" w:fill="FFFFFF"/>
          <w:lang w:eastAsia="zh-CN"/>
          <w14:textFill>
            <w14:solidFill>
              <w14:schemeClr w14:val="tx1"/>
            </w14:solidFill>
          </w14:textFill>
        </w:rPr>
        <w:t>“</w:t>
      </w:r>
      <w:r>
        <w:rPr>
          <w:rFonts w:cs="Times New Roman"/>
          <w:color w:val="000000" w:themeColor="text1"/>
          <w:szCs w:val="32"/>
          <w:highlight w:val="none"/>
          <w:shd w:val="clear" w:color="auto" w:fill="FFFFFF"/>
          <w14:textFill>
            <w14:solidFill>
              <w14:schemeClr w14:val="tx1"/>
            </w14:solidFill>
          </w14:textFill>
        </w:rPr>
        <w:t>企业大脑</w:t>
      </w:r>
      <w:r>
        <w:rPr>
          <w:rFonts w:hint="eastAsia" w:cs="Times New Roman"/>
          <w:color w:val="000000" w:themeColor="text1"/>
          <w:szCs w:val="32"/>
          <w:highlight w:val="none"/>
          <w:shd w:val="clear" w:color="auto" w:fill="FFFFFF"/>
          <w:lang w:eastAsia="zh-CN"/>
          <w14:textFill>
            <w14:solidFill>
              <w14:schemeClr w14:val="tx1"/>
            </w14:solidFill>
          </w14:textFill>
        </w:rPr>
        <w:t>”</w:t>
      </w:r>
      <w:r>
        <w:rPr>
          <w:rFonts w:cs="Times New Roman"/>
          <w:color w:val="000000" w:themeColor="text1"/>
          <w:szCs w:val="32"/>
          <w:highlight w:val="none"/>
          <w:shd w:val="clear" w:color="auto" w:fill="FFFFFF"/>
          <w14:textFill>
            <w14:solidFill>
              <w14:schemeClr w14:val="tx1"/>
            </w14:solidFill>
          </w14:textFill>
        </w:rPr>
        <w:t>和垂直模型，</w:t>
      </w:r>
      <w:r>
        <w:rPr>
          <w:rFonts w:hint="eastAsia" w:cs="Times New Roman"/>
          <w:color w:val="000000" w:themeColor="text1"/>
          <w:spacing w:val="9"/>
          <w:szCs w:val="32"/>
          <w:highlight w:val="none"/>
          <w:shd w:val="clear" w:color="auto" w:fill="FFFFFF"/>
          <w:lang w:bidi="ar"/>
          <w14:textFill>
            <w14:solidFill>
              <w14:schemeClr w14:val="tx1"/>
            </w14:solidFill>
          </w14:textFill>
        </w:rPr>
        <w:t>探索</w:t>
      </w:r>
      <w:r>
        <w:rPr>
          <w:rFonts w:cs="Times New Roman"/>
          <w:color w:val="000000" w:themeColor="text1"/>
          <w:spacing w:val="9"/>
          <w:szCs w:val="32"/>
          <w:highlight w:val="none"/>
          <w:shd w:val="clear" w:color="auto" w:fill="FFFFFF"/>
          <w:lang w:bidi="ar"/>
          <w14:textFill>
            <w14:solidFill>
              <w14:schemeClr w14:val="tx1"/>
            </w14:solidFill>
          </w14:textFill>
        </w:rPr>
        <w:t>构建</w:t>
      </w:r>
      <w:r>
        <w:rPr>
          <w:rFonts w:hint="eastAsia" w:cs="Times New Roman"/>
          <w:color w:val="000000" w:themeColor="text1"/>
          <w:spacing w:val="9"/>
          <w:szCs w:val="32"/>
          <w:highlight w:val="none"/>
          <w:shd w:val="clear" w:color="auto" w:fill="FFFFFF"/>
          <w:lang w:eastAsia="zh-CN" w:bidi="ar"/>
          <w14:textFill>
            <w14:solidFill>
              <w14:schemeClr w14:val="tx1"/>
            </w14:solidFill>
          </w14:textFill>
        </w:rPr>
        <w:t>“</w:t>
      </w:r>
      <w:r>
        <w:rPr>
          <w:rFonts w:cs="Times New Roman"/>
          <w:color w:val="000000" w:themeColor="text1"/>
          <w:spacing w:val="9"/>
          <w:szCs w:val="32"/>
          <w:highlight w:val="none"/>
          <w:shd w:val="clear" w:color="auto" w:fill="FFFFFF"/>
          <w:lang w:bidi="ar"/>
          <w14:textFill>
            <w14:solidFill>
              <w14:schemeClr w14:val="tx1"/>
            </w14:solidFill>
          </w14:textFill>
        </w:rPr>
        <w:t>产业大脑+未来工厂</w:t>
      </w:r>
      <w:r>
        <w:rPr>
          <w:rFonts w:hint="eastAsia" w:cs="Times New Roman"/>
          <w:color w:val="000000" w:themeColor="text1"/>
          <w:spacing w:val="9"/>
          <w:szCs w:val="32"/>
          <w:highlight w:val="none"/>
          <w:shd w:val="clear" w:color="auto" w:fill="FFFFFF"/>
          <w:lang w:eastAsia="zh-CN" w:bidi="ar"/>
          <w14:textFill>
            <w14:solidFill>
              <w14:schemeClr w14:val="tx1"/>
            </w14:solidFill>
          </w14:textFill>
        </w:rPr>
        <w:t>”</w:t>
      </w:r>
      <w:r>
        <w:rPr>
          <w:rFonts w:cs="Times New Roman"/>
          <w:color w:val="000000" w:themeColor="text1"/>
          <w:spacing w:val="9"/>
          <w:szCs w:val="32"/>
          <w:highlight w:val="none"/>
          <w:shd w:val="clear" w:color="auto" w:fill="FFFFFF"/>
          <w:lang w:bidi="ar"/>
          <w14:textFill>
            <w14:solidFill>
              <w14:schemeClr w14:val="tx1"/>
            </w14:solidFill>
          </w14:textFill>
        </w:rPr>
        <w:t>数字经济新模式</w:t>
      </w:r>
      <w:r>
        <w:rPr>
          <w:rFonts w:hint="eastAsia" w:cs="Times New Roman"/>
          <w:color w:val="000000" w:themeColor="text1"/>
          <w:spacing w:val="9"/>
          <w:szCs w:val="32"/>
          <w:highlight w:val="none"/>
          <w:shd w:val="clear" w:color="auto" w:fill="FFFFFF"/>
          <w:lang w:bidi="ar"/>
          <w14:textFill>
            <w14:solidFill>
              <w14:schemeClr w14:val="tx1"/>
            </w14:solidFill>
          </w14:textFill>
        </w:rPr>
        <w:t>。</w:t>
      </w:r>
      <w:r>
        <w:rPr>
          <w:rFonts w:cs="Times New Roman"/>
          <w:color w:val="000000" w:themeColor="text1"/>
          <w:kern w:val="0"/>
          <w:szCs w:val="32"/>
          <w:highlight w:val="none"/>
          <w:lang w:bidi="ar"/>
          <w14:textFill>
            <w14:solidFill>
              <w14:schemeClr w14:val="tx1"/>
            </w14:solidFill>
          </w14:textFill>
        </w:rPr>
        <w:t>聚焦</w:t>
      </w:r>
      <w:r>
        <w:rPr>
          <w:rFonts w:cs="方正仿宋_GBK"/>
          <w:color w:val="000000" w:themeColor="text1"/>
          <w:szCs w:val="32"/>
          <w:highlight w:val="none"/>
          <w14:textFill>
            <w14:solidFill>
              <w14:schemeClr w14:val="tx1"/>
            </w14:solidFill>
          </w14:textFill>
        </w:rPr>
        <w:t>文化建设、民生保障、社会治理</w:t>
      </w:r>
      <w:r>
        <w:rPr>
          <w:rFonts w:cs="Times New Roman"/>
          <w:color w:val="000000" w:themeColor="text1"/>
          <w:kern w:val="0"/>
          <w:szCs w:val="32"/>
          <w:highlight w:val="none"/>
          <w:lang w:bidi="ar"/>
          <w14:textFill>
            <w14:solidFill>
              <w14:schemeClr w14:val="tx1"/>
            </w14:solidFill>
          </w14:textFill>
        </w:rPr>
        <w:t>等领域，</w:t>
      </w:r>
      <w:r>
        <w:rPr>
          <w:rFonts w:hint="eastAsia" w:cs="Times New Roman"/>
          <w:color w:val="000000" w:themeColor="text1"/>
          <w:spacing w:val="9"/>
          <w:szCs w:val="32"/>
          <w:highlight w:val="none"/>
          <w:shd w:val="clear" w:color="auto" w:fill="FFFFFF"/>
          <w:lang w:bidi="ar"/>
          <w14:textFill>
            <w14:solidFill>
              <w14:schemeClr w14:val="tx1"/>
            </w14:solidFill>
          </w14:textFill>
        </w:rPr>
        <w:t>推动</w:t>
      </w:r>
      <w:r>
        <w:rPr>
          <w:rFonts w:hint="eastAsia" w:cs="方正仿宋_GBK"/>
          <w:color w:val="000000" w:themeColor="text1"/>
          <w:szCs w:val="32"/>
          <w:highlight w:val="none"/>
          <w:lang w:eastAsia="zh-CN"/>
          <w14:textFill>
            <w14:solidFill>
              <w14:schemeClr w14:val="tx1"/>
            </w14:solidFill>
          </w14:textFill>
        </w:rPr>
        <w:t>“</w:t>
      </w:r>
      <w:r>
        <w:rPr>
          <w:rFonts w:hint="eastAsia" w:cs="方正仿宋_GBK"/>
          <w:color w:val="000000" w:themeColor="text1"/>
          <w:szCs w:val="32"/>
          <w:highlight w:val="none"/>
          <w14:textFill>
            <w14:solidFill>
              <w14:schemeClr w14:val="tx1"/>
            </w14:solidFill>
          </w14:textFill>
        </w:rPr>
        <w:t>人工智能+</w:t>
      </w:r>
      <w:r>
        <w:rPr>
          <w:rFonts w:hint="eastAsia" w:cs="方正仿宋_GBK"/>
          <w:color w:val="000000" w:themeColor="text1"/>
          <w:szCs w:val="32"/>
          <w:highlight w:val="none"/>
          <w:lang w:eastAsia="zh-CN"/>
          <w14:textFill>
            <w14:solidFill>
              <w14:schemeClr w14:val="tx1"/>
            </w14:solidFill>
          </w14:textFill>
        </w:rPr>
        <w:t>”</w:t>
      </w:r>
      <w:r>
        <w:rPr>
          <w:rFonts w:hint="eastAsia" w:cs="方正仿宋_GBK"/>
          <w:color w:val="000000" w:themeColor="text1"/>
          <w:szCs w:val="32"/>
          <w:highlight w:val="none"/>
          <w14:textFill>
            <w14:solidFill>
              <w14:schemeClr w14:val="tx1"/>
            </w14:solidFill>
          </w14:textFill>
        </w:rPr>
        <w:t>赋能</w:t>
      </w:r>
      <w:r>
        <w:rPr>
          <w:rFonts w:hint="eastAsia" w:cs="方正仿宋_GBK"/>
          <w:color w:val="000000" w:themeColor="text1"/>
          <w:szCs w:val="32"/>
          <w:highlight w:val="none"/>
          <w:lang w:val="en-US" w:eastAsia="zh-CN"/>
          <w14:textFill>
            <w14:solidFill>
              <w14:schemeClr w14:val="tx1"/>
            </w14:solidFill>
          </w14:textFill>
        </w:rPr>
        <w:t>千行百业</w:t>
      </w:r>
      <w:r>
        <w:rPr>
          <w:rFonts w:hint="eastAsia" w:cs="方正仿宋_GBK"/>
          <w:color w:val="000000" w:themeColor="text1"/>
          <w:szCs w:val="32"/>
          <w:highlight w:val="none"/>
          <w14:textFill>
            <w14:solidFill>
              <w14:schemeClr w14:val="tx1"/>
            </w14:solidFill>
          </w14:textFill>
        </w:rPr>
        <w:t>，</w:t>
      </w:r>
      <w:r>
        <w:rPr>
          <w:rFonts w:cs="Times New Roman"/>
          <w:color w:val="000000" w:themeColor="text1"/>
          <w:szCs w:val="32"/>
          <w:highlight w:val="none"/>
          <w:shd w:val="clear" w:color="auto" w:fill="FFFFFF"/>
          <w14:textFill>
            <w14:solidFill>
              <w14:schemeClr w14:val="tx1"/>
            </w14:solidFill>
          </w14:textFill>
        </w:rPr>
        <w:t>深化智慧交通、智能安防、数字孪生城市</w:t>
      </w:r>
      <w:r>
        <w:rPr>
          <w:rFonts w:hint="eastAsia" w:cs="Times New Roman"/>
          <w:color w:val="000000" w:themeColor="text1"/>
          <w:szCs w:val="32"/>
          <w:highlight w:val="none"/>
          <w:shd w:val="clear" w:color="auto" w:fill="FFFFFF"/>
          <w14:textFill>
            <w14:solidFill>
              <w14:schemeClr w14:val="tx1"/>
            </w14:solidFill>
          </w14:textFill>
        </w:rPr>
        <w:t>等</w:t>
      </w:r>
      <w:r>
        <w:rPr>
          <w:rFonts w:cs="Times New Roman"/>
          <w:color w:val="000000" w:themeColor="text1"/>
          <w:szCs w:val="32"/>
          <w:highlight w:val="none"/>
          <w:shd w:val="clear" w:color="auto" w:fill="FFFFFF"/>
          <w14:textFill>
            <w14:solidFill>
              <w14:schemeClr w14:val="tx1"/>
            </w14:solidFill>
          </w14:textFill>
        </w:rPr>
        <w:t>场景开发。</w:t>
      </w:r>
    </w:p>
    <w:p w14:paraId="67F2A9D7">
      <w:pPr>
        <w:pBdr>
          <w:top w:val="none" w:color="000000" w:sz="0" w:space="0"/>
          <w:left w:val="none" w:color="000000" w:sz="0" w:space="0"/>
          <w:bottom w:val="none" w:color="000000" w:sz="0" w:space="15"/>
          <w:right w:val="none" w:color="000000" w:sz="0" w:space="2"/>
        </w:pBdr>
        <w:overflowPunct w:val="0"/>
        <w:adjustRightInd w:val="0"/>
        <w:ind w:firstLine="643"/>
        <w:rPr>
          <w:rFonts w:cs="Times New Roman"/>
          <w:color w:val="000000" w:themeColor="text1"/>
          <w:szCs w:val="32"/>
          <w:highlight w:val="none"/>
          <w:shd w:val="clear" w:color="auto" w:fill="FFFFFF"/>
          <w14:textFill>
            <w14:solidFill>
              <w14:schemeClr w14:val="tx1"/>
            </w14:solidFill>
          </w14:textFill>
        </w:rPr>
      </w:pPr>
      <w:r>
        <w:rPr>
          <w:rFonts w:hint="eastAsia" w:cs="Times New Roman"/>
          <w:b/>
          <w:bCs/>
          <w:color w:val="000000" w:themeColor="text1"/>
          <w:kern w:val="0"/>
          <w:szCs w:val="32"/>
          <w:highlight w:val="none"/>
          <w:lang w:bidi="ar"/>
          <w14:textFill>
            <w14:solidFill>
              <w14:schemeClr w14:val="tx1"/>
            </w14:solidFill>
          </w14:textFill>
        </w:rPr>
        <w:t>发展</w:t>
      </w:r>
      <w:r>
        <w:rPr>
          <w:rFonts w:cs="Times New Roman"/>
          <w:b/>
          <w:bCs/>
          <w:color w:val="000000" w:themeColor="text1"/>
          <w:kern w:val="0"/>
          <w:szCs w:val="32"/>
          <w:highlight w:val="none"/>
          <w:lang w:bidi="ar"/>
          <w14:textFill>
            <w14:solidFill>
              <w14:schemeClr w14:val="tx1"/>
            </w14:solidFill>
          </w14:textFill>
        </w:rPr>
        <w:t>数据流通交易</w:t>
      </w:r>
      <w:r>
        <w:rPr>
          <w:rFonts w:hint="eastAsia" w:cs="Times New Roman"/>
          <w:b/>
          <w:bCs/>
          <w:color w:val="000000" w:themeColor="text1"/>
          <w:kern w:val="0"/>
          <w:szCs w:val="32"/>
          <w:highlight w:val="none"/>
          <w:lang w:bidi="ar"/>
          <w14:textFill>
            <w14:solidFill>
              <w14:schemeClr w14:val="tx1"/>
            </w14:solidFill>
          </w14:textFill>
        </w:rPr>
        <w:t>。</w:t>
      </w:r>
      <w:r>
        <w:rPr>
          <w:rFonts w:cs="Times New Roman"/>
          <w:color w:val="000000" w:themeColor="text1"/>
          <w:szCs w:val="32"/>
          <w:highlight w:val="none"/>
          <w14:textFill>
            <w14:solidFill>
              <w14:schemeClr w14:val="tx1"/>
            </w14:solidFill>
          </w14:textFill>
        </w:rPr>
        <w:t>繁荣数据交易流通市场，提升西部数据交易中心（长寿专区）、数据流通交易平台能级，</w:t>
      </w:r>
      <w:r>
        <w:rPr>
          <w:rFonts w:cs="Times New Roman"/>
          <w:color w:val="000000" w:themeColor="text1"/>
          <w:szCs w:val="32"/>
          <w:highlight w:val="none"/>
          <w:lang w:bidi="ar"/>
          <w14:textFill>
            <w14:solidFill>
              <w14:schemeClr w14:val="tx1"/>
            </w14:solidFill>
          </w14:textFill>
        </w:rPr>
        <w:t>推动</w:t>
      </w:r>
      <w:r>
        <w:rPr>
          <w:rFonts w:cs="Times New Roman"/>
          <w:color w:val="000000" w:themeColor="text1"/>
          <w:szCs w:val="32"/>
          <w:highlight w:val="none"/>
          <w14:textFill>
            <w14:solidFill>
              <w14:schemeClr w14:val="tx1"/>
            </w14:solidFill>
          </w14:textFill>
        </w:rPr>
        <w:t>钢铁冶金、化工医药、新材料新能源、装备制造、消费品加工等</w:t>
      </w:r>
      <w:r>
        <w:rPr>
          <w:rFonts w:cs="Times New Roman"/>
          <w:color w:val="000000" w:themeColor="text1"/>
          <w:szCs w:val="32"/>
          <w:highlight w:val="none"/>
          <w:lang w:bidi="ar"/>
          <w14:textFill>
            <w14:solidFill>
              <w14:schemeClr w14:val="tx1"/>
            </w14:solidFill>
          </w14:textFill>
        </w:rPr>
        <w:t>特色产业数据专区建设</w:t>
      </w:r>
      <w:r>
        <w:rPr>
          <w:rFonts w:hint="eastAsia" w:cs="Times New Roman"/>
          <w:color w:val="000000" w:themeColor="text1"/>
          <w:szCs w:val="32"/>
          <w:highlight w:val="none"/>
          <w:lang w:bidi="ar"/>
          <w14:textFill>
            <w14:solidFill>
              <w14:schemeClr w14:val="tx1"/>
            </w14:solidFill>
          </w14:textFill>
        </w:rPr>
        <w:t>。</w:t>
      </w:r>
      <w:r>
        <w:rPr>
          <w:rFonts w:cs="Times New Roman"/>
          <w:color w:val="000000" w:themeColor="text1"/>
          <w:szCs w:val="32"/>
          <w:highlight w:val="none"/>
          <w:shd w:val="clear" w:color="auto" w:fill="FFFFFF"/>
          <w14:textFill>
            <w14:solidFill>
              <w14:schemeClr w14:val="tx1"/>
            </w14:solidFill>
          </w14:textFill>
        </w:rPr>
        <w:t>培育壮大数据产业，发展</w:t>
      </w:r>
      <w:r>
        <w:rPr>
          <w:rFonts w:hint="eastAsia" w:cs="Times New Roman"/>
          <w:color w:val="000000" w:themeColor="text1"/>
          <w:szCs w:val="32"/>
          <w:highlight w:val="none"/>
          <w:shd w:val="clear" w:color="auto" w:fill="FFFFFF"/>
          <w14:textFill>
            <w14:solidFill>
              <w14:schemeClr w14:val="tx1"/>
            </w14:solidFill>
          </w14:textFill>
        </w:rPr>
        <w:t>培育</w:t>
      </w:r>
      <w:r>
        <w:rPr>
          <w:rFonts w:cs="Times New Roman"/>
          <w:color w:val="000000" w:themeColor="text1"/>
          <w:szCs w:val="32"/>
          <w:highlight w:val="none"/>
          <w:shd w:val="clear" w:color="auto" w:fill="FFFFFF"/>
          <w14:textFill>
            <w14:solidFill>
              <w14:schemeClr w14:val="tx1"/>
            </w14:solidFill>
          </w14:textFill>
        </w:rPr>
        <w:t>数据商和第三方专业服务机构300家以上。</w:t>
      </w:r>
      <w:r>
        <w:rPr>
          <w:rFonts w:cs="Times New Roman"/>
          <w:color w:val="000000" w:themeColor="text1"/>
          <w:szCs w:val="32"/>
          <w:highlight w:val="none"/>
          <w:lang w:bidi="ar"/>
          <w14:textFill>
            <w14:solidFill>
              <w14:schemeClr w14:val="tx1"/>
            </w14:solidFill>
          </w14:textFill>
        </w:rPr>
        <w:t>推动数据要素跨区域流通合作，</w:t>
      </w:r>
      <w:r>
        <w:rPr>
          <w:rFonts w:hint="eastAsia" w:cs="Times New Roman"/>
          <w:color w:val="000000" w:themeColor="text1"/>
          <w:szCs w:val="32"/>
          <w:highlight w:val="none"/>
          <w14:textFill>
            <w14:solidFill>
              <w14:schemeClr w14:val="tx1"/>
            </w14:solidFill>
          </w14:textFill>
        </w:rPr>
        <w:t>争取</w:t>
      </w:r>
      <w:r>
        <w:rPr>
          <w:rFonts w:cs="Times New Roman"/>
          <w:color w:val="000000" w:themeColor="text1"/>
          <w:szCs w:val="32"/>
          <w:highlight w:val="none"/>
          <w14:textFill>
            <w14:solidFill>
              <w14:schemeClr w14:val="tx1"/>
            </w14:solidFill>
          </w14:textFill>
        </w:rPr>
        <w:t>中新数据跨境合作试点，</w:t>
      </w:r>
      <w:r>
        <w:rPr>
          <w:rFonts w:cs="Times New Roman"/>
          <w:color w:val="000000" w:themeColor="text1"/>
          <w:szCs w:val="32"/>
          <w:highlight w:val="none"/>
          <w:lang w:bidi="ar"/>
          <w14:textFill>
            <w14:solidFill>
              <w14:schemeClr w14:val="tx1"/>
            </w14:solidFill>
          </w14:textFill>
        </w:rPr>
        <w:t>探索与</w:t>
      </w:r>
      <w:r>
        <w:rPr>
          <w:rFonts w:cs="Times New Roman"/>
          <w:color w:val="000000" w:themeColor="text1"/>
          <w:szCs w:val="32"/>
          <w:highlight w:val="none"/>
          <w14:textFill>
            <w14:solidFill>
              <w14:schemeClr w14:val="tx1"/>
            </w14:solidFill>
          </w14:textFill>
        </w:rPr>
        <w:t>京津冀</w:t>
      </w:r>
      <w:r>
        <w:rPr>
          <w:rFonts w:hint="eastAsia" w:cs="Times New Roman"/>
          <w:color w:val="000000" w:themeColor="text1"/>
          <w:szCs w:val="32"/>
          <w:highlight w:val="none"/>
          <w:lang w:eastAsia="zh-CN"/>
          <w14:textFill>
            <w14:solidFill>
              <w14:schemeClr w14:val="tx1"/>
            </w14:solidFill>
          </w14:textFill>
        </w:rPr>
        <w:t>、</w:t>
      </w:r>
      <w:r>
        <w:rPr>
          <w:rFonts w:cs="Times New Roman"/>
          <w:color w:val="000000" w:themeColor="text1"/>
          <w:szCs w:val="32"/>
          <w:highlight w:val="none"/>
          <w14:textFill>
            <w14:solidFill>
              <w14:schemeClr w14:val="tx1"/>
            </w14:solidFill>
          </w14:textFill>
        </w:rPr>
        <w:t>长三角</w:t>
      </w:r>
      <w:r>
        <w:rPr>
          <w:rFonts w:hint="eastAsia" w:cs="Times New Roman"/>
          <w:color w:val="000000" w:themeColor="text1"/>
          <w:szCs w:val="32"/>
          <w:highlight w:val="none"/>
          <w:lang w:eastAsia="zh-CN"/>
          <w14:textFill>
            <w14:solidFill>
              <w14:schemeClr w14:val="tx1"/>
            </w14:solidFill>
          </w14:textFill>
        </w:rPr>
        <w:t>、</w:t>
      </w:r>
      <w:r>
        <w:rPr>
          <w:rFonts w:cs="Times New Roman"/>
          <w:color w:val="000000" w:themeColor="text1"/>
          <w:szCs w:val="32"/>
          <w:highlight w:val="none"/>
          <w14:textFill>
            <w14:solidFill>
              <w14:schemeClr w14:val="tx1"/>
            </w14:solidFill>
          </w14:textFill>
        </w:rPr>
        <w:t>粤港澳大湾区等</w:t>
      </w:r>
      <w:r>
        <w:rPr>
          <w:rFonts w:hint="eastAsia" w:cs="Times New Roman"/>
          <w:color w:val="000000" w:themeColor="text1"/>
          <w:szCs w:val="32"/>
          <w:highlight w:val="none"/>
          <w14:textFill>
            <w14:solidFill>
              <w14:schemeClr w14:val="tx1"/>
            </w14:solidFill>
          </w14:textFill>
        </w:rPr>
        <w:t>先进</w:t>
      </w:r>
      <w:r>
        <w:rPr>
          <w:rFonts w:cs="Times New Roman"/>
          <w:color w:val="000000" w:themeColor="text1"/>
          <w:szCs w:val="32"/>
          <w:highlight w:val="none"/>
          <w14:textFill>
            <w14:solidFill>
              <w14:schemeClr w14:val="tx1"/>
            </w14:solidFill>
          </w14:textFill>
        </w:rPr>
        <w:t>地区的数据资源开发利用联动创新</w:t>
      </w:r>
      <w:r>
        <w:rPr>
          <w:rFonts w:cs="Times New Roman"/>
          <w:color w:val="000000" w:themeColor="text1"/>
          <w:szCs w:val="32"/>
          <w:highlight w:val="none"/>
          <w:shd w:val="clear" w:color="auto" w:fill="FFFFFF"/>
          <w14:textFill>
            <w14:solidFill>
              <w14:schemeClr w14:val="tx1"/>
            </w14:solidFill>
          </w14:textFill>
        </w:rPr>
        <w:t>。深化数据要素市场化配置改革，</w:t>
      </w:r>
      <w:r>
        <w:rPr>
          <w:rFonts w:cs="Times New Roman"/>
          <w:color w:val="000000" w:themeColor="text1"/>
          <w:szCs w:val="32"/>
          <w:highlight w:val="none"/>
          <w:lang w:bidi="ar"/>
          <w14:textFill>
            <w14:solidFill>
              <w14:schemeClr w14:val="tx1"/>
            </w14:solidFill>
          </w14:textFill>
        </w:rPr>
        <w:t>探索数据确权、市场化定价、交易入表等规则体系</w:t>
      </w:r>
      <w:r>
        <w:rPr>
          <w:rFonts w:cs="Times New Roman"/>
          <w:color w:val="000000" w:themeColor="text1"/>
          <w:szCs w:val="32"/>
          <w:highlight w:val="none"/>
          <w:shd w:val="clear" w:color="auto" w:fill="FFFFFF"/>
          <w14:textFill>
            <w14:solidFill>
              <w14:schemeClr w14:val="tx1"/>
            </w14:solidFill>
          </w14:textFill>
        </w:rPr>
        <w:t>。</w:t>
      </w:r>
    </w:p>
    <w:tbl>
      <w:tblPr>
        <w:tblStyle w:val="24"/>
        <w:tblW w:w="9230" w:type="dxa"/>
        <w:jc w:val="center"/>
        <w:tblLayout w:type="fixed"/>
        <w:tblCellMar>
          <w:top w:w="0" w:type="dxa"/>
          <w:left w:w="108" w:type="dxa"/>
          <w:bottom w:w="0" w:type="dxa"/>
          <w:right w:w="108" w:type="dxa"/>
        </w:tblCellMar>
      </w:tblPr>
      <w:tblGrid>
        <w:gridCol w:w="9230"/>
      </w:tblGrid>
      <w:tr w14:paraId="73AB6C4C">
        <w:tblPrEx>
          <w:tblCellMar>
            <w:top w:w="0" w:type="dxa"/>
            <w:left w:w="108" w:type="dxa"/>
            <w:bottom w:w="0" w:type="dxa"/>
            <w:right w:w="108" w:type="dxa"/>
          </w:tblCellMar>
        </w:tblPrEx>
        <w:trPr>
          <w:jc w:val="center"/>
        </w:trPr>
        <w:tc>
          <w:tcPr>
            <w:tcW w:w="9230" w:type="dxa"/>
            <w:tcBorders>
              <w:top w:val="single" w:color="auto" w:sz="4" w:space="0"/>
              <w:left w:val="single" w:color="auto" w:sz="4" w:space="0"/>
              <w:bottom w:val="single" w:color="auto" w:sz="4" w:space="0"/>
              <w:right w:val="single" w:color="auto" w:sz="4" w:space="0"/>
            </w:tcBorders>
          </w:tcPr>
          <w:p w14:paraId="7E9114AF">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400" w:lineRule="exact"/>
              <w:ind w:left="0" w:right="0" w:firstLine="0" w:firstLineChars="0"/>
              <w:jc w:val="center"/>
              <w:textAlignment w:val="auto"/>
              <w:rPr>
                <w:rFonts w:hint="default" w:ascii="Times New Roman" w:hAnsi="Times New Roman" w:eastAsia="方正黑体_GBK" w:cs="Times New Roman"/>
                <w:color w:val="000000" w:themeColor="text1"/>
                <w:kern w:val="0"/>
                <w:sz w:val="28"/>
                <w:szCs w:val="28"/>
                <w:highlight w:val="none"/>
                <w14:textFill>
                  <w14:solidFill>
                    <w14:schemeClr w14:val="tx1"/>
                  </w14:solidFill>
                </w14:textFill>
              </w:rPr>
            </w:pPr>
            <w:r>
              <w:rPr>
                <w:rFonts w:hint="default" w:ascii="方正黑体_GBK" w:hAnsi="方正黑体_GBK" w:eastAsia="方正黑体_GBK" w:cs="方正黑体_GBK"/>
                <w:color w:val="000000" w:themeColor="text1"/>
                <w:kern w:val="0"/>
                <w:sz w:val="28"/>
                <w:szCs w:val="28"/>
                <w:highlight w:val="none"/>
                <w:lang w:val="en-US" w:eastAsia="zh-CN" w:bidi="ar"/>
                <w14:textFill>
                  <w14:solidFill>
                    <w14:schemeClr w14:val="tx1"/>
                  </w14:solidFill>
                </w14:textFill>
              </w:rPr>
              <w:t>专栏</w:t>
            </w:r>
            <w:r>
              <w:rPr>
                <w:rFonts w:hint="default" w:ascii="Times New Roman" w:hAnsi="Times New Roman" w:eastAsia="方正黑体_GBK" w:cs="Times New Roman"/>
                <w:color w:val="000000" w:themeColor="text1"/>
                <w:kern w:val="0"/>
                <w:sz w:val="28"/>
                <w:szCs w:val="28"/>
                <w:highlight w:val="none"/>
                <w:lang w:val="en-US" w:eastAsia="zh-CN" w:bidi="ar"/>
                <w14:textFill>
                  <w14:solidFill>
                    <w14:schemeClr w14:val="tx1"/>
                  </w14:solidFill>
                </w14:textFill>
              </w:rPr>
              <w:t>2</w:t>
            </w:r>
            <w:r>
              <w:rPr>
                <w:rFonts w:hint="default" w:ascii="方正黑体_GBK" w:hAnsi="方正黑体_GBK" w:eastAsia="方正黑体_GBK" w:cs="方正黑体_GBK"/>
                <w:color w:val="000000" w:themeColor="text1"/>
                <w:kern w:val="0"/>
                <w:sz w:val="28"/>
                <w:szCs w:val="28"/>
                <w:highlight w:val="none"/>
                <w:lang w:val="en-US" w:eastAsia="zh-CN" w:bidi="ar"/>
                <w14:textFill>
                  <w14:solidFill>
                    <w14:schemeClr w14:val="tx1"/>
                  </w14:solidFill>
                </w14:textFill>
              </w:rPr>
              <w:t>：物流枢纽经济先行区重点项目</w:t>
            </w:r>
          </w:p>
          <w:p w14:paraId="291BA3B8">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400" w:lineRule="exact"/>
              <w:ind w:left="0" w:right="0" w:firstLine="482" w:firstLineChars="200"/>
              <w:jc w:val="left"/>
              <w:textAlignment w:val="auto"/>
              <w:rPr>
                <w:rFonts w:hint="default" w:ascii="Times New Roman" w:hAnsi="Times New Roman" w:eastAsia="方正仿宋_GBK" w:cs="Times New Roman"/>
                <w:bCs/>
                <w:color w:val="000000" w:themeColor="text1"/>
                <w:kern w:val="0"/>
                <w:sz w:val="24"/>
                <w:szCs w:val="24"/>
                <w:highlight w:val="none"/>
                <w14:textFill>
                  <w14:solidFill>
                    <w14:schemeClr w14:val="tx1"/>
                  </w14:solidFill>
                </w14:textFill>
              </w:rPr>
            </w:pPr>
            <w:r>
              <w:rPr>
                <w:rFonts w:hint="default" w:ascii="方正仿宋_GBK" w:hAnsi="方正仿宋_GBK" w:eastAsia="方正仿宋_GBK" w:cs="方正仿宋_GBK"/>
                <w:b/>
                <w:bCs w:val="0"/>
                <w:color w:val="000000" w:themeColor="text1"/>
                <w:kern w:val="0"/>
                <w:sz w:val="24"/>
                <w:szCs w:val="24"/>
                <w:highlight w:val="none"/>
                <w:lang w:val="en-US" w:eastAsia="zh-CN" w:bidi="ar"/>
                <w14:textFill>
                  <w14:solidFill>
                    <w14:schemeClr w14:val="tx1"/>
                  </w14:solidFill>
                </w14:textFill>
              </w:rPr>
              <w:t>生产服务型国家物流枢纽领域。</w:t>
            </w:r>
            <w:r>
              <w:rPr>
                <w:rFonts w:hint="default" w:ascii="方正仿宋_GBK" w:hAnsi="方正仿宋_GBK" w:eastAsia="方正仿宋_GBK" w:cs="方正仿宋_GBK"/>
                <w:bCs/>
                <w:color w:val="000000" w:themeColor="text1"/>
                <w:kern w:val="0"/>
                <w:sz w:val="24"/>
                <w:szCs w:val="24"/>
                <w:highlight w:val="none"/>
                <w:lang w:val="en-US" w:eastAsia="zh-CN" w:bidi="ar"/>
                <w14:textFill>
                  <w14:solidFill>
                    <w14:schemeClr w14:val="tx1"/>
                  </w14:solidFill>
                </w14:textFill>
              </w:rPr>
              <w:t>生产服务型国家物流枢纽集散中心，生产服务型国家物流枢纽铁路物流分拨中心，全球冷链跨境贸易集散基地，经开区铁路物流园，长寿港国际仓储物流基地，长寿港江南仓储物流园，长寿港江南作业区铁路专用线，长寿港江北作业区铁路专用线，长寿港江南作业区长航钢城码头工程，长寿港国际物联数智平台。</w:t>
            </w:r>
          </w:p>
          <w:p w14:paraId="54ACEA26">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400" w:lineRule="exact"/>
              <w:ind w:left="0" w:right="0" w:firstLine="482" w:firstLineChars="200"/>
              <w:jc w:val="both"/>
              <w:textAlignment w:val="auto"/>
              <w:rPr>
                <w:rFonts w:hint="default" w:ascii="Times New Roman" w:hAnsi="Times New Roman" w:eastAsia="方正仿宋_GBK" w:cs="Times New Roman"/>
                <w:b w:val="0"/>
                <w:bCs/>
                <w:color w:val="000000" w:themeColor="text1"/>
                <w:kern w:val="0"/>
                <w:sz w:val="24"/>
                <w:szCs w:val="24"/>
                <w:highlight w:val="none"/>
                <w:lang w:val="en-US" w:eastAsia="zh-CN" w:bidi="ar"/>
                <w14:textFill>
                  <w14:solidFill>
                    <w14:schemeClr w14:val="tx1"/>
                  </w14:solidFill>
                </w14:textFill>
              </w:rPr>
            </w:pPr>
            <w:r>
              <w:rPr>
                <w:rFonts w:hint="default" w:ascii="方正仿宋_GBK" w:hAnsi="方正仿宋_GBK" w:eastAsia="方正仿宋_GBK" w:cs="方正仿宋_GBK"/>
                <w:b/>
                <w:bCs w:val="0"/>
                <w:color w:val="000000" w:themeColor="text1"/>
                <w:kern w:val="0"/>
                <w:sz w:val="24"/>
                <w:szCs w:val="24"/>
                <w:highlight w:val="none"/>
                <w:lang w:val="en-US" w:eastAsia="zh-CN" w:bidi="ar"/>
                <w14:textFill>
                  <w14:solidFill>
                    <w14:schemeClr w14:val="tx1"/>
                  </w14:solidFill>
                </w14:textFill>
              </w:rPr>
              <w:t>综合交通运输领域。</w:t>
            </w:r>
            <w:r>
              <w:rPr>
                <w:rFonts w:hint="default" w:ascii="方正仿宋_GBK" w:hAnsi="方正仿宋_GBK" w:eastAsia="方正仿宋_GBK" w:cs="方正仿宋_GBK"/>
                <w:b w:val="0"/>
                <w:bCs/>
                <w:color w:val="000000" w:themeColor="text1"/>
                <w:kern w:val="0"/>
                <w:sz w:val="24"/>
                <w:szCs w:val="24"/>
                <w:highlight w:val="none"/>
                <w:lang w:val="en-US" w:eastAsia="zh-CN" w:bidi="ar"/>
                <w14:textFill>
                  <w14:solidFill>
                    <w14:schemeClr w14:val="tx1"/>
                  </w14:solidFill>
                </w14:textFill>
              </w:rPr>
              <w:t>两江新区至长寿区快速通道</w:t>
            </w:r>
            <w:r>
              <w:rPr>
                <w:rFonts w:hint="eastAsia" w:ascii="方正仿宋_GBK" w:hAnsi="方正仿宋_GBK" w:cs="方正仿宋_GBK"/>
                <w:b w:val="0"/>
                <w:bCs/>
                <w:color w:val="000000" w:themeColor="text1"/>
                <w:kern w:val="0"/>
                <w:sz w:val="24"/>
                <w:szCs w:val="24"/>
                <w:highlight w:val="none"/>
                <w:lang w:val="en-US" w:eastAsia="zh-CN" w:bidi="ar"/>
                <w14:textFill>
                  <w14:solidFill>
                    <w14:schemeClr w14:val="tx1"/>
                  </w14:solidFill>
                </w14:textFill>
              </w:rPr>
              <w:t>，渝宜高铁（长寿北—重庆北），</w:t>
            </w:r>
            <w:r>
              <w:rPr>
                <w:rFonts w:hint="default" w:ascii="方正仿宋_GBK" w:hAnsi="方正仿宋_GBK" w:eastAsia="方正仿宋_GBK" w:cs="方正仿宋_GBK"/>
                <w:b w:val="0"/>
                <w:bCs/>
                <w:color w:val="000000" w:themeColor="text1"/>
                <w:kern w:val="0"/>
                <w:sz w:val="24"/>
                <w:szCs w:val="24"/>
                <w:highlight w:val="none"/>
                <w:lang w:val="en-US" w:eastAsia="zh-CN" w:bidi="ar"/>
                <w14:textFill>
                  <w14:solidFill>
                    <w14:schemeClr w14:val="tx1"/>
                  </w14:solidFill>
                </w14:textFill>
              </w:rPr>
              <w:t>广长涪铁路</w:t>
            </w:r>
            <w:r>
              <w:rPr>
                <w:rFonts w:hint="eastAsia" w:ascii="方正仿宋_GBK" w:hAnsi="方正仿宋_GBK" w:cs="方正仿宋_GBK"/>
                <w:b w:val="0"/>
                <w:bCs/>
                <w:color w:val="000000" w:themeColor="text1"/>
                <w:kern w:val="0"/>
                <w:sz w:val="24"/>
                <w:szCs w:val="24"/>
                <w:highlight w:val="none"/>
                <w:lang w:val="en-US" w:eastAsia="zh-CN" w:bidi="ar"/>
                <w14:textFill>
                  <w14:solidFill>
                    <w14:schemeClr w14:val="tx1"/>
                  </w14:solidFill>
                </w14:textFill>
              </w:rPr>
              <w:t>，</w:t>
            </w:r>
            <w:r>
              <w:rPr>
                <w:rFonts w:hint="default" w:ascii="方正仿宋_GBK" w:hAnsi="方正仿宋_GBK" w:eastAsia="方正仿宋_GBK" w:cs="方正仿宋_GBK"/>
                <w:b w:val="0"/>
                <w:bCs/>
                <w:color w:val="000000" w:themeColor="text1"/>
                <w:kern w:val="0"/>
                <w:sz w:val="24"/>
                <w:szCs w:val="24"/>
                <w:highlight w:val="none"/>
                <w:lang w:val="en-US" w:eastAsia="zh-CN" w:bidi="ar"/>
                <w14:textFill>
                  <w14:solidFill>
                    <w14:schemeClr w14:val="tx1"/>
                  </w14:solidFill>
                </w14:textFill>
              </w:rPr>
              <w:t>长垫梁铁路</w:t>
            </w:r>
            <w:r>
              <w:rPr>
                <w:rFonts w:hint="eastAsia" w:ascii="方正仿宋_GBK" w:hAnsi="方正仿宋_GBK" w:cs="方正仿宋_GBK"/>
                <w:b w:val="0"/>
                <w:bCs/>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方正仿宋_GBK" w:cs="Times New Roman"/>
                <w:b w:val="0"/>
                <w:bCs/>
                <w:color w:val="000000" w:themeColor="text1"/>
                <w:kern w:val="0"/>
                <w:sz w:val="24"/>
                <w:szCs w:val="24"/>
                <w:highlight w:val="none"/>
                <w:lang w:val="en-US" w:eastAsia="zh-CN" w:bidi="ar"/>
                <w14:textFill>
                  <w14:solidFill>
                    <w14:schemeClr w14:val="tx1"/>
                  </w14:solidFill>
                </w14:textFill>
              </w:rPr>
              <w:t>G50</w:t>
            </w:r>
            <w:r>
              <w:rPr>
                <w:rFonts w:hint="default" w:ascii="方正仿宋_GBK" w:hAnsi="方正仿宋_GBK" w:eastAsia="方正仿宋_GBK" w:cs="方正仿宋_GBK"/>
                <w:b w:val="0"/>
                <w:bCs/>
                <w:color w:val="000000" w:themeColor="text1"/>
                <w:kern w:val="0"/>
                <w:sz w:val="24"/>
                <w:szCs w:val="24"/>
                <w:highlight w:val="none"/>
                <w:lang w:val="en-US" w:eastAsia="zh-CN" w:bidi="ar"/>
                <w14:textFill>
                  <w14:solidFill>
                    <w14:schemeClr w14:val="tx1"/>
                  </w14:solidFill>
                </w14:textFill>
              </w:rPr>
              <w:t>高速垫江至长寿段</w:t>
            </w:r>
            <w:r>
              <w:rPr>
                <w:rFonts w:hint="eastAsia" w:ascii="方正仿宋_GBK" w:hAnsi="方正仿宋_GBK" w:cs="方正仿宋_GBK"/>
                <w:b w:val="0"/>
                <w:bCs/>
                <w:color w:val="000000" w:themeColor="text1"/>
                <w:kern w:val="0"/>
                <w:sz w:val="24"/>
                <w:szCs w:val="24"/>
                <w:highlight w:val="none"/>
                <w:lang w:val="en-US" w:eastAsia="zh-CN" w:bidi="ar"/>
                <w14:textFill>
                  <w14:solidFill>
                    <w14:schemeClr w14:val="tx1"/>
                  </w14:solidFill>
                </w14:textFill>
              </w:rPr>
              <w:t>改扩建，</w:t>
            </w:r>
            <w:r>
              <w:rPr>
                <w:rFonts w:hint="default" w:ascii="Times New Roman" w:hAnsi="Times New Roman" w:eastAsia="方正仿宋_GBK" w:cs="Times New Roman"/>
                <w:b w:val="0"/>
                <w:bCs/>
                <w:color w:val="000000" w:themeColor="text1"/>
                <w:kern w:val="0"/>
                <w:sz w:val="24"/>
                <w:szCs w:val="24"/>
                <w:highlight w:val="none"/>
                <w:lang w:val="en-US" w:eastAsia="zh-CN" w:bidi="ar"/>
                <w14:textFill>
                  <w14:solidFill>
                    <w14:schemeClr w14:val="tx1"/>
                  </w14:solidFill>
                </w14:textFill>
              </w:rPr>
              <w:t>合广长高速（重庆境）</w:t>
            </w:r>
            <w:r>
              <w:rPr>
                <w:rFonts w:hint="eastAsia" w:cs="Times New Roman"/>
                <w:b w:val="0"/>
                <w:bCs/>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方正仿宋_GBK" w:cs="Times New Roman"/>
                <w:b w:val="0"/>
                <w:bCs/>
                <w:color w:val="000000" w:themeColor="text1"/>
                <w:kern w:val="0"/>
                <w:sz w:val="24"/>
                <w:szCs w:val="24"/>
                <w:highlight w:val="none"/>
                <w:lang w:val="en-US" w:eastAsia="zh-CN" w:bidi="ar"/>
                <w14:textFill>
                  <w14:solidFill>
                    <w14:schemeClr w14:val="tx1"/>
                  </w14:solidFill>
                </w14:textFill>
              </w:rPr>
              <w:t>城口经达州至两江新区高速（长寿段）</w:t>
            </w:r>
            <w:r>
              <w:rPr>
                <w:rFonts w:hint="eastAsia" w:cs="Times New Roman"/>
                <w:b w:val="0"/>
                <w:bCs/>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方正仿宋_GBK" w:cs="Times New Roman"/>
                <w:b w:val="0"/>
                <w:bCs/>
                <w:color w:val="000000" w:themeColor="text1"/>
                <w:kern w:val="0"/>
                <w:sz w:val="24"/>
                <w:szCs w:val="24"/>
                <w:highlight w:val="none"/>
                <w:lang w:val="en-US" w:eastAsia="zh-CN" w:bidi="ar"/>
                <w14:textFill>
                  <w14:solidFill>
                    <w14:schemeClr w14:val="tx1"/>
                  </w14:solidFill>
                </w14:textFill>
              </w:rPr>
              <w:t>G4223高速涪陵至长寿至巴南段</w:t>
            </w:r>
            <w:r>
              <w:rPr>
                <w:rFonts w:hint="eastAsia" w:cs="Times New Roman"/>
                <w:b w:val="0"/>
                <w:bCs/>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方正仿宋_GBK" w:cs="Times New Roman"/>
                <w:b w:val="0"/>
                <w:bCs/>
                <w:color w:val="000000" w:themeColor="text1"/>
                <w:kern w:val="0"/>
                <w:sz w:val="24"/>
                <w:szCs w:val="24"/>
                <w:highlight w:val="none"/>
                <w:lang w:val="en-US" w:eastAsia="zh-CN" w:bidi="ar"/>
                <w14:textFill>
                  <w14:solidFill>
                    <w14:schemeClr w14:val="tx1"/>
                  </w14:solidFill>
                </w14:textFill>
              </w:rPr>
              <w:t>长寿凤城至渡舟高速</w:t>
            </w:r>
            <w:r>
              <w:rPr>
                <w:rFonts w:hint="eastAsia" w:cs="Times New Roman"/>
                <w:b w:val="0"/>
                <w:bCs/>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方正仿宋_GBK" w:cs="Times New Roman"/>
                <w:b w:val="0"/>
                <w:bCs/>
                <w:color w:val="000000" w:themeColor="text1"/>
                <w:kern w:val="0"/>
                <w:sz w:val="24"/>
                <w:szCs w:val="24"/>
                <w:highlight w:val="none"/>
                <w:lang w:val="en-US" w:eastAsia="zh-CN" w:bidi="ar"/>
                <w14:textFill>
                  <w14:solidFill>
                    <w14:schemeClr w14:val="tx1"/>
                  </w14:solidFill>
                </w14:textFill>
              </w:rPr>
              <w:t>G9909合川至北碚至长寿段</w:t>
            </w:r>
            <w:r>
              <w:rPr>
                <w:rFonts w:hint="eastAsia" w:cs="Times New Roman"/>
                <w:b w:val="0"/>
                <w:bCs/>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方正仿宋_GBK" w:cs="Times New Roman"/>
                <w:b w:val="0"/>
                <w:bCs/>
                <w:color w:val="000000" w:themeColor="text1"/>
                <w:kern w:val="0"/>
                <w:sz w:val="24"/>
                <w:szCs w:val="24"/>
                <w:highlight w:val="none"/>
                <w:lang w:val="en-US" w:eastAsia="zh-CN" w:bidi="ar"/>
                <w14:textFill>
                  <w14:solidFill>
                    <w14:schemeClr w14:val="tx1"/>
                  </w14:solidFill>
                </w14:textFill>
              </w:rPr>
              <w:t>国道G243长寿土桥至八颗段</w:t>
            </w:r>
            <w:r>
              <w:rPr>
                <w:rFonts w:hint="eastAsia" w:cs="Times New Roman"/>
                <w:b w:val="0"/>
                <w:bCs/>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方正仿宋_GBK" w:cs="Times New Roman"/>
                <w:b w:val="0"/>
                <w:bCs/>
                <w:color w:val="000000" w:themeColor="text1"/>
                <w:kern w:val="0"/>
                <w:sz w:val="24"/>
                <w:szCs w:val="24"/>
                <w:highlight w:val="none"/>
                <w:lang w:val="en-US" w:eastAsia="zh-CN" w:bidi="ar"/>
                <w14:textFill>
                  <w14:solidFill>
                    <w14:schemeClr w14:val="tx1"/>
                  </w14:solidFill>
                </w14:textFill>
              </w:rPr>
              <w:t>G243长寿八颗至涪陵界段</w:t>
            </w:r>
            <w:r>
              <w:rPr>
                <w:rFonts w:hint="eastAsia" w:ascii="Times New Roman" w:hAnsi="Times New Roman" w:eastAsia="方正仿宋_GBK" w:cs="Times New Roman"/>
                <w:b w:val="0"/>
                <w:bCs/>
                <w:color w:val="000000" w:themeColor="text1"/>
                <w:kern w:val="0"/>
                <w:sz w:val="24"/>
                <w:szCs w:val="24"/>
                <w:highlight w:val="none"/>
                <w:lang w:val="en-US" w:eastAsia="zh-CN" w:bidi="ar"/>
                <w14:textFill>
                  <w14:solidFill>
                    <w14:schemeClr w14:val="tx1"/>
                  </w14:solidFill>
                </w14:textFill>
              </w:rPr>
              <w:t>改建工程</w:t>
            </w:r>
            <w:r>
              <w:rPr>
                <w:rFonts w:hint="eastAsia" w:cs="Times New Roman"/>
                <w:b w:val="0"/>
                <w:bCs/>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方正仿宋_GBK" w:cs="Times New Roman"/>
                <w:b w:val="0"/>
                <w:bCs/>
                <w:color w:val="auto"/>
                <w:kern w:val="0"/>
                <w:sz w:val="24"/>
                <w:szCs w:val="24"/>
                <w:highlight w:val="none"/>
                <w:lang w:val="en-US" w:eastAsia="zh-CN" w:bidi="ar"/>
              </w:rPr>
              <w:t>G351洪湖至</w:t>
            </w:r>
            <w:r>
              <w:rPr>
                <w:rFonts w:hint="eastAsia" w:ascii="Times New Roman" w:hAnsi="Times New Roman" w:eastAsia="方正仿宋_GBK" w:cs="Times New Roman"/>
                <w:b w:val="0"/>
                <w:bCs/>
                <w:color w:val="auto"/>
                <w:kern w:val="0"/>
                <w:sz w:val="24"/>
                <w:szCs w:val="24"/>
                <w:highlight w:val="none"/>
                <w:lang w:val="en-US" w:eastAsia="zh-CN" w:bidi="ar"/>
              </w:rPr>
              <w:t>北碚</w:t>
            </w:r>
            <w:r>
              <w:rPr>
                <w:rFonts w:hint="default" w:ascii="Times New Roman" w:hAnsi="Times New Roman" w:eastAsia="方正仿宋_GBK" w:cs="Times New Roman"/>
                <w:b w:val="0"/>
                <w:bCs/>
                <w:color w:val="auto"/>
                <w:kern w:val="0"/>
                <w:sz w:val="24"/>
                <w:szCs w:val="24"/>
                <w:highlight w:val="none"/>
                <w:lang w:val="en-US" w:eastAsia="zh-CN" w:bidi="ar"/>
              </w:rPr>
              <w:t>界</w:t>
            </w:r>
            <w:r>
              <w:rPr>
                <w:rFonts w:hint="eastAsia" w:cs="Times New Roman"/>
                <w:b w:val="0"/>
                <w:bCs/>
                <w:color w:val="000000" w:themeColor="text1"/>
                <w:kern w:val="0"/>
                <w:sz w:val="24"/>
                <w:szCs w:val="24"/>
                <w:highlight w:val="none"/>
                <w:lang w:val="en-US" w:eastAsia="zh-CN" w:bidi="ar"/>
                <w14:textFill>
                  <w14:solidFill>
                    <w14:schemeClr w14:val="tx1"/>
                  </w14:solidFill>
                </w14:textFill>
              </w:rPr>
              <w:t>，</w:t>
            </w:r>
            <w:r>
              <w:rPr>
                <w:rFonts w:hint="default" w:ascii="Times New Roman" w:hAnsi="Times New Roman" w:eastAsia="方正仿宋_GBK" w:cs="Times New Roman"/>
                <w:b w:val="0"/>
                <w:bCs/>
                <w:color w:val="000000" w:themeColor="text1"/>
                <w:kern w:val="0"/>
                <w:sz w:val="24"/>
                <w:szCs w:val="24"/>
                <w:highlight w:val="none"/>
                <w:lang w:val="en-US" w:eastAsia="zh-CN" w:bidi="ar"/>
                <w14:textFill>
                  <w14:solidFill>
                    <w14:schemeClr w14:val="tx1"/>
                  </w14:solidFill>
                </w14:textFill>
              </w:rPr>
              <w:t>李家坪码头。</w:t>
            </w:r>
          </w:p>
          <w:p w14:paraId="7C578EC8">
            <w:pPr>
              <w:keepNext w:val="0"/>
              <w:keepLines w:val="0"/>
              <w:pageBreakBefore w:val="0"/>
              <w:widowControl w:val="0"/>
              <w:suppressLineNumbers w:val="0"/>
              <w:kinsoku/>
              <w:wordWrap/>
              <w:overflowPunct/>
              <w:topLinePunct w:val="0"/>
              <w:autoSpaceDE/>
              <w:autoSpaceDN/>
              <w:bidi w:val="0"/>
              <w:adjustRightInd/>
              <w:spacing w:before="0" w:beforeAutospacing="0" w:after="0" w:afterAutospacing="0" w:line="400" w:lineRule="exact"/>
              <w:ind w:left="0" w:right="0" w:firstLine="482" w:firstLineChars="200"/>
              <w:jc w:val="both"/>
              <w:textAlignment w:val="auto"/>
              <w:rPr>
                <w:rFonts w:hint="default" w:cs="Times New Roman"/>
                <w:bCs/>
                <w:color w:val="000000" w:themeColor="text1"/>
                <w:kern w:val="0"/>
                <w:sz w:val="24"/>
                <w:highlight w:val="none"/>
                <w14:textFill>
                  <w14:solidFill>
                    <w14:schemeClr w14:val="tx1"/>
                  </w14:solidFill>
                </w14:textFill>
              </w:rPr>
            </w:pPr>
            <w:r>
              <w:rPr>
                <w:rFonts w:hint="default" w:ascii="方正仿宋_GBK" w:hAnsi="方正仿宋_GBK" w:eastAsia="方正仿宋_GBK" w:cs="方正仿宋_GBK"/>
                <w:b/>
                <w:bCs w:val="0"/>
                <w:color w:val="000000" w:themeColor="text1"/>
                <w:kern w:val="0"/>
                <w:sz w:val="24"/>
                <w:szCs w:val="24"/>
                <w:highlight w:val="none"/>
                <w:lang w:val="en-US" w:eastAsia="zh-CN" w:bidi="ar"/>
                <w14:textFill>
                  <w14:solidFill>
                    <w14:schemeClr w14:val="tx1"/>
                  </w14:solidFill>
                </w14:textFill>
              </w:rPr>
              <w:t>数据要素产业领域。</w:t>
            </w:r>
            <w:r>
              <w:rPr>
                <w:rFonts w:hint="default" w:ascii="方正仿宋_GBK" w:hAnsi="方正仿宋_GBK" w:eastAsia="方正仿宋_GBK" w:cs="方正仿宋_GBK"/>
                <w:bCs/>
                <w:color w:val="000000" w:themeColor="text1"/>
                <w:kern w:val="0"/>
                <w:sz w:val="24"/>
                <w:szCs w:val="24"/>
                <w:highlight w:val="none"/>
                <w:lang w:val="en-US" w:eastAsia="zh-CN" w:bidi="ar"/>
                <w14:textFill>
                  <w14:solidFill>
                    <w14:schemeClr w14:val="tx1"/>
                  </w14:solidFill>
                </w14:textFill>
              </w:rPr>
              <w:t>同城双活数据中心二期工程，云晟智能算力中心项目，车路云协同一体化数字基础设施示范项目，城市数字孪生建设项目，数字化能力提升工程。</w:t>
            </w:r>
          </w:p>
        </w:tc>
      </w:tr>
      <w:bookmarkEnd w:id="111"/>
      <w:bookmarkEnd w:id="112"/>
      <w:bookmarkEnd w:id="113"/>
      <w:bookmarkEnd w:id="114"/>
      <w:bookmarkEnd w:id="115"/>
      <w:bookmarkEnd w:id="116"/>
      <w:bookmarkEnd w:id="118"/>
      <w:bookmarkEnd w:id="119"/>
      <w:bookmarkEnd w:id="120"/>
      <w:bookmarkEnd w:id="121"/>
      <w:bookmarkEnd w:id="122"/>
    </w:tbl>
    <w:p w14:paraId="0099CE0F">
      <w:pPr>
        <w:rPr>
          <w:rFonts w:hint="eastAsia" w:ascii="Times New Roman" w:hAnsi="Times New Roman" w:eastAsia="方正黑体_GBK" w:cs="Times New Roman"/>
          <w:color w:val="000000" w:themeColor="text1"/>
          <w:kern w:val="2"/>
          <w:sz w:val="32"/>
          <w:szCs w:val="32"/>
          <w:highlight w:val="none"/>
          <w:lang w:val="en-US" w:eastAsia="zh-CN" w:bidi="ar"/>
          <w14:textFill>
            <w14:solidFill>
              <w14:schemeClr w14:val="tx1"/>
            </w14:solidFill>
          </w14:textFill>
        </w:rPr>
      </w:pPr>
      <w:bookmarkStart w:id="126" w:name="_Toc19442"/>
      <w:bookmarkStart w:id="127" w:name="_Toc4861"/>
      <w:bookmarkStart w:id="128" w:name="_Toc4100"/>
      <w:r>
        <w:rPr>
          <w:rFonts w:hint="eastAsia" w:ascii="Times New Roman" w:hAnsi="Times New Roman" w:eastAsia="方正黑体_GBK" w:cs="Times New Roman"/>
          <w:color w:val="000000" w:themeColor="text1"/>
          <w:kern w:val="2"/>
          <w:sz w:val="32"/>
          <w:szCs w:val="32"/>
          <w:highlight w:val="none"/>
          <w:lang w:val="en-US" w:eastAsia="zh-CN" w:bidi="ar"/>
          <w14:textFill>
            <w14:solidFill>
              <w14:schemeClr w14:val="tx1"/>
            </w14:solidFill>
          </w14:textFill>
        </w:rPr>
        <w:br w:type="page"/>
      </w:r>
    </w:p>
    <w:p w14:paraId="17A6A7E8">
      <w:pPr>
        <w:numPr>
          <w:ilvl w:val="0"/>
          <w:numId w:val="0"/>
        </w:numPr>
        <w:pBdr>
          <w:top w:val="none" w:color="auto" w:sz="0" w:space="0"/>
          <w:left w:val="none" w:color="auto" w:sz="0" w:space="0"/>
          <w:bottom w:val="none" w:color="auto" w:sz="0" w:space="0"/>
          <w:right w:val="none" w:color="auto" w:sz="0" w:space="0"/>
        </w:pBdr>
        <w:spacing w:line="240" w:lineRule="auto"/>
        <w:ind w:firstLine="0" w:firstLineChars="0"/>
        <w:jc w:val="center"/>
        <w:outlineLvl w:val="0"/>
        <w:rPr>
          <w:rFonts w:hint="eastAsia" w:ascii="Times New Roman" w:hAnsi="Times New Roman" w:eastAsia="方正黑体_GBK" w:cs="Times New Roman"/>
          <w:color w:val="000000" w:themeColor="text1"/>
          <w:sz w:val="32"/>
          <w:szCs w:val="32"/>
          <w:highlight w:val="none"/>
          <w:lang w:val="en-US" w:eastAsia="zh-CN" w:bidi="ar"/>
          <w14:textFill>
            <w14:solidFill>
              <w14:schemeClr w14:val="tx1"/>
            </w14:solidFill>
          </w14:textFill>
        </w:rPr>
      </w:pPr>
      <w:bookmarkStart w:id="129" w:name="_Toc31469"/>
      <w:r>
        <w:rPr>
          <w:rFonts w:hint="eastAsia" w:ascii="Times New Roman" w:hAnsi="Times New Roman" w:eastAsia="方正黑体_GBK" w:cs="Times New Roman"/>
          <w:color w:val="000000" w:themeColor="text1"/>
          <w:kern w:val="2"/>
          <w:sz w:val="32"/>
          <w:szCs w:val="32"/>
          <w:highlight w:val="none"/>
          <w:lang w:val="en-US" w:eastAsia="zh-CN" w:bidi="ar"/>
          <w14:textFill>
            <w14:solidFill>
              <w14:schemeClr w14:val="tx1"/>
            </w14:solidFill>
          </w14:textFill>
        </w:rPr>
        <w:t>第五</w:t>
      </w:r>
      <w:r>
        <w:rPr>
          <w:rFonts w:hint="eastAsia" w:eastAsia="方正黑体_GBK" w:cs="Times New Roman"/>
          <w:color w:val="000000" w:themeColor="text1"/>
          <w:kern w:val="2"/>
          <w:sz w:val="32"/>
          <w:szCs w:val="32"/>
          <w:highlight w:val="none"/>
          <w:lang w:val="en-US" w:eastAsia="zh-CN" w:bidi="ar"/>
          <w14:textFill>
            <w14:solidFill>
              <w14:schemeClr w14:val="tx1"/>
            </w14:solidFill>
          </w14:textFill>
        </w:rPr>
        <w:t>章</w:t>
      </w:r>
      <w:r>
        <w:rPr>
          <w:rFonts w:hint="eastAsia" w:ascii="Times New Roman" w:hAnsi="Times New Roman" w:eastAsia="方正黑体_GBK" w:cs="Times New Roman"/>
          <w:color w:val="000000" w:themeColor="text1"/>
          <w:sz w:val="32"/>
          <w:szCs w:val="32"/>
          <w:highlight w:val="none"/>
          <w:lang w:val="en-US" w:eastAsia="zh-CN" w:bidi="ar"/>
          <w14:textFill>
            <w14:solidFill>
              <w14:schemeClr w14:val="tx1"/>
            </w14:solidFill>
          </w14:textFill>
        </w:rPr>
        <w:t xml:space="preserve"> </w:t>
      </w:r>
      <w:r>
        <w:rPr>
          <w:rFonts w:hint="eastAsia" w:eastAsia="方正黑体_GBK" w:cs="Times New Roman"/>
          <w:color w:val="000000" w:themeColor="text1"/>
          <w:sz w:val="32"/>
          <w:szCs w:val="32"/>
          <w:highlight w:val="none"/>
          <w:lang w:val="en-US" w:eastAsia="zh-CN" w:bidi="ar"/>
          <w14:textFill>
            <w14:solidFill>
              <w14:schemeClr w14:val="tx1"/>
            </w14:solidFill>
          </w14:textFill>
        </w:rPr>
        <w:t>推进文旅高质量发展，</w:t>
      </w:r>
      <w:r>
        <w:rPr>
          <w:rFonts w:hint="eastAsia" w:ascii="Times New Roman" w:hAnsi="Times New Roman" w:eastAsia="方正黑体_GBK" w:cs="Times New Roman"/>
          <w:color w:val="000000" w:themeColor="text1"/>
          <w:sz w:val="32"/>
          <w:szCs w:val="32"/>
          <w:highlight w:val="none"/>
          <w:lang w:val="en-US" w:eastAsia="zh-CN" w:bidi="ar"/>
          <w14:textFill>
            <w14:solidFill>
              <w14:schemeClr w14:val="tx1"/>
            </w14:solidFill>
          </w14:textFill>
        </w:rPr>
        <w:t>打造运动康养文旅示范区</w:t>
      </w:r>
      <w:bookmarkEnd w:id="129"/>
    </w:p>
    <w:p w14:paraId="36B73D7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outlineLvl w:val="9"/>
        <w:rPr>
          <w:rFonts w:hint="eastAsia"/>
          <w:color w:val="000000" w:themeColor="text1"/>
          <w:highlight w:val="none"/>
          <w:lang w:val="en-US" w:eastAsia="zh-CN"/>
          <w14:textFill>
            <w14:solidFill>
              <w14:schemeClr w14:val="tx1"/>
            </w14:solidFill>
          </w14:textFill>
        </w:rPr>
      </w:pPr>
    </w:p>
    <w:p w14:paraId="01683C62">
      <w:pPr>
        <w:keepNext w:val="0"/>
        <w:keepLines w:val="0"/>
        <w:pageBreakBefore w:val="0"/>
        <w:widowControl w:val="0"/>
        <w:numPr>
          <w:ilvl w:val="0"/>
          <w:numId w:val="0"/>
        </w:numPr>
        <w:kinsoku/>
        <w:wordWrap/>
        <w:overflowPunct/>
        <w:topLinePunct w:val="0"/>
        <w:autoSpaceDE/>
        <w:autoSpaceDN/>
        <w:bidi w:val="0"/>
        <w:adjustRightInd/>
        <w:snapToGrid/>
        <w:spacing w:line="560" w:lineRule="exact"/>
        <w:ind w:firstLine="640" w:firstLineChars="200"/>
        <w:jc w:val="both"/>
        <w:textAlignment w:val="auto"/>
        <w:outlineLvl w:val="9"/>
        <w:rPr>
          <w:rFonts w:hint="default"/>
          <w:color w:val="000000" w:themeColor="text1"/>
          <w:highlight w:val="none"/>
          <w:lang w:val="en-US" w:eastAsia="zh-CN"/>
          <w14:textFill>
            <w14:solidFill>
              <w14:schemeClr w14:val="tx1"/>
            </w14:solidFill>
          </w14:textFill>
        </w:rPr>
      </w:pPr>
      <w:r>
        <w:rPr>
          <w:rFonts w:hint="eastAsia"/>
          <w:color w:val="000000" w:themeColor="text1"/>
          <w:highlight w:val="none"/>
          <w:lang w:val="en-US" w:eastAsia="zh-CN"/>
          <w14:textFill>
            <w14:solidFill>
              <w14:schemeClr w14:val="tx1"/>
            </w14:solidFill>
          </w14:textFill>
        </w:rPr>
        <w:t>深入挖掘长寿文旅资源，</w:t>
      </w:r>
      <w:r>
        <w:rPr>
          <w:rFonts w:hint="default"/>
          <w:color w:val="000000" w:themeColor="text1"/>
          <w:highlight w:val="none"/>
          <w:lang w:val="en-US" w:eastAsia="zh-CN"/>
          <w14:textFill>
            <w14:solidFill>
              <w14:schemeClr w14:val="tx1"/>
            </w14:solidFill>
          </w14:textFill>
        </w:rPr>
        <w:t>做强体育运动、</w:t>
      </w:r>
      <w:r>
        <w:rPr>
          <w:rFonts w:hint="eastAsia" w:cs="Times New Roman"/>
          <w:color w:val="000000" w:themeColor="text1"/>
          <w:sz w:val="32"/>
          <w:highlight w:val="none"/>
          <w:lang w:val="en-US" w:eastAsia="zh-CN"/>
          <w14:textFill>
            <w14:solidFill>
              <w14:schemeClr w14:val="tx1"/>
            </w14:solidFill>
          </w14:textFill>
        </w:rPr>
        <w:t>医疗康养</w:t>
      </w:r>
      <w:r>
        <w:rPr>
          <w:rFonts w:hint="default"/>
          <w:color w:val="000000" w:themeColor="text1"/>
          <w:highlight w:val="none"/>
          <w:lang w:val="en-US" w:eastAsia="zh-CN"/>
          <w14:textFill>
            <w14:solidFill>
              <w14:schemeClr w14:val="tx1"/>
            </w14:solidFill>
          </w14:textFill>
        </w:rPr>
        <w:t>、</w:t>
      </w:r>
      <w:r>
        <w:rPr>
          <w:rFonts w:hint="eastAsia" w:cs="Times New Roman"/>
          <w:color w:val="000000" w:themeColor="text1"/>
          <w:sz w:val="32"/>
          <w:highlight w:val="none"/>
          <w:lang w:val="en-US" w:eastAsia="zh-CN"/>
          <w14:textFill>
            <w14:solidFill>
              <w14:schemeClr w14:val="tx1"/>
            </w14:solidFill>
          </w14:textFill>
        </w:rPr>
        <w:t>文化旅游</w:t>
      </w:r>
      <w:r>
        <w:rPr>
          <w:rFonts w:hint="default"/>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sz w:val="32"/>
          <w:highlight w:val="none"/>
          <w:lang w:val="en-US" w:eastAsia="zh-CN"/>
          <w14:textFill>
            <w14:solidFill>
              <w14:schemeClr w14:val="tx1"/>
            </w14:solidFill>
          </w14:textFill>
        </w:rPr>
        <w:t>休闲度假</w:t>
      </w:r>
      <w:r>
        <w:rPr>
          <w:rFonts w:hint="default"/>
          <w:color w:val="000000" w:themeColor="text1"/>
          <w:highlight w:val="none"/>
          <w:lang w:val="en-US" w:eastAsia="zh-CN"/>
          <w14:textFill>
            <w14:solidFill>
              <w14:schemeClr w14:val="tx1"/>
            </w14:solidFill>
          </w14:textFill>
        </w:rPr>
        <w:t>等特色优势</w:t>
      </w:r>
      <w:r>
        <w:rPr>
          <w:rFonts w:hint="eastAsia"/>
          <w:color w:val="000000" w:themeColor="text1"/>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全面推进</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文旅+百业</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和</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百业+文旅</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跨界融合，</w:t>
      </w:r>
      <w:r>
        <w:rPr>
          <w:rFonts w:hint="eastAsia"/>
          <w:color w:val="000000" w:themeColor="text1"/>
          <w:highlight w:val="none"/>
          <w:lang w:val="en-US" w:eastAsia="zh-CN"/>
          <w14:textFill>
            <w14:solidFill>
              <w14:schemeClr w14:val="tx1"/>
            </w14:solidFill>
          </w14:textFill>
        </w:rPr>
        <w:t>打造运动康养文旅示范区</w:t>
      </w:r>
      <w:r>
        <w:rPr>
          <w:rFonts w:hint="default"/>
          <w:color w:val="000000" w:themeColor="text1"/>
          <w:highlight w:val="none"/>
          <w:lang w:val="en-US" w:eastAsia="zh-CN"/>
          <w14:textFill>
            <w14:solidFill>
              <w14:schemeClr w14:val="tx1"/>
            </w14:solidFill>
          </w14:textFill>
        </w:rPr>
        <w:t>。</w:t>
      </w:r>
    </w:p>
    <w:p w14:paraId="6BAD2379">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val="0"/>
        <w:spacing w:line="560" w:lineRule="exact"/>
        <w:ind w:firstLine="0" w:firstLineChars="0"/>
        <w:jc w:val="center"/>
        <w:textAlignment w:val="auto"/>
        <w:outlineLvl w:val="1"/>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pPr>
      <w:bookmarkStart w:id="130" w:name="_Toc8137"/>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第一</w:t>
      </w:r>
      <w:r>
        <w:rPr>
          <w:rFonts w:hint="eastAsia" w:eastAsia="方正楷体_GBK" w:cs="Times New Roman"/>
          <w:b/>
          <w:color w:val="000000" w:themeColor="text1"/>
          <w:szCs w:val="32"/>
          <w:highlight w:val="none"/>
          <w:lang w:val="en-US" w:eastAsia="zh-CN"/>
          <w14:textFill>
            <w14:solidFill>
              <w14:schemeClr w14:val="tx1"/>
            </w14:solidFill>
          </w14:textFill>
        </w:rPr>
        <w:t>节</w:t>
      </w:r>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 xml:space="preserve"> 打造运动赛事重要承载地</w:t>
      </w:r>
      <w:bookmarkEnd w:id="130"/>
    </w:p>
    <w:p w14:paraId="7236ED18">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color w:val="000000" w:themeColor="text1"/>
          <w:highlight w:val="none"/>
          <w:lang w:val="en-US" w:eastAsia="zh-CN"/>
          <w14:textFill>
            <w14:solidFill>
              <w14:schemeClr w14:val="tx1"/>
            </w14:solidFill>
          </w14:textFill>
        </w:rPr>
      </w:pPr>
      <w:r>
        <w:rPr>
          <w:rFonts w:hint="eastAsia" w:cs="Times New Roman"/>
          <w:b/>
          <w:bCs/>
          <w:color w:val="000000" w:themeColor="text1"/>
          <w:szCs w:val="32"/>
          <w:highlight w:val="none"/>
          <w:lang w:val="en-US" w:eastAsia="zh-CN"/>
          <w14:textFill>
            <w14:solidFill>
              <w14:schemeClr w14:val="tx1"/>
            </w14:solidFill>
          </w14:textFill>
        </w:rPr>
        <w:t>加强山水运动场景建设。</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实施“</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fldChar w:fldCharType="begin"/>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instrText xml:space="preserve"> HYPERLINK "http://www.baidu.com/link?url=wKHV3VRgSbkYkRi2PGVlyyEYSv9Z_DCilZOk1Ban2nppRO09yZXuzZCcubUYxwpfaVhiQpbdMoM7e9PFihjn8PfZ-Q9z38Synt5W-EVyqa3" \t "https://www.baidu.com/_blank" </w:instrTex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fldChar w:fldCharType="separate"/>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户外运动、活力山水”</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fldChar w:fldCharType="end"/>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工程，系统规划建设山地与水系运动场景。依托明月山、黄草山等区域，拓展山地越野、山地自行车、匹克球等特色项目，塑造“明月山运动季”IP。依托长寿湖、大洪湖亲水资源，重点发展静水皮划艇、桨板、竞技垂钓等水上运动，开发夜游湖光、星空露营、水上影院等体验项目，完善沿岸服务设施。打造以“气象赋能、文旅融合”为特色的大型赛事服务应用场景。面向“低空+”运动新场景，建设多业态融合一站式服务平台，推动“低空运动+气象”微尺度场景、飞行营地等落地建设。</w:t>
      </w:r>
    </w:p>
    <w:p w14:paraId="446C43D6">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cs="Times New Roman"/>
          <w:b w:val="0"/>
          <w:bCs w:val="0"/>
          <w:color w:val="000000" w:themeColor="text1"/>
          <w:sz w:val="32"/>
          <w:szCs w:val="32"/>
          <w:highlight w:val="none"/>
          <w:u w:val="none" w:color="auto"/>
          <w:lang w:val="en-US" w:eastAsia="zh-CN"/>
          <w14:textFill>
            <w14:solidFill>
              <w14:schemeClr w14:val="tx1"/>
            </w14:solidFill>
          </w14:textFill>
        </w:rPr>
      </w:pPr>
      <w:r>
        <w:rPr>
          <w:rFonts w:hint="eastAsia" w:cs="Times New Roman"/>
          <w:b/>
          <w:bCs/>
          <w:color w:val="000000" w:themeColor="text1"/>
          <w:szCs w:val="32"/>
          <w:highlight w:val="none"/>
          <w:lang w:val="en-US" w:eastAsia="zh-CN"/>
          <w14:textFill>
            <w14:solidFill>
              <w14:schemeClr w14:val="tx1"/>
            </w14:solidFill>
          </w14:textFill>
        </w:rPr>
        <w:t>做大做强体育品牌赛事。</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全面提升“亚洲杯”国际铁人三项赛、“一带一路”田径邀请赛暨全国田径大奖赛、全国街舞大赛、全国公开水域游泳赛、全国U系列游泳锦标赛、重庆市龙舟公开赛等品牌影响力，引育国际级赛事。创建静水皮划艇转训基地、竞走项目单项训练基地等国家级训练基地，打造国家级转训基地与体育产业融合示范标杆。搭建高能级赛事服务平台，推动体育产业与商业、文化、旅游等领域深度融合，以赛事聚人气、促消费。</w:t>
      </w:r>
    </w:p>
    <w:p w14:paraId="67464445">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cs="Times New Roman"/>
          <w:color w:val="000000" w:themeColor="text1"/>
          <w:highlight w:val="none"/>
          <w:lang w:val="en-US" w:eastAsia="zh-CN"/>
          <w14:textFill>
            <w14:solidFill>
              <w14:schemeClr w14:val="tx1"/>
            </w14:solidFill>
          </w14:textFill>
        </w:rPr>
      </w:pPr>
      <w:r>
        <w:rPr>
          <w:rFonts w:hint="eastAsia" w:cs="Times New Roman"/>
          <w:b/>
          <w:bCs/>
          <w:color w:val="000000" w:themeColor="text1"/>
          <w:szCs w:val="32"/>
          <w:highlight w:val="none"/>
          <w:lang w:val="en-US" w:eastAsia="zh-CN"/>
          <w14:textFill>
            <w14:solidFill>
              <w14:schemeClr w14:val="tx1"/>
            </w14:solidFill>
          </w14:textFill>
        </w:rPr>
        <w:t>发展全民健身体育。</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持续实施全民健身设施补短板工程，完善户外运动公共服务设施，建设阳鹤山体育公园、全民健身中心、长寿区体育健康综合体等一批标志性体育设施，实现“15分钟健身圈”全域覆盖，人均体育场地面积提升至4.2平方米。广泛开展全民健身活动，常态化举办长寿区运动会、全民健身运动会等区级综合性运动会，积极推广武术、太极拳等民族传统体育，大力营造朝气蓬勃、全民参与的健身风尚。</w:t>
      </w:r>
    </w:p>
    <w:p w14:paraId="5AE05DF0">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val="0"/>
        <w:spacing w:line="560" w:lineRule="exact"/>
        <w:ind w:firstLine="0" w:firstLineChars="0"/>
        <w:jc w:val="center"/>
        <w:textAlignment w:val="auto"/>
        <w:outlineLvl w:val="1"/>
        <w:rPr>
          <w:rFonts w:hint="default" w:ascii="Times New Roman" w:hAnsi="Times New Roman" w:eastAsia="方正楷体_GBK" w:cs="Times New Roman"/>
          <w:b/>
          <w:color w:val="000000" w:themeColor="text1"/>
          <w:szCs w:val="32"/>
          <w:highlight w:val="none"/>
          <w:lang w:val="en-US" w:eastAsia="zh-CN"/>
          <w14:textFill>
            <w14:solidFill>
              <w14:schemeClr w14:val="tx1"/>
            </w14:solidFill>
          </w14:textFill>
        </w:rPr>
      </w:pPr>
      <w:bookmarkStart w:id="131" w:name="_Toc26569"/>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第二</w:t>
      </w:r>
      <w:r>
        <w:rPr>
          <w:rFonts w:hint="eastAsia" w:eastAsia="方正楷体_GBK" w:cs="Times New Roman"/>
          <w:b/>
          <w:color w:val="000000" w:themeColor="text1"/>
          <w:szCs w:val="32"/>
          <w:highlight w:val="none"/>
          <w:lang w:val="en-US" w:eastAsia="zh-CN"/>
          <w14:textFill>
            <w14:solidFill>
              <w14:schemeClr w14:val="tx1"/>
            </w14:solidFill>
          </w14:textFill>
        </w:rPr>
        <w:t>节</w:t>
      </w:r>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 xml:space="preserve"> 发展高品质康养产业</w:t>
      </w:r>
      <w:bookmarkEnd w:id="131"/>
    </w:p>
    <w:p w14:paraId="324BCB00">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spacing w:line="560" w:lineRule="exact"/>
        <w:ind w:firstLine="643" w:firstLineChars="200"/>
        <w:jc w:val="both"/>
        <w:textAlignment w:val="auto"/>
        <w:outlineLvl w:val="9"/>
        <w:rPr>
          <w:rFonts w:hint="eastAsia"/>
          <w:color w:val="000000" w:themeColor="text1"/>
          <w:highlight w:val="none"/>
          <w:lang w:val="en-US" w:eastAsia="zh-CN"/>
          <w14:textFill>
            <w14:solidFill>
              <w14:schemeClr w14:val="tx1"/>
            </w14:solidFill>
          </w14:textFill>
        </w:rPr>
      </w:pPr>
      <w:r>
        <w:rPr>
          <w:rFonts w:hint="eastAsia" w:ascii="Times New Roman" w:hAnsi="Times New Roman"/>
          <w:b/>
          <w:bCs/>
          <w:color w:val="000000" w:themeColor="text1"/>
          <w:highlight w:val="none"/>
          <w:lang w:val="en-US" w:eastAsia="zh-CN"/>
          <w14:textFill>
            <w14:solidFill>
              <w14:schemeClr w14:val="tx1"/>
            </w14:solidFill>
          </w14:textFill>
        </w:rPr>
        <w:t>加大高品质康养产品供给。</w:t>
      </w:r>
      <w:r>
        <w:rPr>
          <w:rFonts w:hint="eastAsia" w:ascii="Times New Roman" w:hAnsi="Times New Roman"/>
          <w:color w:val="000000" w:themeColor="text1"/>
          <w:highlight w:val="none"/>
          <w:lang w:val="en-US" w:eastAsia="zh-CN"/>
          <w14:textFill>
            <w14:solidFill>
              <w14:schemeClr w14:val="tx1"/>
            </w14:solidFill>
          </w14:textFill>
        </w:rPr>
        <w:t>推动康养载体建设，推进大洪湖温泉康养文旅体验基地、社区居家养老服务综合体、残疾人托养中心</w:t>
      </w:r>
      <w:r>
        <w:rPr>
          <w:rFonts w:hint="eastAsia"/>
          <w:color w:val="000000" w:themeColor="text1"/>
          <w:highlight w:val="none"/>
          <w:lang w:val="en-US" w:eastAsia="zh-CN"/>
          <w14:textFill>
            <w14:solidFill>
              <w14:schemeClr w14:val="tx1"/>
            </w14:solidFill>
          </w14:textFill>
        </w:rPr>
        <w:t>等医康养项目建设，打造一批特色鲜明、示范性强的康养基地和</w:t>
      </w:r>
      <w:r>
        <w:rPr>
          <w:rFonts w:hint="eastAsia" w:ascii="Times New Roman" w:hAnsi="Times New Roman"/>
          <w:color w:val="000000" w:themeColor="text1"/>
          <w:highlight w:val="none"/>
          <w:lang w:val="en-US" w:eastAsia="zh-CN"/>
          <w14:textFill>
            <w14:solidFill>
              <w14:schemeClr w14:val="tx1"/>
            </w14:solidFill>
          </w14:textFill>
        </w:rPr>
        <w:t>医养结合机构</w:t>
      </w:r>
      <w:r>
        <w:rPr>
          <w:rFonts w:hint="eastAsia"/>
          <w:color w:val="000000" w:themeColor="text1"/>
          <w:highlight w:val="none"/>
          <w:lang w:val="en-US" w:eastAsia="zh-CN"/>
          <w14:textFill>
            <w14:solidFill>
              <w14:schemeClr w14:val="tx1"/>
            </w14:solidFill>
          </w14:textFill>
        </w:rPr>
        <w:t>。</w:t>
      </w:r>
      <w:r>
        <w:rPr>
          <w:rFonts w:hint="eastAsia" w:ascii="方正仿宋_GBK" w:hAnsi="方正仿宋_GBK" w:cs="方正仿宋_GBK"/>
          <w:color w:val="000000" w:themeColor="text1"/>
          <w:sz w:val="32"/>
          <w:szCs w:val="32"/>
          <w:highlight w:val="none"/>
          <w:lang w:val="en-US" w:eastAsia="zh-CN"/>
          <w14:textFill>
            <w14:solidFill>
              <w14:schemeClr w14:val="tx1"/>
            </w14:solidFill>
          </w14:textFill>
        </w:rPr>
        <w:t>重点发展生态康养，大力发展温泉康养、森林康养、</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盐浴康养</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w:t>
      </w:r>
      <w:r>
        <w:rPr>
          <w:rFonts w:hint="eastAsia" w:ascii="方正仿宋_GBK" w:hAnsi="方正仿宋_GBK" w:cs="方正仿宋_GBK"/>
          <w:color w:val="000000" w:themeColor="text1"/>
          <w:sz w:val="32"/>
          <w:szCs w:val="32"/>
          <w:highlight w:val="none"/>
          <w:lang w:val="en-US" w:eastAsia="zh-CN"/>
          <w14:textFill>
            <w14:solidFill>
              <w14:schemeClr w14:val="tx1"/>
            </w14:solidFill>
          </w14:textFill>
        </w:rPr>
        <w:t>气候康养等业态，引进培育配套项目，构建复合型业态的康养产业链。打造具有长寿特色的康养产品品牌，</w:t>
      </w:r>
      <w:r>
        <w:rPr>
          <w:rFonts w:hint="eastAsia"/>
          <w:color w:val="000000" w:themeColor="text1"/>
          <w:highlight w:val="none"/>
          <w:lang w:val="en-US" w:eastAsia="zh-CN"/>
          <w14:textFill>
            <w14:solidFill>
              <w14:schemeClr w14:val="tx1"/>
            </w14:solidFill>
          </w14:textFill>
        </w:rPr>
        <w:t>推动康养产业与绿色工业、现代农业协同发展</w:t>
      </w:r>
      <w:r>
        <w:rPr>
          <w:rFonts w:hint="eastAsia" w:ascii="Times New Roman" w:hAnsi="Times New Roman" w:cs="Times New Roman"/>
          <w:color w:val="000000" w:themeColor="text1"/>
          <w:sz w:val="32"/>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开发药食</w:t>
      </w:r>
      <w:r>
        <w:rPr>
          <w:rFonts w:hint="eastAsia"/>
          <w:color w:val="000000" w:themeColor="text1"/>
          <w:highlight w:val="none"/>
          <w:lang w:val="en-US" w:eastAsia="zh-CN"/>
          <w14:textFill>
            <w14:solidFill>
              <w14:schemeClr w14:val="tx1"/>
            </w14:solidFill>
          </w14:textFill>
        </w:rPr>
        <w:t>同源产品及中医药保健品等功能性食品。支持开发智能康复辅助器具、便携式健康监测设备、智能养老监护设备等产品。大力引进一批</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健康管理师、康复治疗师、营养师等康养人才。</w:t>
      </w:r>
    </w:p>
    <w:p w14:paraId="39AE3F71">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ascii="Times New Roman" w:hAnsi="Times New Roman" w:cs="Times New Roman"/>
          <w:color w:val="000000" w:themeColor="text1"/>
          <w:sz w:val="32"/>
          <w:szCs w:val="32"/>
          <w:highlight w:val="none"/>
          <w:lang w:val="en-US" w:eastAsia="zh-CN"/>
          <w14:textFill>
            <w14:solidFill>
              <w14:schemeClr w14:val="tx1"/>
            </w14:solidFill>
          </w14:textFill>
        </w:rPr>
      </w:pPr>
      <w:r>
        <w:rPr>
          <w:rFonts w:hint="eastAsia" w:cs="Times New Roman"/>
          <w:b/>
          <w:bCs/>
          <w:color w:val="000000" w:themeColor="text1"/>
          <w:kern w:val="2"/>
          <w:sz w:val="32"/>
          <w:szCs w:val="32"/>
          <w:highlight w:val="none"/>
          <w:lang w:val="en-US" w:eastAsia="zh-CN" w:bidi="ar-SA"/>
          <w14:textFill>
            <w14:solidFill>
              <w14:schemeClr w14:val="tx1"/>
            </w14:solidFill>
          </w14:textFill>
        </w:rPr>
        <w:t>推动文体康一体化发展。</w:t>
      </w:r>
      <w:r>
        <w:rPr>
          <w:rFonts w:hint="eastAsia" w:ascii="Times New Roman" w:hAnsi="Times New Roman"/>
          <w:color w:val="000000" w:themeColor="text1"/>
          <w:highlight w:val="none"/>
          <w:lang w:val="en-US" w:eastAsia="zh-CN"/>
          <w14:textFill>
            <w14:solidFill>
              <w14:schemeClr w14:val="tx1"/>
            </w14:solidFill>
          </w14:textFill>
        </w:rPr>
        <w:t>统筹推进文化、体育与康养资源优化配置，合理利用公园、城市绿地、郊野风景区等开放空间，</w:t>
      </w:r>
      <w:r>
        <w:rPr>
          <w:rFonts w:hint="eastAsia"/>
          <w:color w:val="000000" w:themeColor="text1"/>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嵌入式</w:t>
      </w:r>
      <w:r>
        <w:rPr>
          <w:rFonts w:hint="eastAsia"/>
          <w:color w:val="000000" w:themeColor="text1"/>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增设健身设施、文化展演场所等，强化文化休闲、体育健身、</w:t>
      </w:r>
      <w:r>
        <w:rPr>
          <w:rFonts w:hint="eastAsia"/>
          <w:color w:val="000000" w:themeColor="text1"/>
          <w:highlight w:val="none"/>
          <w:lang w:val="en-US" w:eastAsia="zh-CN"/>
          <w14:textFill>
            <w14:solidFill>
              <w14:schemeClr w14:val="tx1"/>
            </w14:solidFill>
          </w14:textFill>
        </w:rPr>
        <w:t>医疗</w:t>
      </w:r>
      <w:r>
        <w:rPr>
          <w:rFonts w:hint="eastAsia" w:ascii="Times New Roman" w:hAnsi="Times New Roman"/>
          <w:color w:val="000000" w:themeColor="text1"/>
          <w:highlight w:val="none"/>
          <w:lang w:val="en-US" w:eastAsia="zh-CN"/>
          <w14:textFill>
            <w14:solidFill>
              <w14:schemeClr w14:val="tx1"/>
            </w14:solidFill>
          </w14:textFill>
        </w:rPr>
        <w:t>康养等配套设施的功能衔接，打造</w:t>
      </w:r>
      <w:r>
        <w:rPr>
          <w:rFonts w:hint="eastAsia"/>
          <w:color w:val="000000" w:themeColor="text1"/>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小而美</w:t>
      </w:r>
      <w:r>
        <w:rPr>
          <w:rFonts w:hint="eastAsia"/>
          <w:color w:val="000000" w:themeColor="text1"/>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便民休闲空间。持续完善长寿慢行系统，推进健身步道、沿河步道、城市绿道互联互通。加快公共文化体育场所无障碍设施改造升级。培育老年体育赛事消费场景，推动文化、体育产业和老龄产业融合发展。</w:t>
      </w:r>
    </w:p>
    <w:p w14:paraId="4B641573">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val="0"/>
        <w:spacing w:line="560" w:lineRule="exact"/>
        <w:ind w:firstLine="0" w:firstLineChars="0"/>
        <w:jc w:val="center"/>
        <w:textAlignment w:val="auto"/>
        <w:outlineLvl w:val="1"/>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pPr>
      <w:bookmarkStart w:id="132" w:name="_Toc12031"/>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第</w:t>
      </w:r>
      <w:r>
        <w:rPr>
          <w:rFonts w:hint="eastAsia" w:eastAsia="方正楷体_GBK" w:cs="Times New Roman"/>
          <w:b/>
          <w:color w:val="000000" w:themeColor="text1"/>
          <w:szCs w:val="32"/>
          <w:highlight w:val="none"/>
          <w:lang w:val="en-US" w:eastAsia="zh-CN"/>
          <w14:textFill>
            <w14:solidFill>
              <w14:schemeClr w14:val="tx1"/>
            </w14:solidFill>
          </w14:textFill>
        </w:rPr>
        <w:t>三节</w:t>
      </w:r>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 xml:space="preserve"> 推动文旅深度融合发展</w:t>
      </w:r>
      <w:bookmarkEnd w:id="132"/>
    </w:p>
    <w:p w14:paraId="0C0CA904">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ascii="Times New Roman" w:hAnsi="Times New Roman" w:cs="Times New Roman"/>
          <w:b w:val="0"/>
          <w:bCs w:val="0"/>
          <w:color w:val="000000" w:themeColor="text1"/>
          <w:kern w:val="2"/>
          <w:sz w:val="32"/>
          <w:szCs w:val="32"/>
          <w:highlight w:val="none"/>
          <w:lang w:val="en-US" w:eastAsia="zh-CN" w:bidi="ar-SA"/>
          <w14:textFill>
            <w14:solidFill>
              <w14:schemeClr w14:val="tx1"/>
            </w14:solidFill>
          </w14:textFill>
        </w:rPr>
      </w:pPr>
      <w:r>
        <w:rPr>
          <w:rFonts w:hint="eastAsia"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培育</w:t>
      </w:r>
      <w:r>
        <w:rPr>
          <w:rFonts w:hint="eastAsia" w:cs="Times New Roman"/>
          <w:b/>
          <w:bCs/>
          <w:color w:val="000000" w:themeColor="text1"/>
          <w:sz w:val="32"/>
          <w:szCs w:val="32"/>
          <w:highlight w:val="none"/>
          <w:lang w:val="en-US" w:eastAsia="zh-CN"/>
          <w14:textFill>
            <w14:solidFill>
              <w14:schemeClr w14:val="tx1"/>
            </w14:solidFill>
          </w14:textFill>
        </w:rPr>
        <w:t>都市</w:t>
      </w:r>
      <w:r>
        <w:rPr>
          <w:rFonts w:hint="eastAsia"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休闲旅游</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color w:val="000000" w:themeColor="text1"/>
          <w:highlight w:val="none"/>
          <w:lang w:val="en-US" w:eastAsia="zh-CN"/>
          <w14:textFill>
            <w14:solidFill>
              <w14:schemeClr w14:val="tx1"/>
            </w14:solidFill>
          </w14:textFill>
        </w:rPr>
        <w:t>加快创建</w:t>
      </w:r>
      <w:r>
        <w:rPr>
          <w:rFonts w:hint="default"/>
          <w:color w:val="000000" w:themeColor="text1"/>
          <w:highlight w:val="none"/>
          <w:lang w:val="en-US" w:eastAsia="zh-CN"/>
          <w14:textFill>
            <w14:solidFill>
              <w14:schemeClr w14:val="tx1"/>
            </w14:solidFill>
          </w14:textFill>
        </w:rPr>
        <w:t>长寿湖国家级旅游度假区，补齐综合服务中心、文旅商品展销中心等配套功能</w:t>
      </w:r>
      <w:r>
        <w:rPr>
          <w:rFonts w:hint="eastAsia"/>
          <w:color w:val="000000" w:themeColor="text1"/>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kern w:val="2"/>
          <w:sz w:val="32"/>
          <w:szCs w:val="32"/>
          <w:highlight w:val="none"/>
          <w:u w:val="none" w:color="auto"/>
          <w:shd w:val="clear" w:color="auto" w:fill="auto"/>
          <w:lang w:val="en-US" w:eastAsia="zh-CN" w:bidi="ar-SA"/>
          <w14:textFill>
            <w14:solidFill>
              <w14:schemeClr w14:val="tx1"/>
            </w14:solidFill>
          </w14:textFill>
        </w:rPr>
        <w:t>打造</w:t>
      </w:r>
      <w:r>
        <w:rPr>
          <w:rFonts w:hint="default" w:ascii="Times New Roman" w:hAnsi="Times New Roman" w:cs="Times New Roman"/>
          <w:b w:val="0"/>
          <w:bCs w:val="0"/>
          <w:color w:val="000000" w:themeColor="text1"/>
          <w:kern w:val="2"/>
          <w:sz w:val="32"/>
          <w:szCs w:val="32"/>
          <w:highlight w:val="none"/>
          <w:u w:val="none" w:color="auto"/>
          <w:shd w:val="clear" w:color="auto" w:fill="auto"/>
          <w:lang w:val="en-US" w:eastAsia="zh-CN" w:bidi="ar-SA"/>
          <w14:textFill>
            <w14:solidFill>
              <w14:schemeClr w14:val="tx1"/>
            </w14:solidFill>
          </w14:textFill>
        </w:rPr>
        <w:t>国内一流国际知名的一站式旅游度假目的地。</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推动</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菩提古镇创建国家级旅游休闲街区</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支持</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首店</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24小时店</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等业态</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入驻</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，举办光影秀、无人机表演等活动</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丰富城市漫游和夜间休闲产品供给</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推动</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三倒拐创建</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国家级</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历史文化街区，不断丰富新</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业态</w:t>
      </w:r>
      <w:r>
        <w:rPr>
          <w:rFonts w:hint="eastAsia" w:cs="Times New Roman"/>
          <w:color w:val="000000" w:themeColor="text1"/>
          <w:sz w:val="32"/>
          <w:szCs w:val="32"/>
          <w:highlight w:val="none"/>
          <w:lang w:val="en-US" w:eastAsia="zh-CN"/>
          <w14:textFill>
            <w14:solidFill>
              <w14:schemeClr w14:val="tx1"/>
            </w14:solidFill>
          </w14:textFill>
        </w:rPr>
        <w:t>和新场景，</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与三洞沟绿道峡谷公园连片打造都市休闲旅游地标。</w:t>
      </w:r>
      <w:r>
        <w:rPr>
          <w:rFonts w:hint="eastAsia" w:cs="方正仿宋_GBK"/>
          <w:i w:val="0"/>
          <w:iCs w:val="0"/>
          <w:caps w:val="0"/>
          <w:color w:val="000000" w:themeColor="text1"/>
          <w:spacing w:val="0"/>
          <w:sz w:val="32"/>
          <w:szCs w:val="32"/>
          <w:highlight w:val="none"/>
          <w:shd w:val="clear"/>
          <w:lang w:val="en-US" w:eastAsia="zh-CN"/>
          <w14:textFill>
            <w14:solidFill>
              <w14:schemeClr w14:val="tx1"/>
            </w14:solidFill>
          </w14:textFill>
        </w:rPr>
        <w:t>整合林庄学堂、杨克明故居等红色文化资源，</w:t>
      </w:r>
      <w:r>
        <w:rPr>
          <w:rFonts w:hint="default" w:ascii="Times New Roman" w:hAnsi="Times New Roman" w:cs="方正仿宋_GBK"/>
          <w:i w:val="0"/>
          <w:iCs w:val="0"/>
          <w:caps w:val="0"/>
          <w:color w:val="000000" w:themeColor="text1"/>
          <w:spacing w:val="0"/>
          <w:sz w:val="32"/>
          <w:szCs w:val="32"/>
          <w:highlight w:val="none"/>
          <w:shd w:val="clear"/>
          <w:lang w:val="en-US" w:eastAsia="zh-CN"/>
          <w14:textFill>
            <w14:solidFill>
              <w14:schemeClr w14:val="tx1"/>
            </w14:solidFill>
          </w14:textFill>
        </w:rPr>
        <w:t>打造红色</w:t>
      </w:r>
      <w:r>
        <w:rPr>
          <w:rFonts w:hint="eastAsia" w:ascii="Times New Roman" w:hAnsi="Times New Roman" w:cs="方正仿宋_GBK"/>
          <w:i w:val="0"/>
          <w:iCs w:val="0"/>
          <w:caps w:val="0"/>
          <w:color w:val="000000" w:themeColor="text1"/>
          <w:spacing w:val="0"/>
          <w:sz w:val="32"/>
          <w:szCs w:val="32"/>
          <w:highlight w:val="none"/>
          <w:shd w:val="clear"/>
          <w:lang w:val="en-US" w:eastAsia="zh-CN"/>
          <w14:textFill>
            <w14:solidFill>
              <w14:schemeClr w14:val="tx1"/>
            </w14:solidFill>
          </w14:textFill>
        </w:rPr>
        <w:t>文化感悟</w:t>
      </w:r>
      <w:r>
        <w:rPr>
          <w:rFonts w:hint="default" w:ascii="Times New Roman" w:hAnsi="Times New Roman" w:cs="方正仿宋_GBK"/>
          <w:i w:val="0"/>
          <w:iCs w:val="0"/>
          <w:caps w:val="0"/>
          <w:color w:val="000000" w:themeColor="text1"/>
          <w:spacing w:val="0"/>
          <w:sz w:val="32"/>
          <w:szCs w:val="32"/>
          <w:highlight w:val="none"/>
          <w:shd w:val="clear"/>
          <w:lang w:val="en-US" w:eastAsia="zh-CN"/>
          <w14:textFill>
            <w14:solidFill>
              <w14:schemeClr w14:val="tx1"/>
            </w14:solidFill>
          </w14:textFill>
        </w:rPr>
        <w:t>线路</w:t>
      </w:r>
      <w:r>
        <w:rPr>
          <w:rFonts w:hint="eastAsia" w:ascii="Times New Roman" w:hAnsi="Times New Roman" w:cs="方正仿宋_GBK"/>
          <w:i w:val="0"/>
          <w:iCs w:val="0"/>
          <w:caps w:val="0"/>
          <w:color w:val="000000" w:themeColor="text1"/>
          <w:spacing w:val="0"/>
          <w:sz w:val="32"/>
          <w:szCs w:val="32"/>
          <w:highlight w:val="none"/>
          <w:shd w:val="clear"/>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创建特色乡村旅游品牌，聚焦</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春观花、夏纳凉、秋采摘、冬农趣</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主题，策划打造美丽乡村休闲</w:t>
      </w:r>
      <w:r>
        <w:rPr>
          <w:rFonts w:hint="eastAsia"/>
          <w:color w:val="000000" w:themeColor="text1"/>
          <w:highlight w:val="none"/>
          <w:lang w:val="en-US" w:eastAsia="zh-CN"/>
          <w14:textFill>
            <w14:solidFill>
              <w14:schemeClr w14:val="tx1"/>
            </w14:solidFill>
          </w14:textFill>
        </w:rPr>
        <w:t>旅游</w:t>
      </w:r>
      <w:r>
        <w:rPr>
          <w:rFonts w:hint="default"/>
          <w:color w:val="000000" w:themeColor="text1"/>
          <w:highlight w:val="none"/>
          <w:lang w:val="en-US" w:eastAsia="zh-CN"/>
          <w14:textFill>
            <w14:solidFill>
              <w14:schemeClr w14:val="tx1"/>
            </w14:solidFill>
          </w14:textFill>
        </w:rPr>
        <w:t>精品线路。坚持一镇一品一特色，支持</w:t>
      </w:r>
      <w:r>
        <w:rPr>
          <w:rFonts w:hint="eastAsia"/>
          <w:color w:val="000000" w:themeColor="text1"/>
          <w:highlight w:val="none"/>
          <w:lang w:val="en-US" w:eastAsia="zh-CN"/>
          <w14:textFill>
            <w14:solidFill>
              <w14:schemeClr w14:val="tx1"/>
            </w14:solidFill>
          </w14:textFill>
        </w:rPr>
        <w:t>长寿国际慢城等重点</w:t>
      </w:r>
      <w:r>
        <w:rPr>
          <w:rFonts w:hint="default"/>
          <w:color w:val="000000" w:themeColor="text1"/>
          <w:highlight w:val="none"/>
          <w:lang w:val="en-US" w:eastAsia="zh-CN"/>
          <w14:textFill>
            <w14:solidFill>
              <w14:schemeClr w14:val="tx1"/>
            </w14:solidFill>
          </w14:textFill>
        </w:rPr>
        <w:t>乡村旅游项目提档升级，培育民俗体验、农耕研学等新兴乡村文旅产品</w:t>
      </w:r>
      <w:r>
        <w:rPr>
          <w:rFonts w:hint="eastAsia"/>
          <w:color w:val="000000" w:themeColor="text1"/>
          <w:highlight w:val="none"/>
          <w:lang w:val="en-US" w:eastAsia="zh-CN"/>
          <w14:textFill>
            <w14:solidFill>
              <w14:schemeClr w14:val="tx1"/>
            </w14:solidFill>
          </w14:textFill>
        </w:rPr>
        <w:t>，持续</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推动</w:t>
      </w:r>
      <w:r>
        <w:rPr>
          <w:rFonts w:hint="eastAsia" w:ascii="Times New Roman" w:hAnsi="Times New Roman" w:cs="Times New Roman"/>
          <w:b w:val="0"/>
          <w:bCs w:val="0"/>
          <w:color w:val="000000" w:themeColor="text1"/>
          <w:kern w:val="2"/>
          <w:sz w:val="32"/>
          <w:szCs w:val="32"/>
          <w:highlight w:val="none"/>
          <w:lang w:val="en-US" w:eastAsia="zh-CN" w:bidi="ar-SA"/>
          <w14:textFill>
            <w14:solidFill>
              <w14:schemeClr w14:val="tx1"/>
            </w14:solidFill>
          </w14:textFill>
        </w:rPr>
        <w:t>农文旅融合发展。</w:t>
      </w:r>
    </w:p>
    <w:p w14:paraId="786A3ADF">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ascii="Times New Roman" w:hAnsi="Times New Roman" w:cs="Times New Roman"/>
          <w:b w:val="0"/>
          <w:bCs w:val="0"/>
          <w:color w:val="000000" w:themeColor="text1"/>
          <w:szCs w:val="32"/>
          <w:highlight w:val="none"/>
          <w:lang w:val="en-US" w:eastAsia="zh-CN"/>
          <w14:textFill>
            <w14:solidFill>
              <w14:schemeClr w14:val="tx1"/>
            </w14:solidFill>
          </w14:textFill>
        </w:rPr>
      </w:pPr>
      <w:r>
        <w:rPr>
          <w:rFonts w:hint="eastAsia" w:cs="Times New Roman"/>
          <w:b/>
          <w:bCs/>
          <w:color w:val="000000" w:themeColor="text1"/>
          <w:kern w:val="2"/>
          <w:sz w:val="32"/>
          <w:szCs w:val="32"/>
          <w:highlight w:val="none"/>
          <w:lang w:val="en-US" w:eastAsia="zh-CN" w:bidi="ar-SA"/>
          <w14:textFill>
            <w14:solidFill>
              <w14:schemeClr w14:val="tx1"/>
            </w14:solidFill>
          </w14:textFill>
        </w:rPr>
        <w:t>深</w:t>
      </w:r>
      <w:r>
        <w:rPr>
          <w:rFonts w:hint="eastAsia"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化</w:t>
      </w:r>
      <w:r>
        <w:rPr>
          <w:rFonts w:hint="eastAsia" w:ascii="Times New Roman" w:hAnsi="Times New Roman" w:cs="Times New Roman"/>
          <w:b/>
          <w:bCs/>
          <w:color w:val="000000" w:themeColor="text1"/>
          <w:sz w:val="32"/>
          <w:szCs w:val="32"/>
          <w:highlight w:val="none"/>
          <w:lang w:val="en-US" w:eastAsia="zh-CN"/>
          <w14:textFill>
            <w14:solidFill>
              <w14:schemeClr w14:val="tx1"/>
            </w14:solidFill>
          </w14:textFill>
        </w:rPr>
        <w:t>跨</w:t>
      </w:r>
      <w:r>
        <w:rPr>
          <w:rFonts w:hint="eastAsia" w:cs="Times New Roman"/>
          <w:b/>
          <w:bCs/>
          <w:color w:val="000000" w:themeColor="text1"/>
          <w:sz w:val="32"/>
          <w:szCs w:val="32"/>
          <w:highlight w:val="none"/>
          <w:lang w:val="en-US" w:eastAsia="zh-CN"/>
          <w14:textFill>
            <w14:solidFill>
              <w14:schemeClr w14:val="tx1"/>
            </w14:solidFill>
          </w14:textFill>
        </w:rPr>
        <w:t>区域</w:t>
      </w:r>
      <w:r>
        <w:rPr>
          <w:rFonts w:hint="eastAsia" w:ascii="Times New Roman" w:hAnsi="Times New Roman" w:cs="Times New Roman"/>
          <w:b/>
          <w:bCs/>
          <w:color w:val="000000" w:themeColor="text1"/>
          <w:sz w:val="32"/>
          <w:szCs w:val="32"/>
          <w:highlight w:val="none"/>
          <w:lang w:val="en-US" w:eastAsia="zh-CN"/>
          <w14:textFill>
            <w14:solidFill>
              <w14:schemeClr w14:val="tx1"/>
            </w14:solidFill>
          </w14:textFill>
        </w:rPr>
        <w:t>文旅</w:t>
      </w:r>
      <w:r>
        <w:rPr>
          <w:rFonts w:hint="eastAsia"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协作</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color w:val="auto"/>
          <w:highlight w:val="none"/>
          <w:lang w:val="en-US" w:eastAsia="zh-CN"/>
        </w:rPr>
        <w:t>联合</w:t>
      </w:r>
      <w:r>
        <w:rPr>
          <w:rFonts w:hint="eastAsia"/>
          <w:color w:val="auto"/>
          <w:highlight w:val="none"/>
          <w:lang w:val="en-US" w:eastAsia="zh-CN"/>
        </w:rPr>
        <w:t>共建</w:t>
      </w:r>
      <w:r>
        <w:rPr>
          <w:rFonts w:hint="default"/>
          <w:color w:val="auto"/>
          <w:highlight w:val="none"/>
          <w:lang w:val="en-US" w:eastAsia="zh-CN"/>
        </w:rPr>
        <w:t>巴蜀文</w:t>
      </w:r>
      <w:r>
        <w:rPr>
          <w:rFonts w:hint="default"/>
          <w:color w:val="000000" w:themeColor="text1"/>
          <w:highlight w:val="none"/>
          <w:lang w:val="en-US" w:eastAsia="zh-CN"/>
          <w14:textFill>
            <w14:solidFill>
              <w14:schemeClr w14:val="tx1"/>
            </w14:solidFill>
          </w14:textFill>
        </w:rPr>
        <w:t>化旅游走廊，以</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大华蓥—明月山红色旅游与绿色康养协同发展区</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建设为</w:t>
      </w:r>
      <w:r>
        <w:rPr>
          <w:rFonts w:hint="eastAsia"/>
          <w:color w:val="000000" w:themeColor="text1"/>
          <w:highlight w:val="none"/>
          <w:lang w:val="en-US" w:eastAsia="zh-CN"/>
          <w14:textFill>
            <w14:solidFill>
              <w14:schemeClr w14:val="tx1"/>
            </w14:solidFill>
          </w14:textFill>
        </w:rPr>
        <w:t>重点</w:t>
      </w:r>
      <w:r>
        <w:rPr>
          <w:rFonts w:hint="default"/>
          <w:color w:val="000000" w:themeColor="text1"/>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打造</w:t>
      </w:r>
      <w:r>
        <w:rPr>
          <w:rFonts w:hint="default"/>
          <w:color w:val="000000" w:themeColor="text1"/>
          <w:highlight w:val="none"/>
          <w:lang w:val="en-US" w:eastAsia="zh-CN"/>
          <w14:textFill>
            <w14:solidFill>
              <w14:schemeClr w14:val="tx1"/>
            </w14:solidFill>
          </w14:textFill>
        </w:rPr>
        <w:t>巴蜀文旅东向门户</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强化渝东新城</w:t>
      </w:r>
      <w:r>
        <w:rPr>
          <w:rFonts w:hint="eastAsia"/>
          <w:color w:val="000000" w:themeColor="text1"/>
          <w:highlight w:val="none"/>
          <w:lang w:val="en-US" w:eastAsia="zh-CN"/>
          <w14:textFill>
            <w14:solidFill>
              <w14:schemeClr w14:val="tx1"/>
            </w14:solidFill>
          </w14:textFill>
        </w:rPr>
        <w:t>文旅联动</w:t>
      </w:r>
      <w:r>
        <w:rPr>
          <w:rFonts w:hint="default"/>
          <w:color w:val="000000" w:themeColor="text1"/>
          <w:highlight w:val="none"/>
          <w:lang w:val="en-US" w:eastAsia="zh-CN"/>
          <w14:textFill>
            <w14:solidFill>
              <w14:schemeClr w14:val="tx1"/>
            </w14:solidFill>
          </w14:textFill>
        </w:rPr>
        <w:t>发展，</w:t>
      </w:r>
      <w:r>
        <w:rPr>
          <w:rFonts w:hint="eastAsia"/>
          <w:color w:val="000000" w:themeColor="text1"/>
          <w:highlight w:val="none"/>
          <w:lang w:val="en-US" w:eastAsia="zh-CN"/>
          <w14:textFill>
            <w14:solidFill>
              <w14:schemeClr w14:val="tx1"/>
            </w14:solidFill>
          </w14:textFill>
        </w:rPr>
        <w:t>加快</w:t>
      </w:r>
      <w:r>
        <w:rPr>
          <w:rFonts w:hint="default"/>
          <w:color w:val="000000" w:themeColor="text1"/>
          <w:highlight w:val="none"/>
          <w:lang w:val="en-US" w:eastAsia="zh-CN"/>
          <w14:textFill>
            <w14:solidFill>
              <w14:schemeClr w14:val="tx1"/>
            </w14:solidFill>
          </w14:textFill>
        </w:rPr>
        <w:t>推动文旅资源跨区域联动开发</w:t>
      </w:r>
      <w:r>
        <w:rPr>
          <w:rFonts w:hint="eastAsia"/>
          <w:color w:val="000000" w:themeColor="text1"/>
          <w:highlight w:val="none"/>
          <w:lang w:val="en-US" w:eastAsia="zh-CN"/>
          <w14:textFill>
            <w14:solidFill>
              <w14:schemeClr w14:val="tx1"/>
            </w14:solidFill>
          </w14:textFill>
        </w:rPr>
        <w:t>和基础设施互联互通。</w:t>
      </w:r>
      <w:r>
        <w:rPr>
          <w:rFonts w:hint="default"/>
          <w:color w:val="000000" w:themeColor="text1"/>
          <w:highlight w:val="none"/>
          <w:lang w:val="en-US" w:eastAsia="zh-CN"/>
          <w14:textFill>
            <w14:solidFill>
              <w14:schemeClr w14:val="tx1"/>
            </w14:solidFill>
          </w14:textFill>
        </w:rPr>
        <w:t>联动</w:t>
      </w:r>
      <w:r>
        <w:rPr>
          <w:rFonts w:hint="eastAsia"/>
          <w:color w:val="000000" w:themeColor="text1"/>
          <w:highlight w:val="none"/>
          <w:lang w:val="en-US" w:eastAsia="zh-CN"/>
          <w14:textFill>
            <w14:solidFill>
              <w14:schemeClr w14:val="tx1"/>
            </w14:solidFill>
          </w14:textFill>
        </w:rPr>
        <w:t>市外邻近</w:t>
      </w:r>
      <w:r>
        <w:rPr>
          <w:rFonts w:hint="default"/>
          <w:color w:val="000000" w:themeColor="text1"/>
          <w:highlight w:val="none"/>
          <w:lang w:val="en-US" w:eastAsia="zh-CN"/>
          <w14:textFill>
            <w14:solidFill>
              <w14:schemeClr w14:val="tx1"/>
            </w14:solidFill>
          </w14:textFill>
        </w:rPr>
        <w:t>友好</w:t>
      </w:r>
      <w:r>
        <w:rPr>
          <w:rFonts w:hint="eastAsia"/>
          <w:color w:val="000000" w:themeColor="text1"/>
          <w:highlight w:val="none"/>
          <w:lang w:val="en-US" w:eastAsia="zh-CN"/>
          <w14:textFill>
            <w14:solidFill>
              <w14:schemeClr w14:val="tx1"/>
            </w14:solidFill>
          </w14:textFill>
        </w:rPr>
        <w:t>合作</w:t>
      </w:r>
      <w:r>
        <w:rPr>
          <w:rFonts w:hint="default"/>
          <w:color w:val="000000" w:themeColor="text1"/>
          <w:highlight w:val="none"/>
          <w:lang w:val="en-US" w:eastAsia="zh-CN"/>
          <w14:textFill>
            <w14:solidFill>
              <w14:schemeClr w14:val="tx1"/>
            </w14:solidFill>
          </w14:textFill>
        </w:rPr>
        <w:t>市县（区）规划双向旅游线路，共同开发特色旅游产品。积极承办和参与国际文化旅游交流活动，拓展港澳台、韩国、东南亚等入境旅游市场，力争入境游客年增长</w:t>
      </w:r>
      <w:r>
        <w:rPr>
          <w:rFonts w:hint="eastAsia"/>
          <w:color w:val="000000" w:themeColor="text1"/>
          <w:highlight w:val="none"/>
          <w:lang w:val="en-US" w:eastAsia="zh-CN"/>
          <w14:textFill>
            <w14:solidFill>
              <w14:schemeClr w14:val="tx1"/>
            </w14:solidFill>
          </w14:textFill>
        </w:rPr>
        <w:t>5</w:t>
      </w:r>
      <w:r>
        <w:rPr>
          <w:rFonts w:hint="default"/>
          <w:color w:val="000000" w:themeColor="text1"/>
          <w:highlight w:val="none"/>
          <w:lang w:val="en-US" w:eastAsia="zh-CN"/>
          <w14:textFill>
            <w14:solidFill>
              <w14:schemeClr w14:val="tx1"/>
            </w14:solidFill>
          </w14:textFill>
        </w:rPr>
        <w:t>%。</w:t>
      </w:r>
    </w:p>
    <w:p w14:paraId="5F989724">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color w:val="000000" w:themeColor="text1"/>
          <w:highlight w:val="none"/>
          <w:lang w:val="en-US" w:eastAsia="zh-CN"/>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提升全链条旅游服务水平。</w:t>
      </w:r>
      <w:r>
        <w:rPr>
          <w:rFonts w:hint="default"/>
          <w:color w:val="000000" w:themeColor="text1"/>
          <w:highlight w:val="none"/>
          <w:lang w:val="en-US" w:eastAsia="zh-CN"/>
          <w14:textFill>
            <w14:solidFill>
              <w14:schemeClr w14:val="tx1"/>
            </w14:solidFill>
          </w14:textFill>
        </w:rPr>
        <w:t>创建</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寿乡味觉IP</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品牌体系，开展</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一镇一味</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美食培育推广，举办长寿美食大赛。构建全时全季住宿体系，打造休闲康养民宿，支持酒店、民宿创星评级。</w:t>
      </w:r>
      <w:r>
        <w:rPr>
          <w:rFonts w:hint="eastAsia"/>
          <w:color w:val="000000" w:themeColor="text1"/>
          <w:highlight w:val="none"/>
          <w:lang w:val="en-US" w:eastAsia="zh-CN"/>
          <w14:textFill>
            <w14:solidFill>
              <w14:schemeClr w14:val="tx1"/>
            </w14:solidFill>
          </w14:textFill>
        </w:rPr>
        <w:t>完善“</w:t>
      </w:r>
      <w:r>
        <w:rPr>
          <w:rFonts w:hint="default"/>
          <w:color w:val="000000" w:themeColor="text1"/>
          <w:highlight w:val="none"/>
          <w:lang w:val="en-US" w:eastAsia="zh-CN"/>
          <w14:textFill>
            <w14:solidFill>
              <w14:schemeClr w14:val="tx1"/>
            </w14:solidFill>
          </w14:textFill>
        </w:rPr>
        <w:t>快进慢游</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双循环旅游体系，建设区级旅游集散中心，推出空港快线、空港直达等特色化客运服务。</w:t>
      </w:r>
      <w:r>
        <w:rPr>
          <w:rFonts w:hint="eastAsia"/>
          <w:color w:val="000000" w:themeColor="text1"/>
          <w:highlight w:val="none"/>
          <w:lang w:val="en-US" w:eastAsia="zh-CN"/>
          <w14:textFill>
            <w14:solidFill>
              <w14:schemeClr w14:val="tx1"/>
            </w14:solidFill>
          </w14:textFill>
        </w:rPr>
        <w:t>迭代升级“长寿好礼”，开发一批</w:t>
      </w:r>
      <w:r>
        <w:rPr>
          <w:rFonts w:hint="default"/>
          <w:color w:val="000000" w:themeColor="text1"/>
          <w:highlight w:val="none"/>
          <w:lang w:val="en-US" w:eastAsia="zh-CN"/>
          <w14:textFill>
            <w14:solidFill>
              <w14:schemeClr w14:val="tx1"/>
            </w14:solidFill>
          </w14:textFill>
        </w:rPr>
        <w:t>农土特产、工艺美术</w:t>
      </w:r>
      <w:r>
        <w:rPr>
          <w:rFonts w:hint="eastAsia"/>
          <w:color w:val="000000" w:themeColor="text1"/>
          <w:highlight w:val="none"/>
          <w:lang w:val="en-US" w:eastAsia="zh-CN"/>
          <w14:textFill>
            <w14:solidFill>
              <w14:schemeClr w14:val="tx1"/>
            </w14:solidFill>
          </w14:textFill>
        </w:rPr>
        <w:t>等</w:t>
      </w:r>
      <w:r>
        <w:rPr>
          <w:rFonts w:hint="default"/>
          <w:color w:val="000000" w:themeColor="text1"/>
          <w:highlight w:val="none"/>
          <w:lang w:val="en-US" w:eastAsia="zh-CN"/>
          <w14:textFill>
            <w14:solidFill>
              <w14:schemeClr w14:val="tx1"/>
            </w14:solidFill>
          </w14:textFill>
        </w:rPr>
        <w:t>特色文创和旅游商品</w:t>
      </w:r>
      <w:r>
        <w:rPr>
          <w:rFonts w:hint="eastAsia"/>
          <w:color w:val="000000" w:themeColor="text1"/>
          <w:highlight w:val="none"/>
          <w:lang w:val="en-US" w:eastAsia="zh-CN"/>
          <w14:textFill>
            <w14:solidFill>
              <w14:schemeClr w14:val="tx1"/>
            </w14:solidFill>
          </w14:textFill>
        </w:rPr>
        <w:t>。活化利用商业综合体、古镇、老厂房等建筑空间，发展体验式、互动式、沉浸式演艺项目。打造“</w:t>
      </w:r>
      <w:r>
        <w:rPr>
          <w:rFonts w:hint="eastAsia" w:ascii="方正仿宋_GBK" w:hAnsi="方正仿宋_GBK" w:eastAsia="方正仿宋_GBK" w:cs="方正仿宋_GBK"/>
          <w:color w:val="000000" w:themeColor="text1"/>
          <w:sz w:val="32"/>
          <w:szCs w:val="32"/>
          <w:highlight w:val="none"/>
          <w:lang w:eastAsia="zh-CN"/>
          <w14:textFill>
            <w14:solidFill>
              <w14:schemeClr w14:val="tx1"/>
            </w14:solidFill>
          </w14:textFill>
        </w:rPr>
        <w:t>长寿湖全域智慧旅游生态体</w:t>
      </w:r>
      <w:r>
        <w:rPr>
          <w:rFonts w:hint="eastAsia"/>
          <w:color w:val="000000" w:themeColor="text1"/>
          <w:highlight w:val="none"/>
          <w:lang w:val="en-US" w:eastAsia="zh-CN"/>
          <w14:textFill>
            <w14:solidFill>
              <w14:schemeClr w14:val="tx1"/>
            </w14:solidFill>
          </w14:textFill>
        </w:rPr>
        <w:t>”项目，推进“人工智能+文旅”深度融合，强化数字旅游体验服务。</w:t>
      </w:r>
    </w:p>
    <w:p w14:paraId="78ED0124">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color w:val="000000" w:themeColor="text1"/>
          <w:highlight w:val="none"/>
          <w:lang w:val="en-US" w:eastAsia="zh-CN"/>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强化</w:t>
      </w:r>
      <w:r>
        <w:rPr>
          <w:rFonts w:hint="eastAsia"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旅游</w:t>
      </w:r>
      <w:r>
        <w:rPr>
          <w:rFonts w:hint="eastAsia" w:cs="Times New Roman"/>
          <w:b/>
          <w:bCs/>
          <w:color w:val="000000" w:themeColor="text1"/>
          <w:sz w:val="32"/>
          <w:szCs w:val="32"/>
          <w:highlight w:val="none"/>
          <w:lang w:val="en-US" w:eastAsia="zh-CN"/>
          <w14:textFill>
            <w14:solidFill>
              <w14:schemeClr w14:val="tx1"/>
            </w14:solidFill>
          </w14:textFill>
        </w:rPr>
        <w:t>品牌推广。</w:t>
      </w:r>
      <w:r>
        <w:rPr>
          <w:rFonts w:hint="default"/>
          <w:color w:val="000000" w:themeColor="text1"/>
          <w:highlight w:val="none"/>
          <w:lang w:val="en-US" w:eastAsia="zh-CN"/>
          <w14:textFill>
            <w14:solidFill>
              <w14:schemeClr w14:val="tx1"/>
            </w14:solidFill>
          </w14:textFill>
        </w:rPr>
        <w:t>全面梳理提炼长寿旅游核心IP，</w:t>
      </w:r>
      <w:r>
        <w:rPr>
          <w:rFonts w:hint="eastAsia"/>
          <w:color w:val="000000" w:themeColor="text1"/>
          <w:highlight w:val="none"/>
          <w:lang w:val="en-US" w:eastAsia="zh-CN"/>
          <w14:textFill>
            <w14:solidFill>
              <w14:schemeClr w14:val="tx1"/>
            </w14:solidFill>
          </w14:textFill>
        </w:rPr>
        <w:t>整合宣传推广营销资源，深化与国家级、市级主流媒体合作，开展</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常来长寿·长寿常来</w:t>
      </w:r>
      <w:r>
        <w:rPr>
          <w:rFonts w:hint="eastAsia" w:cs="Times New Roman"/>
          <w:color w:val="000000" w:themeColor="text1"/>
          <w:sz w:val="32"/>
          <w:szCs w:val="32"/>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新媒体矩阵营销。</w:t>
      </w:r>
      <w:r>
        <w:rPr>
          <w:rFonts w:hint="default" w:ascii="Times New Roman" w:hAnsi="Times New Roman"/>
          <w:color w:val="000000" w:themeColor="text1"/>
          <w:highlight w:val="none"/>
          <w:lang w:val="en-US" w:eastAsia="zh-CN"/>
          <w14:textFill>
            <w14:solidFill>
              <w14:schemeClr w14:val="tx1"/>
            </w14:solidFill>
          </w14:textFill>
        </w:rPr>
        <w:t>实施</w:t>
      </w:r>
      <w:r>
        <w:rPr>
          <w:rFonts w:hint="eastAsia"/>
          <w:color w:val="000000" w:themeColor="text1"/>
          <w:highlight w:val="none"/>
          <w:lang w:val="en-US" w:eastAsia="zh-CN"/>
          <w14:textFill>
            <w14:solidFill>
              <w14:schemeClr w14:val="tx1"/>
            </w14:solidFill>
          </w14:textFill>
        </w:rPr>
        <w:t>“</w:t>
      </w:r>
      <w:r>
        <w:rPr>
          <w:rFonts w:hint="default" w:ascii="Times New Roman" w:hAnsi="Times New Roman"/>
          <w:color w:val="000000" w:themeColor="text1"/>
          <w:highlight w:val="none"/>
          <w:lang w:val="en-US" w:eastAsia="zh-CN"/>
          <w14:textFill>
            <w14:solidFill>
              <w14:schemeClr w14:val="tx1"/>
            </w14:solidFill>
          </w14:textFill>
        </w:rPr>
        <w:t>长寿达人计划</w:t>
      </w:r>
      <w:r>
        <w:rPr>
          <w:rFonts w:hint="eastAsia"/>
          <w:color w:val="000000" w:themeColor="text1"/>
          <w:highlight w:val="none"/>
          <w:lang w:val="en-US" w:eastAsia="zh-CN"/>
          <w14:textFill>
            <w14:solidFill>
              <w14:schemeClr w14:val="tx1"/>
            </w14:solidFill>
          </w14:textFill>
        </w:rPr>
        <w:t>”</w:t>
      </w:r>
      <w:r>
        <w:rPr>
          <w:rFonts w:hint="default" w:ascii="Times New Roman" w:hAnsi="Times New Roman"/>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培育本土文旅</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大V</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，通过短视频、直播等方式构建</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全民宣传</w:t>
      </w:r>
      <w:r>
        <w:rPr>
          <w:rFonts w:hint="eastAsia"/>
          <w:color w:val="000000" w:themeColor="text1"/>
          <w:highlight w:val="none"/>
          <w:lang w:val="en-US" w:eastAsia="zh-CN"/>
          <w14:textFill>
            <w14:solidFill>
              <w14:schemeClr w14:val="tx1"/>
            </w14:solidFill>
          </w14:textFill>
        </w:rPr>
        <w:t>”</w:t>
      </w:r>
      <w:r>
        <w:rPr>
          <w:rFonts w:hint="default"/>
          <w:color w:val="000000" w:themeColor="text1"/>
          <w:highlight w:val="none"/>
          <w:lang w:val="en-US" w:eastAsia="zh-CN"/>
          <w14:textFill>
            <w14:solidFill>
              <w14:schemeClr w14:val="tx1"/>
            </w14:solidFill>
          </w14:textFill>
        </w:rPr>
        <w:t>新格局。</w:t>
      </w:r>
      <w:r>
        <w:rPr>
          <w:rFonts w:hint="eastAsia"/>
          <w:color w:val="000000" w:themeColor="text1"/>
          <w:highlight w:val="none"/>
          <w:lang w:val="en-US" w:eastAsia="zh-CN"/>
          <w14:textFill>
            <w14:solidFill>
              <w14:schemeClr w14:val="tx1"/>
            </w14:solidFill>
          </w14:textFill>
        </w:rPr>
        <w:t>加强线下营销</w:t>
      </w:r>
      <w:r>
        <w:rPr>
          <w:rFonts w:hint="eastAsia" w:ascii="Times New Roman" w:hAnsi="Times New Roman"/>
          <w:color w:val="000000" w:themeColor="text1"/>
          <w:highlight w:val="none"/>
          <w:lang w:val="en-US" w:eastAsia="zh-CN"/>
          <w14:textFill>
            <w14:solidFill>
              <w14:schemeClr w14:val="tx1"/>
            </w14:solidFill>
          </w14:textFill>
        </w:rPr>
        <w:t>，持续在高</w:t>
      </w:r>
      <w:r>
        <w:rPr>
          <w:rFonts w:hint="eastAsia"/>
          <w:color w:val="000000" w:themeColor="text1"/>
          <w:highlight w:val="none"/>
          <w:lang w:val="en-US" w:eastAsia="zh-CN"/>
          <w14:textFill>
            <w14:solidFill>
              <w14:schemeClr w14:val="tx1"/>
            </w14:solidFill>
          </w14:textFill>
        </w:rPr>
        <w:t>铁站、核心商圈等人流密集区域开展精准广告投放，</w:t>
      </w:r>
      <w:r>
        <w:rPr>
          <w:rFonts w:hint="default" w:ascii="Times New Roman" w:hAnsi="Times New Roman"/>
          <w:color w:val="000000" w:themeColor="text1"/>
          <w:highlight w:val="none"/>
          <w:lang w:val="en-US" w:eastAsia="zh-CN"/>
          <w14:textFill>
            <w14:solidFill>
              <w14:schemeClr w14:val="tx1"/>
            </w14:solidFill>
          </w14:textFill>
        </w:rPr>
        <w:t>大力拓展客源市场</w:t>
      </w:r>
      <w:r>
        <w:rPr>
          <w:rFonts w:hint="eastAsia"/>
          <w:color w:val="000000" w:themeColor="text1"/>
          <w:highlight w:val="none"/>
          <w:lang w:val="en-US" w:eastAsia="zh-CN"/>
          <w14:textFill>
            <w14:solidFill>
              <w14:schemeClr w14:val="tx1"/>
            </w14:solidFill>
          </w14:textFill>
        </w:rPr>
        <w:t>。依托重点节事、展会论坛、体育赛事等平台创新开</w:t>
      </w:r>
      <w:r>
        <w:rPr>
          <w:rFonts w:hint="eastAsia" w:ascii="方正仿宋_GBK" w:hAnsi="方正仿宋_GBK" w:eastAsia="方正仿宋_GBK" w:cs="方正仿宋_GBK"/>
          <w:color w:val="000000" w:themeColor="text1"/>
          <w:highlight w:val="none"/>
          <w:lang w:val="en-US" w:eastAsia="zh-CN"/>
          <w14:textFill>
            <w14:solidFill>
              <w14:schemeClr w14:val="tx1"/>
            </w14:solidFill>
          </w14:textFill>
        </w:rPr>
        <w:t>展</w:t>
      </w:r>
      <w:r>
        <w:rPr>
          <w:rFonts w:hint="eastAsia"/>
          <w:color w:val="000000" w:themeColor="text1"/>
          <w:highlight w:val="none"/>
          <w:lang w:val="en-US" w:eastAsia="zh-CN"/>
          <w14:textFill>
            <w14:solidFill>
              <w14:schemeClr w14:val="tx1"/>
            </w14:solidFill>
          </w14:textFill>
        </w:rPr>
        <w:t>主题事件营销，提升长寿文旅品牌曝光度与市场热度，着力打造具有全国乃至国际影响力的文旅爆点和热点话题。</w:t>
      </w:r>
    </w:p>
    <w:tbl>
      <w:tblPr>
        <w:tblStyle w:val="24"/>
        <w:tblW w:w="9230" w:type="dxa"/>
        <w:jc w:val="center"/>
        <w:tblLayout w:type="fixed"/>
        <w:tblCellMar>
          <w:top w:w="0" w:type="dxa"/>
          <w:left w:w="108" w:type="dxa"/>
          <w:bottom w:w="0" w:type="dxa"/>
          <w:right w:w="108" w:type="dxa"/>
        </w:tblCellMar>
      </w:tblPr>
      <w:tblGrid>
        <w:gridCol w:w="9230"/>
      </w:tblGrid>
      <w:tr w14:paraId="04CCAB76">
        <w:tblPrEx>
          <w:tblCellMar>
            <w:top w:w="0" w:type="dxa"/>
            <w:left w:w="108" w:type="dxa"/>
            <w:bottom w:w="0" w:type="dxa"/>
            <w:right w:w="108" w:type="dxa"/>
          </w:tblCellMar>
        </w:tblPrEx>
        <w:trPr>
          <w:jc w:val="center"/>
        </w:trPr>
        <w:tc>
          <w:tcPr>
            <w:tcW w:w="9230" w:type="dxa"/>
            <w:tcBorders>
              <w:top w:val="single" w:color="auto" w:sz="4" w:space="0"/>
              <w:left w:val="single" w:color="auto" w:sz="4" w:space="0"/>
              <w:bottom w:val="single" w:color="auto" w:sz="4" w:space="0"/>
              <w:right w:val="single" w:color="auto" w:sz="4" w:space="0"/>
            </w:tcBorders>
          </w:tcPr>
          <w:p w14:paraId="7E2F860F">
            <w:pPr>
              <w:keepNext w:val="0"/>
              <w:keepLines w:val="0"/>
              <w:pageBreakBefore w:val="0"/>
              <w:widowControl w:val="0"/>
              <w:suppressLineNumbers w:val="0"/>
              <w:kinsoku/>
              <w:wordWrap/>
              <w:overflowPunct/>
              <w:topLinePunct w:val="0"/>
              <w:autoSpaceDE w:val="0"/>
              <w:autoSpaceDN/>
              <w:bidi w:val="0"/>
              <w:adjustRightInd/>
              <w:spacing w:before="0" w:beforeAutospacing="0" w:after="0" w:afterAutospacing="0" w:line="400" w:lineRule="exact"/>
              <w:ind w:left="0" w:leftChars="0" w:right="0" w:firstLine="0" w:firstLineChars="0"/>
              <w:jc w:val="center"/>
              <w:textAlignment w:val="auto"/>
              <w:rPr>
                <w:rFonts w:hint="default" w:ascii="Times New Roman" w:hAnsi="Times New Roman" w:eastAsia="方正黑体_GBK" w:cs="Times New Roman"/>
                <w:color w:val="000000" w:themeColor="text1"/>
                <w:kern w:val="0"/>
                <w:sz w:val="28"/>
                <w:szCs w:val="28"/>
                <w:highlight w:val="none"/>
                <w14:textFill>
                  <w14:solidFill>
                    <w14:schemeClr w14:val="tx1"/>
                  </w14:solidFill>
                </w14:textFill>
              </w:rPr>
            </w:pPr>
            <w:r>
              <w:rPr>
                <w:rFonts w:hint="default" w:ascii="方正黑体_GBK" w:hAnsi="方正黑体_GBK" w:eastAsia="方正黑体_GBK" w:cs="方正黑体_GBK"/>
                <w:color w:val="000000" w:themeColor="text1"/>
                <w:kern w:val="0"/>
                <w:sz w:val="28"/>
                <w:szCs w:val="28"/>
                <w:highlight w:val="none"/>
                <w:lang w:val="en-US" w:eastAsia="zh-CN" w:bidi="ar"/>
                <w14:textFill>
                  <w14:solidFill>
                    <w14:schemeClr w14:val="tx1"/>
                  </w14:solidFill>
                </w14:textFill>
              </w:rPr>
              <w:t>专栏</w:t>
            </w:r>
            <w:r>
              <w:rPr>
                <w:rFonts w:hint="default" w:ascii="Times New Roman" w:hAnsi="Times New Roman" w:eastAsia="方正黑体_GBK" w:cs="Times New Roman"/>
                <w:color w:val="000000" w:themeColor="text1"/>
                <w:kern w:val="0"/>
                <w:sz w:val="28"/>
                <w:szCs w:val="28"/>
                <w:highlight w:val="none"/>
                <w:lang w:val="en-US" w:eastAsia="zh-CN" w:bidi="ar"/>
                <w14:textFill>
                  <w14:solidFill>
                    <w14:schemeClr w14:val="tx1"/>
                  </w14:solidFill>
                </w14:textFill>
              </w:rPr>
              <w:t>3</w:t>
            </w:r>
            <w:r>
              <w:rPr>
                <w:rFonts w:hint="default" w:ascii="方正黑体_GBK" w:hAnsi="方正黑体_GBK" w:eastAsia="方正黑体_GBK" w:cs="方正黑体_GBK"/>
                <w:color w:val="000000" w:themeColor="text1"/>
                <w:kern w:val="0"/>
                <w:sz w:val="28"/>
                <w:szCs w:val="28"/>
                <w:highlight w:val="none"/>
                <w:lang w:val="en-US" w:eastAsia="zh-CN" w:bidi="ar"/>
                <w14:textFill>
                  <w14:solidFill>
                    <w14:schemeClr w14:val="tx1"/>
                  </w14:solidFill>
                </w14:textFill>
              </w:rPr>
              <w:t>：运动康养文旅示范区重点项目</w:t>
            </w:r>
          </w:p>
          <w:p w14:paraId="3A6CC9E4">
            <w:pPr>
              <w:keepNext w:val="0"/>
              <w:keepLines w:val="0"/>
              <w:pageBreakBefore w:val="0"/>
              <w:widowControl/>
              <w:suppressLineNumbers w:val="0"/>
              <w:kinsoku/>
              <w:wordWrap/>
              <w:overflowPunct/>
              <w:topLinePunct w:val="0"/>
              <w:autoSpaceDE w:val="0"/>
              <w:autoSpaceDN/>
              <w:bidi w:val="0"/>
              <w:adjustRightInd/>
              <w:snapToGrid w:val="0"/>
              <w:spacing w:before="0" w:beforeAutospacing="0" w:after="0" w:afterAutospacing="0" w:line="400" w:lineRule="exact"/>
              <w:ind w:left="0" w:right="0" w:firstLine="482" w:firstLineChars="200"/>
              <w:jc w:val="both"/>
              <w:textAlignment w:val="auto"/>
              <w:rPr>
                <w:rFonts w:hint="default" w:ascii="Times New Roman" w:hAnsi="Times New Roman" w:eastAsia="方正仿宋_GBK" w:cs="Times New Roman"/>
                <w:b/>
                <w:bCs w:val="0"/>
                <w:color w:val="000000" w:themeColor="text1"/>
                <w:kern w:val="0"/>
                <w:sz w:val="24"/>
                <w:szCs w:val="24"/>
                <w:highlight w:val="none"/>
                <w14:textFill>
                  <w14:solidFill>
                    <w14:schemeClr w14:val="tx1"/>
                  </w14:solidFill>
                </w14:textFill>
              </w:rPr>
            </w:pPr>
            <w:r>
              <w:rPr>
                <w:rFonts w:hint="default" w:ascii="方正仿宋_GBK" w:hAnsi="方正仿宋_GBK" w:eastAsia="方正仿宋_GBK" w:cs="方正仿宋_GBK"/>
                <w:b/>
                <w:bCs w:val="0"/>
                <w:color w:val="000000" w:themeColor="text1"/>
                <w:kern w:val="0"/>
                <w:sz w:val="24"/>
                <w:szCs w:val="24"/>
                <w:highlight w:val="none"/>
                <w:lang w:val="en-US" w:eastAsia="zh-CN" w:bidi="ar"/>
                <w14:textFill>
                  <w14:solidFill>
                    <w14:schemeClr w14:val="tx1"/>
                  </w14:solidFill>
                </w14:textFill>
              </w:rPr>
              <w:t>运动赛事领域。</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体育健康综合体项目，阳鹤山体育公园，“十五分钟”健身圈提质工程，长寿湖水上赛事运动中心，长寿湖户外运动目的地，三洞沟城市峡谷基础设施配套项目，</w:t>
            </w:r>
            <w:r>
              <w:rPr>
                <w:rFonts w:hint="eastAsia" w:ascii="方正仿宋_GBK" w:hAnsi="方正仿宋_GBK" w:cs="方正仿宋_GBK"/>
                <w:b w:val="0"/>
                <w:color w:val="000000" w:themeColor="text1"/>
                <w:kern w:val="0"/>
                <w:sz w:val="24"/>
                <w:szCs w:val="24"/>
                <w:highlight w:val="none"/>
                <w:lang w:val="en-US" w:eastAsia="zh-CN" w:bidi="ar"/>
                <w14:textFill>
                  <w14:solidFill>
                    <w14:schemeClr w14:val="tx1"/>
                  </w14:solidFill>
                </w14:textFill>
              </w:rPr>
              <w:t>镇街</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全民健身中心建设，</w:t>
            </w:r>
            <w:r>
              <w:rPr>
                <w:rFonts w:hint="eastAsia" w:ascii="方正仿宋_GBK" w:hAnsi="方正仿宋_GBK" w:cs="方正仿宋_GBK"/>
                <w:b w:val="0"/>
                <w:color w:val="000000" w:themeColor="text1"/>
                <w:kern w:val="0"/>
                <w:sz w:val="24"/>
                <w:szCs w:val="24"/>
                <w:highlight w:val="none"/>
                <w:lang w:val="en-US" w:eastAsia="zh-CN" w:bidi="ar"/>
                <w14:textFill>
                  <w14:solidFill>
                    <w14:schemeClr w14:val="tx1"/>
                  </w14:solidFill>
                </w14:textFill>
              </w:rPr>
              <w:t>镇街</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文体广场，</w:t>
            </w:r>
            <w:r>
              <w:rPr>
                <w:rFonts w:hint="eastAsia" w:ascii="方正仿宋_GBK" w:hAnsi="方正仿宋_GBK" w:cs="方正仿宋_GBK"/>
                <w:b w:val="0"/>
                <w:color w:val="000000" w:themeColor="text1"/>
                <w:kern w:val="0"/>
                <w:sz w:val="24"/>
                <w:szCs w:val="24"/>
                <w:highlight w:val="none"/>
                <w:lang w:val="en-US" w:eastAsia="zh-CN" w:bidi="ar"/>
                <w14:textFill>
                  <w14:solidFill>
                    <w14:schemeClr w14:val="tx1"/>
                  </w14:solidFill>
                </w14:textFill>
              </w:rPr>
              <w:t>镇街</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体育公园。</w:t>
            </w:r>
          </w:p>
          <w:p w14:paraId="7BFCDDA9">
            <w:pPr>
              <w:keepNext w:val="0"/>
              <w:keepLines w:val="0"/>
              <w:pageBreakBefore w:val="0"/>
              <w:widowControl/>
              <w:suppressLineNumbers w:val="0"/>
              <w:kinsoku/>
              <w:wordWrap/>
              <w:overflowPunct/>
              <w:topLinePunct w:val="0"/>
              <w:autoSpaceDE w:val="0"/>
              <w:autoSpaceDN/>
              <w:bidi w:val="0"/>
              <w:adjustRightInd/>
              <w:snapToGrid w:val="0"/>
              <w:spacing w:before="0" w:beforeAutospacing="0" w:after="0" w:afterAutospacing="0" w:line="400" w:lineRule="exact"/>
              <w:ind w:left="0" w:right="0" w:firstLine="482" w:firstLineChars="200"/>
              <w:jc w:val="both"/>
              <w:textAlignment w:val="auto"/>
              <w:rPr>
                <w:rFonts w:hint="default" w:ascii="Times New Roman" w:hAnsi="Times New Roman" w:eastAsia="方正仿宋_GBK" w:cs="Times New Roman"/>
                <w:b w:val="0"/>
                <w:color w:val="000000" w:themeColor="text1"/>
                <w:kern w:val="0"/>
                <w:sz w:val="24"/>
                <w:szCs w:val="24"/>
                <w:highlight w:val="none"/>
                <w14:textFill>
                  <w14:solidFill>
                    <w14:schemeClr w14:val="tx1"/>
                  </w14:solidFill>
                </w14:textFill>
              </w:rPr>
            </w:pPr>
            <w:r>
              <w:rPr>
                <w:rFonts w:hint="default" w:ascii="方正仿宋_GBK" w:hAnsi="方正仿宋_GBK" w:eastAsia="方正仿宋_GBK" w:cs="方正仿宋_GBK"/>
                <w:b/>
                <w:bCs w:val="0"/>
                <w:color w:val="000000" w:themeColor="text1"/>
                <w:kern w:val="0"/>
                <w:sz w:val="24"/>
                <w:szCs w:val="24"/>
                <w:highlight w:val="none"/>
                <w:lang w:val="en-US" w:eastAsia="zh-CN" w:bidi="ar"/>
                <w14:textFill>
                  <w14:solidFill>
                    <w14:schemeClr w14:val="tx1"/>
                  </w14:solidFill>
                </w14:textFill>
              </w:rPr>
              <w:t>康养产业领域。</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大洪湖温泉康养文旅体验基地，长寿“寿泉”康养温泉项目，五华山森林康养项目，长寿区东部医康养护服务中心，长寿区“智享长寿”智慧养老工程，长寿区“暖享兜底”敬老院提档工程，社区养老服务站提档升级，长寿生态休闲式养老示范村项目，长寿区社区居家养老服务综合体。</w:t>
            </w:r>
          </w:p>
          <w:p w14:paraId="0012A203">
            <w:pPr>
              <w:keepNext w:val="0"/>
              <w:keepLines w:val="0"/>
              <w:pageBreakBefore w:val="0"/>
              <w:widowControl w:val="0"/>
              <w:suppressLineNumbers w:val="0"/>
              <w:kinsoku/>
              <w:wordWrap/>
              <w:overflowPunct/>
              <w:topLinePunct w:val="0"/>
              <w:autoSpaceDN/>
              <w:bidi w:val="0"/>
              <w:adjustRightInd/>
              <w:spacing w:before="0" w:beforeAutospacing="0" w:after="0" w:afterAutospacing="0" w:line="400" w:lineRule="exact"/>
              <w:ind w:left="0" w:right="0" w:firstLine="482" w:firstLineChars="200"/>
              <w:jc w:val="both"/>
              <w:textAlignment w:val="auto"/>
              <w:rPr>
                <w:rFonts w:hint="eastAsia" w:eastAsia="方正仿宋_GBK"/>
                <w:color w:val="000000" w:themeColor="text1"/>
                <w:highlight w:val="none"/>
                <w:lang w:eastAsia="zh-CN"/>
                <w14:textFill>
                  <w14:solidFill>
                    <w14:schemeClr w14:val="tx1"/>
                  </w14:solidFill>
                </w14:textFill>
              </w:rPr>
            </w:pPr>
            <w:r>
              <w:rPr>
                <w:rFonts w:hint="default" w:ascii="方正仿宋_GBK" w:hAnsi="方正仿宋_GBK" w:eastAsia="方正仿宋_GBK" w:cs="方正仿宋_GBK"/>
                <w:b/>
                <w:bCs w:val="0"/>
                <w:color w:val="000000" w:themeColor="text1"/>
                <w:kern w:val="0"/>
                <w:sz w:val="24"/>
                <w:szCs w:val="24"/>
                <w:highlight w:val="none"/>
                <w:lang w:val="en-US" w:eastAsia="zh-CN" w:bidi="ar"/>
                <w14:textFill>
                  <w14:solidFill>
                    <w14:schemeClr w14:val="tx1"/>
                  </w14:solidFill>
                </w14:textFill>
              </w:rPr>
              <w:t>文旅融合领域。</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三洞沟片区提升项目，环长寿湖农文旅融合发展示范带项目，长寿湖水上天空艺术主题公园，长寿湖露营基地，长寿湖寿岛整体提升项目，长寿湖一岛一品提升项目，罗山半岛自然探索乐园项目，长寿湖旅游度假区综合提升工程，慢城农文旅融合项目，葛兰镇明月山片区休闲营地，石堰镇高庙村农文旅发展项目，黄草山农文旅融合发展示范带项目。</w:t>
            </w:r>
          </w:p>
        </w:tc>
      </w:tr>
      <w:bookmarkEnd w:id="126"/>
    </w:tbl>
    <w:p w14:paraId="3B7BD267">
      <w:pPr>
        <w:ind w:left="0" w:leftChars="0" w:firstLine="0" w:firstLineChars="0"/>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pPr>
    </w:p>
    <w:p w14:paraId="18F19F82">
      <w:pP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pPr>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br w:type="page"/>
      </w:r>
    </w:p>
    <w:bookmarkEnd w:id="102"/>
    <w:bookmarkEnd w:id="103"/>
    <w:bookmarkEnd w:id="104"/>
    <w:bookmarkEnd w:id="105"/>
    <w:bookmarkEnd w:id="127"/>
    <w:bookmarkEnd w:id="128"/>
    <w:p w14:paraId="04A6CFB7">
      <w:pPr>
        <w:numPr>
          <w:ilvl w:val="0"/>
          <w:numId w:val="0"/>
        </w:numPr>
        <w:spacing w:line="560" w:lineRule="exact"/>
        <w:ind w:firstLine="0" w:firstLineChars="0"/>
        <w:jc w:val="center"/>
        <w:outlineLvl w:val="0"/>
        <w:rPr>
          <w:rFonts w:hint="default" w:ascii="Times New Roman" w:hAnsi="Times New Roman" w:eastAsia="方正黑体_GBK" w:cs="Times New Roman"/>
          <w:color w:val="000000" w:themeColor="text1"/>
          <w:spacing w:val="-6"/>
          <w:kern w:val="2"/>
          <w:sz w:val="32"/>
          <w:szCs w:val="32"/>
          <w:highlight w:val="none"/>
          <w:lang w:val="en-US" w:eastAsia="zh-CN" w:bidi="ar-SA"/>
          <w14:textFill>
            <w14:solidFill>
              <w14:schemeClr w14:val="tx1"/>
            </w14:solidFill>
          </w14:textFill>
        </w:rPr>
      </w:pPr>
      <w:bookmarkStart w:id="133" w:name="_Toc24005"/>
      <w:bookmarkStart w:id="134" w:name="_Toc19897"/>
      <w:bookmarkStart w:id="135" w:name="_Toc30263"/>
      <w:bookmarkStart w:id="136" w:name="_Toc26774"/>
      <w:bookmarkStart w:id="137" w:name="_Toc25273"/>
      <w:bookmarkStart w:id="138" w:name="_Toc13581"/>
      <w:bookmarkStart w:id="139" w:name="_Toc10543"/>
      <w:bookmarkStart w:id="140" w:name="_Toc9760"/>
      <w:bookmarkStart w:id="141" w:name="_Toc29424"/>
      <w:bookmarkStart w:id="142" w:name="_Toc22410"/>
      <w:bookmarkStart w:id="143" w:name="_Toc15475"/>
      <w:bookmarkStart w:id="144" w:name="_Toc13518"/>
      <w:bookmarkStart w:id="145" w:name="_Toc17894"/>
      <w:bookmarkStart w:id="146" w:name="_Toc3198"/>
      <w:bookmarkStart w:id="147" w:name="_Toc1434"/>
      <w:r>
        <w:rPr>
          <w:rFonts w:hint="default" w:ascii="Times New Roman" w:hAnsi="Times New Roman" w:eastAsia="方正黑体_GBK" w:cs="Times New Roman"/>
          <w:color w:val="000000" w:themeColor="text1"/>
          <w:spacing w:val="-6"/>
          <w:kern w:val="2"/>
          <w:sz w:val="32"/>
          <w:szCs w:val="32"/>
          <w:highlight w:val="none"/>
          <w:lang w:val="en-US" w:eastAsia="zh-CN" w:bidi="ar-SA"/>
          <w14:textFill>
            <w14:solidFill>
              <w14:schemeClr w14:val="tx1"/>
            </w14:solidFill>
          </w14:textFill>
        </w:rPr>
        <w:t>第</w:t>
      </w:r>
      <w:r>
        <w:rPr>
          <w:rFonts w:hint="eastAsia" w:eastAsia="方正黑体_GBK" w:cs="Times New Roman"/>
          <w:color w:val="000000" w:themeColor="text1"/>
          <w:spacing w:val="-6"/>
          <w:kern w:val="2"/>
          <w:sz w:val="32"/>
          <w:szCs w:val="32"/>
          <w:highlight w:val="none"/>
          <w:lang w:val="en-US" w:eastAsia="zh-CN" w:bidi="ar-SA"/>
          <w14:textFill>
            <w14:solidFill>
              <w14:schemeClr w14:val="tx1"/>
            </w14:solidFill>
          </w14:textFill>
        </w:rPr>
        <w:t>六章</w:t>
      </w:r>
      <w:r>
        <w:rPr>
          <w:rFonts w:hint="default" w:ascii="Times New Roman" w:hAnsi="Times New Roman" w:eastAsia="方正黑体_GBK" w:cs="Times New Roman"/>
          <w:color w:val="000000" w:themeColor="text1"/>
          <w:spacing w:val="-6"/>
          <w:kern w:val="2"/>
          <w:sz w:val="32"/>
          <w:szCs w:val="32"/>
          <w:highlight w:val="none"/>
          <w:lang w:val="en-US" w:eastAsia="zh-CN" w:bidi="ar-SA"/>
          <w14:textFill>
            <w14:solidFill>
              <w14:schemeClr w14:val="tx1"/>
            </w14:solidFill>
          </w14:textFill>
        </w:rPr>
        <w:t xml:space="preserve"> </w:t>
      </w:r>
      <w:bookmarkEnd w:id="133"/>
      <w:bookmarkEnd w:id="134"/>
      <w:bookmarkEnd w:id="135"/>
      <w:r>
        <w:rPr>
          <w:rFonts w:hint="default" w:ascii="Times New Roman" w:hAnsi="Times New Roman" w:eastAsia="方正黑体_GBK" w:cs="Times New Roman"/>
          <w:color w:val="000000" w:themeColor="text1"/>
          <w:spacing w:val="-6"/>
          <w:kern w:val="2"/>
          <w:sz w:val="32"/>
          <w:szCs w:val="32"/>
          <w:highlight w:val="none"/>
          <w:lang w:val="en-US" w:eastAsia="zh-CN" w:bidi="ar-SA"/>
          <w14:textFill>
            <w14:solidFill>
              <w14:schemeClr w14:val="tx1"/>
            </w14:solidFill>
          </w14:textFill>
        </w:rPr>
        <w:t>加快全域治理数字化转型，打造自然长寿美丽生态城</w:t>
      </w:r>
      <w:bookmarkEnd w:id="136"/>
      <w:bookmarkEnd w:id="137"/>
      <w:bookmarkEnd w:id="138"/>
      <w:bookmarkEnd w:id="139"/>
      <w:bookmarkEnd w:id="140"/>
      <w:bookmarkEnd w:id="141"/>
      <w:bookmarkEnd w:id="142"/>
    </w:p>
    <w:p w14:paraId="2A0A3F83">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pPr>
      <w:bookmarkStart w:id="148" w:name="_Toc20651"/>
      <w:bookmarkStart w:id="149" w:name="_Toc16562"/>
      <w:bookmarkStart w:id="150" w:name="_Toc17943"/>
      <w:bookmarkStart w:id="151" w:name="_Toc7971"/>
    </w:p>
    <w:p w14:paraId="30F533DB">
      <w:pPr>
        <w:keepNext w:val="0"/>
        <w:keepLines w:val="0"/>
        <w:pageBreakBefore w:val="0"/>
        <w:widowControl w:val="0"/>
        <w:kinsoku/>
        <w:wordWrap/>
        <w:overflowPunct/>
        <w:topLinePunct w:val="0"/>
        <w:autoSpaceDE/>
        <w:autoSpaceDN/>
        <w:bidi w:val="0"/>
        <w:adjustRightInd/>
        <w:snapToGrid/>
        <w:spacing w:line="560" w:lineRule="exact"/>
        <w:ind w:firstLine="640" w:firstLineChars="200"/>
        <w:textAlignment w:val="auto"/>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推动产城景融合协调发展</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建设</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宜居、美丽、韧性、智慧、文明城市，</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打造全市城市更新先行区和城市全域数字化转型示范区</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，开创现代化人民城市建设</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长寿新实践</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w:t>
      </w:r>
    </w:p>
    <w:p w14:paraId="1083A8FE">
      <w:pPr>
        <w:keepNext w:val="0"/>
        <w:keepLines w:val="0"/>
        <w:pageBreakBefore w:val="0"/>
        <w:widowControl w:val="0"/>
        <w:kinsoku/>
        <w:wordWrap/>
        <w:overflowPunct/>
        <w:topLinePunct w:val="0"/>
        <w:autoSpaceDE/>
        <w:autoSpaceDN/>
        <w:bidi w:val="0"/>
        <w:adjustRightInd/>
        <w:snapToGrid/>
        <w:spacing w:line="560" w:lineRule="exact"/>
        <w:ind w:left="0" w:leftChars="0" w:firstLine="0" w:firstLineChars="0"/>
        <w:jc w:val="center"/>
        <w:textAlignment w:val="auto"/>
        <w:outlineLvl w:val="1"/>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152" w:name="_Toc15109"/>
      <w:bookmarkStart w:id="153" w:name="_Toc9805"/>
      <w:bookmarkStart w:id="154" w:name="_Toc16955"/>
      <w:bookmarkStart w:id="155" w:name="_Toc5070"/>
      <w:bookmarkStart w:id="156" w:name="_Toc13521"/>
      <w:bookmarkStart w:id="157" w:name="_Toc11314"/>
      <w:bookmarkStart w:id="158" w:name="_Toc23817"/>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第一</w:t>
      </w:r>
      <w:r>
        <w:rPr>
          <w:rFonts w:hint="eastAsia" w:eastAsia="方正楷体_GBK" w:cs="Times New Roman"/>
          <w:b/>
          <w:color w:val="000000" w:themeColor="text1"/>
          <w:sz w:val="32"/>
          <w:szCs w:val="32"/>
          <w:highlight w:val="none"/>
          <w:lang w:val="en-US" w:eastAsia="zh-CN"/>
          <w14:textFill>
            <w14:solidFill>
              <w14:schemeClr w14:val="tx1"/>
            </w14:solidFill>
          </w14:textFill>
        </w:rPr>
        <w:t>节</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 建设舒适宜居城市</w:t>
      </w:r>
      <w:bookmarkEnd w:id="148"/>
      <w:bookmarkEnd w:id="149"/>
      <w:bookmarkEnd w:id="150"/>
      <w:bookmarkEnd w:id="151"/>
      <w:bookmarkEnd w:id="152"/>
      <w:bookmarkEnd w:id="153"/>
      <w:bookmarkEnd w:id="154"/>
      <w:bookmarkEnd w:id="155"/>
      <w:bookmarkEnd w:id="156"/>
      <w:bookmarkEnd w:id="157"/>
      <w:bookmarkEnd w:id="158"/>
    </w:p>
    <w:p w14:paraId="0E74B380">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left="0" w:leftChars="0" w:firstLine="643" w:firstLineChars="200"/>
        <w:jc w:val="both"/>
        <w:textAlignment w:val="auto"/>
        <w:outlineLvl w:val="9"/>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pPr>
      <w:r>
        <w:rPr>
          <w:rFonts w:hint="eastAsia" w:ascii="Times New Roman" w:hAnsi="Times New Roman" w:eastAsia="方正仿宋_GBK" w:cs="Times New Roman"/>
          <w:b/>
          <w:bCs/>
          <w:color w:val="000000" w:themeColor="text1"/>
          <w:kern w:val="2"/>
          <w:sz w:val="32"/>
          <w:szCs w:val="32"/>
          <w:highlight w:val="none"/>
          <w:lang w:val="en-US" w:eastAsia="zh-CN" w:bidi="ar-SA"/>
          <w14:textFill>
            <w14:solidFill>
              <w14:schemeClr w14:val="tx1"/>
            </w14:solidFill>
          </w14:textFill>
        </w:rPr>
        <w:t>优化城市功能布局</w:t>
      </w:r>
      <w:r>
        <w:rPr>
          <w:rFonts w:hint="eastAsia" w:cs="Times New Roman"/>
          <w:b/>
          <w:bCs/>
          <w:color w:val="000000" w:themeColor="text1"/>
          <w:kern w:val="2"/>
          <w:sz w:val="32"/>
          <w:szCs w:val="32"/>
          <w:highlight w:val="none"/>
          <w:lang w:val="en-US" w:eastAsia="zh-CN" w:bidi="ar-SA"/>
          <w14:textFill>
            <w14:solidFill>
              <w14:schemeClr w14:val="tx1"/>
            </w14:solidFill>
          </w14:textFill>
        </w:rPr>
        <w:t>。</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推进菩提、凤城、渡舟城市</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功能</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片区外提品质、内增底蕴，打造城市空间标志性场景和</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标志性功能设施</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，优化</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提升</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城市风貌、公共服务、文化内涵，提升城市综合服务能级和市民生活质量</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推进晏家、江南、新市、八颗产业功能片区产城融合、以产兴城，</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完善工业社区生活性服务设施</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，推动空间高效利用、产业集群、科创资源集聚、</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生活性服务设施</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功能完善，</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缓解园区至城区通勤交通拥堵，提升城市服务产业发展能力</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w:t>
      </w:r>
    </w:p>
    <w:p w14:paraId="2F7790F4">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240" w:lineRule="auto"/>
        <w:ind w:left="0" w:leftChars="0" w:firstLine="0" w:firstLineChars="0"/>
        <w:jc w:val="center"/>
        <w:textAlignment w:val="auto"/>
        <w:outlineLvl w:val="9"/>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pP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drawing>
          <wp:inline distT="0" distB="0" distL="114300" distR="114300">
            <wp:extent cx="4605655" cy="3298190"/>
            <wp:effectExtent l="0" t="0" r="4445" b="16510"/>
            <wp:docPr id="6" name="图片 6" descr="23262c2b222836c62926924bb14f82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descr="23262c2b222836c62926924bb14f828a"/>
                    <pic:cNvPicPr>
                      <a:picLocks noChangeAspect="1"/>
                    </pic:cNvPicPr>
                  </pic:nvPicPr>
                  <pic:blipFill>
                    <a:blip r:embed="rId11"/>
                    <a:stretch>
                      <a:fillRect/>
                    </a:stretch>
                  </pic:blipFill>
                  <pic:spPr>
                    <a:xfrm>
                      <a:off x="0" y="0"/>
                      <a:ext cx="4605655" cy="3298190"/>
                    </a:xfrm>
                    <a:prstGeom prst="rect">
                      <a:avLst/>
                    </a:prstGeom>
                  </pic:spPr>
                </pic:pic>
              </a:graphicData>
            </a:graphic>
          </wp:inline>
        </w:drawing>
      </w:r>
    </w:p>
    <w:p w14:paraId="169CC84A">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val="0"/>
        <w:spacing w:line="560" w:lineRule="exact"/>
        <w:ind w:firstLine="0" w:firstLineChars="0"/>
        <w:jc w:val="center"/>
        <w:textAlignment w:val="auto"/>
        <w:outlineLvl w:val="9"/>
        <w:rPr>
          <w:rFonts w:hint="default" w:ascii="Times New Roman" w:hAnsi="Times New Roman" w:eastAsia="方正黑体_GBK" w:cs="Times New Roman"/>
          <w:color w:val="000000" w:themeColor="text1"/>
          <w:sz w:val="28"/>
          <w:szCs w:val="28"/>
          <w:highlight w:val="none"/>
          <w:lang w:val="en-US" w:eastAsia="zh-CN"/>
          <w14:textFill>
            <w14:solidFill>
              <w14:schemeClr w14:val="tx1"/>
            </w14:solidFill>
          </w14:textFill>
        </w:rPr>
      </w:pPr>
      <w:r>
        <w:rPr>
          <w:rFonts w:hint="default" w:ascii="Times New Roman" w:hAnsi="Times New Roman" w:eastAsia="方正黑体_GBK" w:cs="Times New Roman"/>
          <w:color w:val="000000" w:themeColor="text1"/>
          <w:sz w:val="28"/>
          <w:szCs w:val="28"/>
          <w:highlight w:val="none"/>
          <w14:textFill>
            <w14:solidFill>
              <w14:schemeClr w14:val="tx1"/>
            </w14:solidFill>
          </w14:textFill>
        </w:rPr>
        <w:t>长寿区</w:t>
      </w:r>
      <w:r>
        <w:rPr>
          <w:rFonts w:hint="default" w:ascii="Times New Roman" w:hAnsi="Times New Roman" w:eastAsia="方正黑体_GBK" w:cs="Times New Roman"/>
          <w:color w:val="000000" w:themeColor="text1"/>
          <w:sz w:val="28"/>
          <w:szCs w:val="28"/>
          <w:highlight w:val="none"/>
          <w:lang w:val="en-US" w:eastAsia="zh-CN"/>
          <w14:textFill>
            <w14:solidFill>
              <w14:schemeClr w14:val="tx1"/>
            </w14:solidFill>
          </w14:textFill>
        </w:rPr>
        <w:t>全域</w:t>
      </w:r>
      <w:r>
        <w:rPr>
          <w:rFonts w:hint="default" w:ascii="Times New Roman" w:hAnsi="Times New Roman" w:eastAsia="方正黑体_GBK" w:cs="Times New Roman"/>
          <w:color w:val="000000" w:themeColor="text1"/>
          <w:sz w:val="28"/>
          <w:szCs w:val="28"/>
          <w:highlight w:val="none"/>
          <w14:textFill>
            <w14:solidFill>
              <w14:schemeClr w14:val="tx1"/>
            </w14:solidFill>
          </w14:textFill>
        </w:rPr>
        <w:t>发展</w:t>
      </w:r>
      <w:r>
        <w:rPr>
          <w:rFonts w:hint="default" w:ascii="Times New Roman" w:hAnsi="Times New Roman" w:eastAsia="方正黑体_GBK" w:cs="Times New Roman"/>
          <w:color w:val="000000" w:themeColor="text1"/>
          <w:sz w:val="28"/>
          <w:szCs w:val="28"/>
          <w:highlight w:val="none"/>
          <w:lang w:val="en-US" w:eastAsia="zh-CN"/>
          <w14:textFill>
            <w14:solidFill>
              <w14:schemeClr w14:val="tx1"/>
            </w14:solidFill>
          </w14:textFill>
        </w:rPr>
        <w:t>功能</w:t>
      </w:r>
      <w:r>
        <w:rPr>
          <w:rFonts w:hint="default" w:ascii="Times New Roman" w:hAnsi="Times New Roman" w:eastAsia="方正黑体_GBK" w:cs="Times New Roman"/>
          <w:color w:val="000000" w:themeColor="text1"/>
          <w:sz w:val="28"/>
          <w:szCs w:val="28"/>
          <w:highlight w:val="none"/>
          <w14:textFill>
            <w14:solidFill>
              <w14:schemeClr w14:val="tx1"/>
            </w14:solidFill>
          </w14:textFill>
        </w:rPr>
        <w:t>格局示意图</w:t>
      </w:r>
    </w:p>
    <w:p w14:paraId="4DF408D8">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3"/>
        <w:jc w:val="both"/>
        <w:textAlignment w:val="auto"/>
        <w:outlineLvl w:val="9"/>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u w:val="none" w:color="auto"/>
          <w:lang w:val="en-US" w:eastAsia="zh-CN"/>
          <w14:textFill>
            <w14:solidFill>
              <w14:schemeClr w14:val="tx1"/>
            </w14:solidFill>
          </w14:textFill>
        </w:rPr>
        <w:t>高</w:t>
      </w:r>
      <w:r>
        <w:rPr>
          <w:rFonts w:hint="eastAsia" w:cs="Times New Roman"/>
          <w:b/>
          <w:bCs/>
          <w:color w:val="000000" w:themeColor="text1"/>
          <w:sz w:val="32"/>
          <w:szCs w:val="32"/>
          <w:highlight w:val="none"/>
          <w:u w:val="none" w:color="auto"/>
          <w:lang w:val="en-US" w:eastAsia="zh-CN"/>
          <w14:textFill>
            <w14:solidFill>
              <w14:schemeClr w14:val="tx1"/>
            </w14:solidFill>
          </w14:textFill>
        </w:rPr>
        <w:t>质量</w:t>
      </w:r>
      <w:r>
        <w:rPr>
          <w:rFonts w:hint="default" w:ascii="Times New Roman" w:hAnsi="Times New Roman" w:eastAsia="方正仿宋_GBK" w:cs="Times New Roman"/>
          <w:b/>
          <w:bCs/>
          <w:color w:val="000000" w:themeColor="text1"/>
          <w:sz w:val="32"/>
          <w:szCs w:val="32"/>
          <w:highlight w:val="none"/>
          <w:u w:val="none" w:color="auto"/>
          <w:lang w:val="en-US" w:eastAsia="zh-CN"/>
          <w14:textFill>
            <w14:solidFill>
              <w14:schemeClr w14:val="tx1"/>
            </w14:solidFill>
          </w14:textFill>
        </w:rPr>
        <w:t>开展城市更新。</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有序推进城市片区更新，统筹推进老旧小区、街区、商业区和城中村更新改造，改造城中村1500亩以上</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城市危旧房500户以上</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城镇老旧小区9</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3</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个，实施智慧停车改造提升</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行动，</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完善片区服务功能</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融合打造</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“三倒拐</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长江天街、烟火人家”“</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三洞沟—城市盆景、长江花谷</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等生活、消费、文旅、创业新场景。挖掘工业遗存特色空间，推进原长化厂等老旧厂区</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梅村</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等工业社区</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更新利用，打造工业文化休闲新场景。探索</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小微地块</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出让</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模式</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，开发产业微单元、智慧生态复合功能，激活零星地块价值。构建房地产发展新模式，提质盘活利用存量住房，</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强化</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保障性住房供给，做好古镇片区、火车北站片区、阳鹤山片区等重点区域开发，建设安全舒适绿色智慧的</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好房子</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p>
    <w:p w14:paraId="15F7628F">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提升城市绿色品质</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强化城市开敞空间</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与</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绿地</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水域空间有机融合</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全面贯通</w:t>
      </w:r>
      <w:r>
        <w:rPr>
          <w:rFonts w:hint="default" w:ascii="Times New Roman" w:hAnsi="Times New Roman" w:cs="Times New Roman"/>
          <w:b w:val="0"/>
          <w:bCs w:val="0"/>
          <w:color w:val="auto"/>
          <w:sz w:val="32"/>
          <w:szCs w:val="32"/>
          <w:highlight w:val="none"/>
          <w:u w:val="none" w:color="auto"/>
          <w:lang w:val="en-US" w:eastAsia="zh-CN"/>
        </w:rPr>
        <w:t>桃花</w:t>
      </w:r>
      <w:r>
        <w:rPr>
          <w:rFonts w:hint="eastAsia" w:cs="Times New Roman"/>
          <w:b w:val="0"/>
          <w:bCs w:val="0"/>
          <w:color w:val="auto"/>
          <w:sz w:val="32"/>
          <w:szCs w:val="32"/>
          <w:highlight w:val="none"/>
          <w:u w:val="none" w:color="auto"/>
          <w:lang w:val="en-US" w:eastAsia="zh-CN"/>
        </w:rPr>
        <w:t>溪</w:t>
      </w:r>
      <w:r>
        <w:rPr>
          <w:rFonts w:hint="default" w:ascii="Times New Roman" w:hAnsi="Times New Roman" w:cs="Times New Roman"/>
          <w:b w:val="0"/>
          <w:bCs w:val="0"/>
          <w:color w:val="auto"/>
          <w:sz w:val="32"/>
          <w:szCs w:val="32"/>
          <w:highlight w:val="none"/>
          <w:u w:val="none" w:color="auto"/>
          <w:lang w:val="en-US" w:eastAsia="zh-CN"/>
        </w:rPr>
        <w:t>绿道</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完善公共空间体系</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，塑造城绿交融、山水相拥的城市空间格局。</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完善</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连通桃东广场至古镇</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慢行系统</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，优化布局</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桃源大道、北城大道、菩提大道、菩提北路骑行空间</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活化利用老城墙</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建设城市人文走廊，</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打造</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峡谷、崖线</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等</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特色</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城市</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绿道</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稳步新建口袋公园、综合公园，人均公园绿地面积达到14.8平方米。</w:t>
      </w:r>
    </w:p>
    <w:p w14:paraId="37112C3A">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pPr>
      <w:r>
        <w:rPr>
          <w:rFonts w:hint="default" w:cs="Times New Roman"/>
          <w:b/>
          <w:bCs/>
          <w:color w:val="000000" w:themeColor="text1"/>
          <w:sz w:val="32"/>
          <w:szCs w:val="32"/>
          <w:highlight w:val="none"/>
          <w:lang w:val="en-US" w:eastAsia="zh-CN"/>
          <w14:textFill>
            <w14:solidFill>
              <w14:schemeClr w14:val="tx1"/>
            </w14:solidFill>
          </w14:textFill>
        </w:rPr>
        <w:t>特色</w:t>
      </w:r>
      <w:r>
        <w:rPr>
          <w:rFonts w:hint="eastAsia" w:cs="Times New Roman"/>
          <w:b/>
          <w:bCs/>
          <w:color w:val="000000" w:themeColor="text1"/>
          <w:sz w:val="32"/>
          <w:szCs w:val="32"/>
          <w:highlight w:val="none"/>
          <w:lang w:val="en-US" w:eastAsia="zh-CN"/>
          <w14:textFill>
            <w14:solidFill>
              <w14:schemeClr w14:val="tx1"/>
            </w14:solidFill>
          </w14:textFill>
        </w:rPr>
        <w:t>化</w:t>
      </w:r>
      <w:r>
        <w:rPr>
          <w:rFonts w:hint="default" w:cs="Times New Roman"/>
          <w:b/>
          <w:bCs/>
          <w:color w:val="000000" w:themeColor="text1"/>
          <w:sz w:val="32"/>
          <w:szCs w:val="32"/>
          <w:highlight w:val="none"/>
          <w:lang w:val="en-US" w:eastAsia="zh-CN"/>
          <w14:textFill>
            <w14:solidFill>
              <w14:schemeClr w14:val="tx1"/>
            </w14:solidFill>
          </w14:textFill>
        </w:rPr>
        <w:t>发展重点</w:t>
      </w:r>
      <w:r>
        <w:rPr>
          <w:rFonts w:hint="eastAsia" w:cs="Times New Roman"/>
          <w:b/>
          <w:bCs/>
          <w:color w:val="000000" w:themeColor="text1"/>
          <w:sz w:val="32"/>
          <w:szCs w:val="32"/>
          <w:highlight w:val="none"/>
          <w:lang w:val="en-US" w:eastAsia="zh-CN"/>
          <w14:textFill>
            <w14:solidFill>
              <w14:schemeClr w14:val="tx1"/>
            </w14:solidFill>
          </w14:textFill>
        </w:rPr>
        <w:t>镇街。</w:t>
      </w:r>
      <w:bookmarkStart w:id="159" w:name="_Toc6829"/>
      <w:bookmarkStart w:id="160" w:name="_Toc29333"/>
      <w:bookmarkStart w:id="161" w:name="_Toc14624"/>
      <w:bookmarkStart w:id="162" w:name="_Toc13171"/>
      <w:r>
        <w:rPr>
          <w:rFonts w:hint="eastAsia" w:ascii="Times New Roman" w:hAnsi="Times New Roman" w:eastAsia="方正仿宋_GBK" w:cs="Times New Roman"/>
          <w:b w:val="0"/>
          <w:bCs w:val="0"/>
          <w:color w:val="000000" w:themeColor="text1"/>
          <w:kern w:val="2"/>
          <w:sz w:val="32"/>
          <w:szCs w:val="32"/>
          <w:highlight w:val="none"/>
          <w:u w:val="none" w:color="auto"/>
          <w:lang w:val="en-US" w:eastAsia="zh-CN" w:bidi="ar-SA"/>
          <w14:textFill>
            <w14:solidFill>
              <w14:schemeClr w14:val="tx1"/>
            </w14:solidFill>
          </w14:textFill>
        </w:rPr>
        <w:t>强化节点支撑带动，突出长寿湖、云台、葛兰、洪湖等中心镇节点功能，强化特色产业集群培育和城市公共服务延伸，提升区域发展辐射带动能力。</w:t>
      </w:r>
      <w:r>
        <w:rPr>
          <w:rFonts w:hint="eastAsia" w:cs="Times New Roman"/>
          <w:b w:val="0"/>
          <w:bCs w:val="0"/>
          <w:color w:val="000000" w:themeColor="text1"/>
          <w:sz w:val="32"/>
          <w:szCs w:val="32"/>
          <w:highlight w:val="none"/>
          <w:lang w:val="en-US" w:eastAsia="zh-CN"/>
          <w14:textFill>
            <w14:solidFill>
              <w14:schemeClr w14:val="tx1"/>
            </w14:solidFill>
          </w14:textFill>
        </w:rPr>
        <w:t>完善</w:t>
      </w:r>
      <w:r>
        <w:rPr>
          <w:rFonts w:hint="default"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环长寿湖城镇群</w:t>
      </w:r>
      <w:r>
        <w:rPr>
          <w:rFonts w:hint="eastAsia" w:cs="Times New Roman"/>
          <w:snapToGrid w:val="0"/>
          <w:color w:val="000000" w:themeColor="text1"/>
          <w:sz w:val="32"/>
          <w:szCs w:val="32"/>
          <w:highlight w:val="none"/>
          <w:lang w:val="en-US" w:eastAsia="zh-CN" w:bidi="ar-SA"/>
          <w14:textFill>
            <w14:solidFill>
              <w14:schemeClr w14:val="tx1"/>
            </w14:solidFill>
          </w14:textFill>
        </w:rPr>
        <w:t>休闲旅游功能，</w:t>
      </w:r>
      <w:r>
        <w:rPr>
          <w:rFonts w:hint="eastAsia"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强化长寿湖、但渡、邻封、云集、双龙、龙河片区协同，大力发展体育、康养、研学、露营、采摘等经济模式，</w:t>
      </w:r>
      <w:r>
        <w:rPr>
          <w:rFonts w:hint="eastAsia" w:cs="Times New Roman"/>
          <w:snapToGrid w:val="0"/>
          <w:color w:val="000000" w:themeColor="text1"/>
          <w:sz w:val="32"/>
          <w:szCs w:val="32"/>
          <w:highlight w:val="none"/>
          <w:lang w:val="en-US" w:eastAsia="zh-CN" w:bidi="ar-SA"/>
          <w14:textFill>
            <w14:solidFill>
              <w14:schemeClr w14:val="tx1"/>
            </w14:solidFill>
          </w14:textFill>
        </w:rPr>
        <w:t>打造</w:t>
      </w:r>
      <w:r>
        <w:rPr>
          <w:rFonts w:hint="eastAsia"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高能级文旅景观</w:t>
      </w:r>
      <w:r>
        <w:rPr>
          <w:rFonts w:hint="eastAsia" w:cs="Times New Roman"/>
          <w:snapToGrid w:val="0"/>
          <w:color w:val="000000" w:themeColor="text1"/>
          <w:sz w:val="32"/>
          <w:szCs w:val="32"/>
          <w:highlight w:val="none"/>
          <w:lang w:val="en-US" w:eastAsia="zh-CN" w:bidi="ar-SA"/>
          <w14:textFill>
            <w14:solidFill>
              <w14:schemeClr w14:val="tx1"/>
            </w14:solidFill>
          </w14:textFill>
        </w:rPr>
        <w:t>，</w:t>
      </w:r>
      <w:r>
        <w:rPr>
          <w:rFonts w:hint="eastAsia"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提</w:t>
      </w:r>
      <w:r>
        <w:rPr>
          <w:rFonts w:hint="eastAsia" w:cs="Times New Roman"/>
          <w:snapToGrid w:val="0"/>
          <w:color w:val="000000" w:themeColor="text1"/>
          <w:sz w:val="32"/>
          <w:szCs w:val="32"/>
          <w:highlight w:val="none"/>
          <w:lang w:val="en-US" w:eastAsia="zh-CN" w:bidi="ar-SA"/>
          <w14:textFill>
            <w14:solidFill>
              <w14:schemeClr w14:val="tx1"/>
            </w14:solidFill>
          </w14:textFill>
        </w:rPr>
        <w:t>升</w:t>
      </w:r>
      <w:r>
        <w:rPr>
          <w:rFonts w:hint="eastAsia"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文旅体验</w:t>
      </w:r>
      <w:r>
        <w:rPr>
          <w:rFonts w:hint="eastAsia" w:cs="Times New Roman"/>
          <w:snapToGrid w:val="0"/>
          <w:color w:val="000000" w:themeColor="text1"/>
          <w:sz w:val="32"/>
          <w:szCs w:val="32"/>
          <w:highlight w:val="none"/>
          <w:lang w:val="en-US" w:eastAsia="zh-CN" w:bidi="ar-SA"/>
          <w14:textFill>
            <w14:solidFill>
              <w14:schemeClr w14:val="tx1"/>
            </w14:solidFill>
          </w14:textFill>
        </w:rPr>
        <w:t>品质</w:t>
      </w:r>
      <w:r>
        <w:rPr>
          <w:rFonts w:hint="eastAsia"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w:t>
      </w:r>
      <w:r>
        <w:rPr>
          <w:rFonts w:hint="eastAsia" w:cs="Times New Roman"/>
          <w:snapToGrid w:val="0"/>
          <w:color w:val="000000" w:themeColor="text1"/>
          <w:sz w:val="32"/>
          <w:szCs w:val="32"/>
          <w:highlight w:val="none"/>
          <w:lang w:val="en-US" w:eastAsia="zh-CN" w:bidi="ar-SA"/>
          <w14:textFill>
            <w14:solidFill>
              <w14:schemeClr w14:val="tx1"/>
            </w14:solidFill>
          </w14:textFill>
        </w:rPr>
        <w:t>强化</w:t>
      </w:r>
      <w:r>
        <w:rPr>
          <w:rFonts w:hint="default"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长垫公路沿线城镇群农产品主产区功能</w:t>
      </w:r>
      <w:r>
        <w:rPr>
          <w:rFonts w:hint="eastAsia"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，做好云台、葛兰、海棠、石堰片区城乡融合示范，提升交通通达能力，延长农产品加工链</w:t>
      </w:r>
      <w:r>
        <w:rPr>
          <w:rFonts w:hint="eastAsia" w:ascii="Times New Roman" w:hAnsi="Times New Roman" w:cs="Times New Roman"/>
          <w:snapToGrid w:val="0"/>
          <w:color w:val="000000" w:themeColor="text1"/>
          <w:sz w:val="32"/>
          <w:szCs w:val="32"/>
          <w:highlight w:val="none"/>
          <w:lang w:val="en-US" w:eastAsia="zh-CN" w:bidi="ar-SA"/>
          <w14:textFill>
            <w14:solidFill>
              <w14:schemeClr w14:val="tx1"/>
            </w14:solidFill>
          </w14:textFill>
        </w:rPr>
        <w:t>，</w:t>
      </w:r>
      <w:r>
        <w:rPr>
          <w:rFonts w:hint="eastAsia"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打造龙溪河流域现代农业示范区核心区。</w:t>
      </w:r>
      <w:r>
        <w:rPr>
          <w:rFonts w:hint="default"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加强环大洪湖城镇群生态保育，</w:t>
      </w:r>
      <w:r>
        <w:rPr>
          <w:rFonts w:hint="eastAsia"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营造洪湖、万顺片区临湖环山特色</w:t>
      </w:r>
      <w:r>
        <w:rPr>
          <w:rFonts w:hint="default"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田园风光，</w:t>
      </w:r>
      <w:r>
        <w:rPr>
          <w:rFonts w:hint="eastAsia"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促进农文旅融合发展。</w:t>
      </w:r>
      <w:r>
        <w:rPr>
          <w:rFonts w:hint="default"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改造提升场镇品质，补齐基础设施和公共服务短板，</w:t>
      </w:r>
      <w:r>
        <w:rPr>
          <w:rFonts w:hint="eastAsia" w:cs="Times New Roman"/>
          <w:snapToGrid w:val="0"/>
          <w:color w:val="000000" w:themeColor="text1"/>
          <w:sz w:val="32"/>
          <w:szCs w:val="32"/>
          <w:highlight w:val="none"/>
          <w:lang w:val="en-US" w:eastAsia="zh-CN" w:bidi="ar-SA"/>
          <w14:textFill>
            <w14:solidFill>
              <w14:schemeClr w14:val="tx1"/>
            </w14:solidFill>
          </w14:textFill>
        </w:rPr>
        <w:t>促进</w:t>
      </w:r>
      <w:r>
        <w:rPr>
          <w:rFonts w:hint="default"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城乡公共服务一体化发展。支持场镇结合实际开展招商引资和产业项目发展，盘活用好各类资产资源，</w:t>
      </w:r>
      <w:r>
        <w:rPr>
          <w:rFonts w:hint="eastAsia" w:cs="Times New Roman"/>
          <w:snapToGrid w:val="0"/>
          <w:color w:val="000000" w:themeColor="text1"/>
          <w:sz w:val="32"/>
          <w:szCs w:val="32"/>
          <w:highlight w:val="none"/>
          <w:lang w:val="en-US" w:eastAsia="zh-CN" w:bidi="ar-SA"/>
          <w14:textFill>
            <w14:solidFill>
              <w14:schemeClr w14:val="tx1"/>
            </w14:solidFill>
          </w14:textFill>
        </w:rPr>
        <w:t>培育</w:t>
      </w:r>
      <w:r>
        <w:rPr>
          <w:rFonts w:hint="default"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特色鲜明、比较优势突出的产业。</w:t>
      </w:r>
    </w:p>
    <w:p w14:paraId="3838DCD6">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val="0"/>
        <w:spacing w:line="560" w:lineRule="exact"/>
        <w:ind w:firstLine="0" w:firstLineChars="0"/>
        <w:jc w:val="center"/>
        <w:textAlignment w:val="auto"/>
        <w:outlineLvl w:val="1"/>
        <w:rPr>
          <w:rFonts w:hint="default" w:ascii="Times New Roman" w:hAnsi="Times New Roman" w:eastAsia="方正楷体_GBK" w:cs="Times New Roman"/>
          <w:b/>
          <w:color w:val="000000" w:themeColor="text1"/>
          <w:szCs w:val="32"/>
          <w:highlight w:val="none"/>
          <w:lang w:val="en-US" w:eastAsia="zh-CN"/>
          <w14:textFill>
            <w14:solidFill>
              <w14:schemeClr w14:val="tx1"/>
            </w14:solidFill>
          </w14:textFill>
        </w:rPr>
      </w:pPr>
      <w:bookmarkStart w:id="163" w:name="_Toc1807"/>
      <w:bookmarkStart w:id="164" w:name="_Toc32622"/>
      <w:bookmarkStart w:id="165" w:name="_Toc5464"/>
      <w:bookmarkStart w:id="166" w:name="_Toc24133"/>
      <w:bookmarkStart w:id="167" w:name="_Toc30401"/>
      <w:bookmarkStart w:id="168" w:name="_Toc19434"/>
      <w:bookmarkStart w:id="169" w:name="_Toc20611"/>
      <w:r>
        <w:rPr>
          <w:rFonts w:hint="default" w:ascii="Times New Roman" w:hAnsi="Times New Roman" w:eastAsia="方正楷体_GBK" w:cs="Times New Roman"/>
          <w:b/>
          <w:color w:val="000000" w:themeColor="text1"/>
          <w:szCs w:val="32"/>
          <w:highlight w:val="none"/>
          <w:lang w:val="en-US" w:eastAsia="zh-CN"/>
          <w14:textFill>
            <w14:solidFill>
              <w14:schemeClr w14:val="tx1"/>
            </w14:solidFill>
          </w14:textFill>
        </w:rPr>
        <w:t>第二</w:t>
      </w:r>
      <w:r>
        <w:rPr>
          <w:rFonts w:hint="eastAsia" w:eastAsia="方正楷体_GBK" w:cs="Times New Roman"/>
          <w:b/>
          <w:color w:val="000000" w:themeColor="text1"/>
          <w:szCs w:val="32"/>
          <w:highlight w:val="none"/>
          <w:lang w:val="en-US" w:eastAsia="zh-CN"/>
          <w14:textFill>
            <w14:solidFill>
              <w14:schemeClr w14:val="tx1"/>
            </w14:solidFill>
          </w14:textFill>
        </w:rPr>
        <w:t>节</w:t>
      </w:r>
      <w:r>
        <w:rPr>
          <w:rFonts w:hint="default" w:ascii="Times New Roman" w:hAnsi="Times New Roman" w:eastAsia="方正楷体_GBK" w:cs="Times New Roman"/>
          <w:b/>
          <w:color w:val="000000" w:themeColor="text1"/>
          <w:szCs w:val="32"/>
          <w:highlight w:val="none"/>
          <w:lang w:val="en-US" w:eastAsia="zh-CN"/>
          <w14:textFill>
            <w14:solidFill>
              <w14:schemeClr w14:val="tx1"/>
            </w14:solidFill>
          </w14:textFill>
        </w:rPr>
        <w:t xml:space="preserve"> 建设安全可靠韧性城市</w:t>
      </w:r>
      <w:bookmarkEnd w:id="159"/>
      <w:bookmarkEnd w:id="160"/>
      <w:bookmarkEnd w:id="161"/>
      <w:bookmarkEnd w:id="162"/>
      <w:bookmarkEnd w:id="163"/>
      <w:bookmarkEnd w:id="164"/>
      <w:bookmarkEnd w:id="165"/>
      <w:bookmarkEnd w:id="166"/>
      <w:bookmarkEnd w:id="167"/>
      <w:bookmarkEnd w:id="168"/>
      <w:bookmarkEnd w:id="169"/>
    </w:p>
    <w:p w14:paraId="0A84612F">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ascii="Times New Roman" w:hAnsi="Times New Roman" w:cs="Times New Roman"/>
          <w:b/>
          <w:bCs/>
          <w:i w:val="0"/>
          <w:iCs w:val="0"/>
          <w:caps w:val="0"/>
          <w:color w:val="000000" w:themeColor="text1"/>
          <w:spacing w:val="0"/>
          <w:sz w:val="32"/>
          <w:szCs w:val="32"/>
          <w:highlight w:val="none"/>
          <w:u w:val="none"/>
          <w:shd w:val="clear"/>
          <w:lang w:val="en-US" w:eastAsia="zh-CN"/>
          <w14:textFill>
            <w14:solidFill>
              <w14:schemeClr w14:val="tx1"/>
            </w14:solidFill>
          </w14:textFill>
        </w:rPr>
      </w:pPr>
      <w:r>
        <w:rPr>
          <w:rFonts w:hint="default" w:ascii="Times New Roman" w:hAnsi="Times New Roman" w:eastAsia="方正仿宋_GBK" w:cs="Times New Roman"/>
          <w:b/>
          <w:bCs/>
          <w:i w:val="0"/>
          <w:iCs w:val="0"/>
          <w:caps w:val="0"/>
          <w:color w:val="000000" w:themeColor="text1"/>
          <w:spacing w:val="0"/>
          <w:sz w:val="32"/>
          <w:szCs w:val="32"/>
          <w:highlight w:val="none"/>
          <w:u w:val="none"/>
          <w14:textFill>
            <w14:solidFill>
              <w14:schemeClr w14:val="tx1"/>
            </w14:solidFill>
          </w14:textFill>
        </w:rPr>
        <w:t>筑牢安全风险智控防线</w:t>
      </w:r>
      <w:r>
        <w:rPr>
          <w:rFonts w:hint="eastAsia" w:cs="Times New Roman"/>
          <w:b/>
          <w:bCs/>
          <w:i w:val="0"/>
          <w:iCs w:val="0"/>
          <w:caps w:val="0"/>
          <w:color w:val="000000" w:themeColor="text1"/>
          <w:spacing w:val="0"/>
          <w:sz w:val="32"/>
          <w:szCs w:val="32"/>
          <w:highlight w:val="none"/>
          <w:u w:val="none"/>
          <w:lang w:eastAsia="zh-CN"/>
          <w14:textFill>
            <w14:solidFill>
              <w14:schemeClr w14:val="tx1"/>
            </w14:solidFill>
          </w14:textFill>
        </w:rPr>
        <w:t>。</w:t>
      </w:r>
      <w:r>
        <w:rPr>
          <w:rFonts w:hint="eastAsia"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数</w:t>
      </w:r>
      <w:r>
        <w:rPr>
          <w:rFonts w:hint="eastAsia" w:cs="Times New Roman"/>
          <w:snapToGrid w:val="0"/>
          <w:color w:val="000000" w:themeColor="text1"/>
          <w:sz w:val="32"/>
          <w:szCs w:val="32"/>
          <w:highlight w:val="none"/>
          <w:lang w:val="en-US" w:eastAsia="zh-CN" w:bidi="ar-SA"/>
          <w14:textFill>
            <w14:solidFill>
              <w14:schemeClr w14:val="tx1"/>
            </w14:solidFill>
          </w14:textFill>
        </w:rPr>
        <w:t>智</w:t>
      </w:r>
      <w:r>
        <w:rPr>
          <w:rFonts w:hint="eastAsia"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一体推进城市生命线安全工程，加快城市地下管网改造和地下综合管廊建设，持续推进燃气</w:t>
      </w:r>
      <w:r>
        <w:rPr>
          <w:rFonts w:hint="default"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、供水、排水管道</w:t>
      </w:r>
      <w:r>
        <w:rPr>
          <w:rFonts w:hint="eastAsia"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数字孪生</w:t>
      </w:r>
      <w:r>
        <w:rPr>
          <w:rFonts w:hint="eastAsia" w:cs="Times New Roman"/>
          <w:snapToGrid w:val="0"/>
          <w:color w:val="000000" w:themeColor="text1"/>
          <w:sz w:val="32"/>
          <w:szCs w:val="32"/>
          <w:highlight w:val="none"/>
          <w:lang w:val="en-US" w:eastAsia="zh-CN" w:bidi="ar-SA"/>
          <w14:textFill>
            <w14:solidFill>
              <w14:schemeClr w14:val="tx1"/>
            </w14:solidFill>
          </w14:textFill>
        </w:rPr>
        <w:t>系统</w:t>
      </w:r>
      <w:r>
        <w:rPr>
          <w:rFonts w:hint="eastAsia"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建设</w:t>
      </w:r>
      <w:r>
        <w:rPr>
          <w:rFonts w:hint="default"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。实施城镇老旧小区供水</w:t>
      </w:r>
      <w:r>
        <w:rPr>
          <w:rFonts w:hint="default" w:ascii="Times New Roman" w:hAnsi="Times New Roman" w:cs="Times New Roman"/>
          <w:color w:val="000000" w:themeColor="text1"/>
          <w:highlight w:val="none"/>
          <w:lang w:val="en-US" w:eastAsia="zh-CN"/>
          <w14:textFill>
            <w14:solidFill>
              <w14:schemeClr w14:val="tx1"/>
            </w14:solidFill>
          </w14:textFill>
        </w:rPr>
        <w:t>设施</w:t>
      </w:r>
      <w:r>
        <w:rPr>
          <w:rFonts w:hint="default"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改造，</w:t>
      </w:r>
      <w:r>
        <w:rPr>
          <w:rFonts w:hint="eastAsia" w:cs="Times New Roman"/>
          <w:snapToGrid w:val="0"/>
          <w:color w:val="000000" w:themeColor="text1"/>
          <w:sz w:val="32"/>
          <w:szCs w:val="32"/>
          <w:highlight w:val="none"/>
          <w:lang w:val="en-US" w:eastAsia="zh-CN" w:bidi="ar-SA"/>
          <w14:textFill>
            <w14:solidFill>
              <w14:schemeClr w14:val="tx1"/>
            </w14:solidFill>
          </w14:textFill>
        </w:rPr>
        <w:t>完善</w:t>
      </w:r>
      <w:r>
        <w:rPr>
          <w:rFonts w:hint="default"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管网、户表及二次供水设施，城市公共供水管网漏损率控制在8.5%以内。推动公共领域照明设施设备更新改造和城区靓化，动态消除城市照明暗盲区。强化城市内涝治理，系统化推进海绵城市建设。</w:t>
      </w:r>
      <w:r>
        <w:rPr>
          <w:rFonts w:hint="eastAsia"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推动城市风险点全量落图、动态更新，深化危化企业重大风险防控与高危工艺自动化改造。</w:t>
      </w:r>
    </w:p>
    <w:p w14:paraId="1B656FF2">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b/>
          <w:bCs/>
          <w:i w:val="0"/>
          <w:iCs w:val="0"/>
          <w:caps w:val="0"/>
          <w:color w:val="000000" w:themeColor="text1"/>
          <w:spacing w:val="0"/>
          <w:sz w:val="32"/>
          <w:szCs w:val="32"/>
          <w:highlight w:val="none"/>
          <w:u w:val="none"/>
          <w:shd w:val="clear"/>
          <w:lang w:val="en-US" w:eastAsia="zh-CN"/>
          <w14:textFill>
            <w14:solidFill>
              <w14:schemeClr w14:val="tx1"/>
            </w14:solidFill>
          </w14:textFill>
        </w:rPr>
        <w:t>提高安全运行</w:t>
      </w:r>
      <w:r>
        <w:rPr>
          <w:rFonts w:hint="default" w:ascii="Times New Roman" w:hAnsi="Times New Roman" w:cs="Times New Roman"/>
          <w:b/>
          <w:bCs/>
          <w:i w:val="0"/>
          <w:iCs w:val="0"/>
          <w:caps w:val="0"/>
          <w:color w:val="000000" w:themeColor="text1"/>
          <w:spacing w:val="0"/>
          <w:sz w:val="32"/>
          <w:szCs w:val="32"/>
          <w:highlight w:val="none"/>
          <w:u w:val="none"/>
          <w:shd w:val="clear"/>
          <w:lang w:val="en-US" w:eastAsia="zh-CN"/>
          <w14:textFill>
            <w14:solidFill>
              <w14:schemeClr w14:val="tx1"/>
            </w14:solidFill>
          </w14:textFill>
        </w:rPr>
        <w:t>管理韧性</w:t>
      </w:r>
      <w:r>
        <w:rPr>
          <w:rFonts w:hint="eastAsia" w:cs="Times New Roman"/>
          <w:b/>
          <w:bCs/>
          <w:i w:val="0"/>
          <w:iCs w:val="0"/>
          <w:caps w:val="0"/>
          <w:color w:val="000000" w:themeColor="text1"/>
          <w:spacing w:val="0"/>
          <w:sz w:val="32"/>
          <w:szCs w:val="32"/>
          <w:highlight w:val="none"/>
          <w:u w:val="none"/>
          <w:shd w:val="clear"/>
          <w:lang w:val="en-US" w:eastAsia="zh-CN"/>
          <w14:textFill>
            <w14:solidFill>
              <w14:schemeClr w14:val="tx1"/>
            </w14:solidFill>
          </w14:textFill>
        </w:rPr>
        <w:t>。</w:t>
      </w:r>
      <w:r>
        <w:rPr>
          <w:rFonts w:hint="eastAsia" w:ascii="Times New Roman" w:hAnsi="Times New Roman" w:eastAsia="方正仿宋_GBK" w:cs="方正仿宋_GBK"/>
          <w:b w:val="0"/>
          <w:bCs w:val="0"/>
          <w:color w:val="000000" w:themeColor="text1"/>
          <w:sz w:val="32"/>
          <w:szCs w:val="32"/>
          <w:highlight w:val="none"/>
          <w:u w:val="none" w:color="auto"/>
          <w:lang w:val="en-US" w:eastAsia="zh-CN"/>
          <w14:textFill>
            <w14:solidFill>
              <w14:schemeClr w14:val="tx1"/>
            </w14:solidFill>
          </w14:textFill>
        </w:rPr>
        <w:t>优化</w:t>
      </w:r>
      <w:r>
        <w:rPr>
          <w:rFonts w:hint="eastAsia" w:cs="方正仿宋_GBK"/>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eastAsia="方正仿宋_GBK" w:cs="方正仿宋_GBK"/>
          <w:b w:val="0"/>
          <w:bCs w:val="0"/>
          <w:color w:val="000000" w:themeColor="text1"/>
          <w:sz w:val="32"/>
          <w:szCs w:val="32"/>
          <w:highlight w:val="none"/>
          <w:u w:val="none" w:color="auto"/>
          <w:lang w:val="en-US" w:eastAsia="zh-CN"/>
          <w14:textFill>
            <w14:solidFill>
              <w14:schemeClr w14:val="tx1"/>
            </w14:solidFill>
          </w14:textFill>
        </w:rPr>
        <w:t>全时空、高精度、强智能</w:t>
      </w:r>
      <w:r>
        <w:rPr>
          <w:rFonts w:hint="eastAsia" w:cs="方正仿宋_GBK"/>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eastAsia="方正仿宋_GBK" w:cs="方正仿宋_GBK"/>
          <w:b w:val="0"/>
          <w:bCs w:val="0"/>
          <w:color w:val="000000" w:themeColor="text1"/>
          <w:sz w:val="32"/>
          <w:szCs w:val="32"/>
          <w:highlight w:val="none"/>
          <w:u w:val="none" w:color="auto"/>
          <w:lang w:val="en-US" w:eastAsia="zh-CN"/>
          <w14:textFill>
            <w14:solidFill>
              <w14:schemeClr w14:val="tx1"/>
            </w14:solidFill>
          </w14:textFill>
        </w:rPr>
        <w:t>安全风险闭环管控机制，</w:t>
      </w:r>
      <w:r>
        <w:rPr>
          <w:rFonts w:hint="eastAsia" w:cs="方正仿宋_GBK"/>
          <w:b w:val="0"/>
          <w:bCs w:val="0"/>
          <w:color w:val="000000" w:themeColor="text1"/>
          <w:sz w:val="32"/>
          <w:szCs w:val="32"/>
          <w:highlight w:val="none"/>
          <w:u w:val="none" w:color="auto"/>
          <w:lang w:val="en-US" w:eastAsia="zh-CN"/>
          <w14:textFill>
            <w14:solidFill>
              <w14:schemeClr w14:val="tx1"/>
            </w14:solidFill>
          </w14:textFill>
        </w:rPr>
        <w:t>将</w:t>
      </w:r>
      <w:r>
        <w:rPr>
          <w:rFonts w:hint="eastAsia" w:ascii="Times New Roman" w:hAnsi="Times New Roman" w:eastAsia="方正仿宋_GBK" w:cs="方正仿宋_GBK"/>
          <w:b w:val="0"/>
          <w:bCs w:val="0"/>
          <w:color w:val="000000" w:themeColor="text1"/>
          <w:sz w:val="32"/>
          <w:szCs w:val="32"/>
          <w:highlight w:val="none"/>
          <w:u w:val="none" w:color="auto"/>
          <w:lang w:val="en-US" w:eastAsia="zh-CN"/>
          <w14:textFill>
            <w14:solidFill>
              <w14:schemeClr w14:val="tx1"/>
            </w14:solidFill>
          </w14:textFill>
        </w:rPr>
        <w:t>风险智控有机嵌入城市规建运治全过程。</w:t>
      </w:r>
      <w:r>
        <w:rPr>
          <w:rFonts w:hint="default" w:ascii="Times New Roman" w:hAnsi="Times New Roman" w:cs="Times New Roman"/>
          <w:b w:val="0"/>
          <w:bCs w:val="0"/>
          <w:color w:val="000000" w:themeColor="text1"/>
          <w:highlight w:val="none"/>
          <w:lang w:val="en-US" w:eastAsia="zh-CN"/>
          <w14:textFill>
            <w14:solidFill>
              <w14:schemeClr w14:val="tx1"/>
            </w14:solidFill>
          </w14:textFill>
        </w:rPr>
        <w:t>完善</w:t>
      </w:r>
      <w:r>
        <w:rPr>
          <w:rFonts w:hint="eastAsia" w:cs="Times New Roman"/>
          <w:b w:val="0"/>
          <w:bCs w:val="0"/>
          <w:color w:val="000000" w:themeColor="text1"/>
          <w:highlight w:val="none"/>
          <w:lang w:val="en-US" w:eastAsia="zh-CN"/>
          <w14:textFill>
            <w14:solidFill>
              <w14:schemeClr w14:val="tx1"/>
            </w14:solidFill>
          </w14:textFill>
        </w:rPr>
        <w:t>“</w:t>
      </w:r>
      <w:r>
        <w:rPr>
          <w:rFonts w:hint="default" w:ascii="Times New Roman" w:hAnsi="Times New Roman" w:cs="Times New Roman"/>
          <w:b w:val="0"/>
          <w:bCs w:val="0"/>
          <w:color w:val="000000" w:themeColor="text1"/>
          <w:highlight w:val="none"/>
          <w:lang w:val="en-US" w:eastAsia="zh-CN"/>
          <w14:textFill>
            <w14:solidFill>
              <w14:schemeClr w14:val="tx1"/>
            </w14:solidFill>
          </w14:textFill>
        </w:rPr>
        <w:t>水电气讯路桥隧</w:t>
      </w:r>
      <w:r>
        <w:rPr>
          <w:rFonts w:hint="eastAsia" w:cs="Times New Roman"/>
          <w:b w:val="0"/>
          <w:bCs w:val="0"/>
          <w:color w:val="000000" w:themeColor="text1"/>
          <w:highlight w:val="none"/>
          <w:lang w:val="en-US" w:eastAsia="zh-CN"/>
          <w14:textFill>
            <w14:solidFill>
              <w14:schemeClr w14:val="tx1"/>
            </w14:solidFill>
          </w14:textFill>
        </w:rPr>
        <w:t>”</w:t>
      </w:r>
      <w:r>
        <w:rPr>
          <w:rFonts w:hint="default" w:ascii="Times New Roman" w:hAnsi="Times New Roman" w:cs="Times New Roman"/>
          <w:b w:val="0"/>
          <w:bCs w:val="0"/>
          <w:color w:val="000000" w:themeColor="text1"/>
          <w:highlight w:val="none"/>
          <w:lang w:val="en-US" w:eastAsia="zh-CN"/>
          <w14:textFill>
            <w14:solidFill>
              <w14:schemeClr w14:val="tx1"/>
            </w14:solidFill>
          </w14:textFill>
        </w:rPr>
        <w:t>安全保障机制，</w:t>
      </w:r>
      <w:r>
        <w:rPr>
          <w:rFonts w:hint="default" w:ascii="Times New Roman" w:hAnsi="Times New Roman" w:cs="Times New Roman"/>
          <w:color w:val="000000" w:themeColor="text1"/>
          <w:highlight w:val="none"/>
          <w:lang w:val="en-US" w:eastAsia="zh-CN"/>
          <w14:textFill>
            <w14:solidFill>
              <w14:schemeClr w14:val="tx1"/>
            </w14:solidFill>
          </w14:textFill>
        </w:rPr>
        <w:t>构建城市安全风险分级管控和隐患排查治理</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双重预防</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体系，</w:t>
      </w:r>
      <w:r>
        <w:rPr>
          <w:rFonts w:hint="default" w:ascii="Times New Roman" w:hAnsi="Times New Roman" w:eastAsia="方正仿宋_GBK" w:cs="Times New Roman"/>
          <w:snapToGrid w:val="0"/>
          <w:color w:val="000000" w:themeColor="text1"/>
          <w:sz w:val="32"/>
          <w:szCs w:val="32"/>
          <w:highlight w:val="none"/>
          <w14:textFill>
            <w14:solidFill>
              <w14:schemeClr w14:val="tx1"/>
            </w14:solidFill>
          </w14:textFill>
        </w:rPr>
        <w:t>实现地下管线数字化管理</w:t>
      </w:r>
      <w:r>
        <w:rPr>
          <w:rFonts w:hint="default" w:ascii="Times New Roman" w:hAnsi="Times New Roman" w:cs="Times New Roman"/>
          <w:color w:val="000000" w:themeColor="text1"/>
          <w:highlight w:val="none"/>
          <w:lang w:val="en-US" w:eastAsia="zh-CN"/>
          <w14:textFill>
            <w14:solidFill>
              <w14:schemeClr w14:val="tx1"/>
            </w14:solidFill>
          </w14:textFill>
        </w:rPr>
        <w:t>。</w:t>
      </w:r>
      <w:r>
        <w:rPr>
          <w:rFonts w:hint="eastAsia" w:cs="Times New Roman"/>
          <w:color w:val="000000" w:themeColor="text1"/>
          <w:sz w:val="32"/>
          <w:szCs w:val="32"/>
          <w:highlight w:val="none"/>
          <w:lang w:val="en-US" w:eastAsia="zh-CN"/>
          <w14:textFill>
            <w14:solidFill>
              <w14:schemeClr w14:val="tx1"/>
            </w14:solidFill>
          </w14:textFill>
        </w:rPr>
        <w:t>健全大安全大应急框架下的数字应急智慧指挥调度体系，</w:t>
      </w:r>
      <w:r>
        <w:rPr>
          <w:rFonts w:hint="default" w:ascii="Times New Roman" w:hAnsi="Times New Roman" w:cs="Times New Roman"/>
          <w:color w:val="000000" w:themeColor="text1"/>
          <w:highlight w:val="none"/>
          <w:lang w:val="en-US" w:eastAsia="zh-CN"/>
          <w14:textFill>
            <w14:solidFill>
              <w14:schemeClr w14:val="tx1"/>
            </w14:solidFill>
          </w14:textFill>
        </w:rPr>
        <w:t>完善自然灾害分段分级分层分类预警响应机制，搭建</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预警—研判—响应—处置—复盘</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全流程闭环运转体系。</w:t>
      </w:r>
      <w:r>
        <w:rPr>
          <w:rFonts w:hint="eastAsia" w:ascii="Times New Roman" w:hAnsi="Times New Roman" w:cs="Times New Roman"/>
          <w:color w:val="000000" w:themeColor="text1"/>
          <w:highlight w:val="none"/>
          <w:lang w:val="en-US" w:eastAsia="zh-CN"/>
          <w14:textFill>
            <w14:solidFill>
              <w14:schemeClr w14:val="tx1"/>
            </w14:solidFill>
          </w14:textFill>
        </w:rPr>
        <w:t>建立房屋、市政</w:t>
      </w:r>
      <w:r>
        <w:rPr>
          <w:rFonts w:hint="default" w:ascii="Times New Roman" w:hAnsi="Times New Roman" w:cs="Times New Roman"/>
          <w:color w:val="000000" w:themeColor="text1"/>
          <w:highlight w:val="none"/>
          <w:lang w:val="en-US" w:eastAsia="zh-CN"/>
          <w14:textFill>
            <w14:solidFill>
              <w14:schemeClr w14:val="tx1"/>
            </w14:solidFill>
          </w14:textFill>
        </w:rPr>
        <w:t>设施运行</w:t>
      </w:r>
      <w:r>
        <w:rPr>
          <w:rFonts w:hint="eastAsia" w:ascii="Times New Roman" w:hAnsi="Times New Roman" w:cs="Times New Roman"/>
          <w:color w:val="000000" w:themeColor="text1"/>
          <w:highlight w:val="none"/>
          <w:lang w:val="en-US" w:eastAsia="zh-CN"/>
          <w14:textFill>
            <w14:solidFill>
              <w14:schemeClr w14:val="tx1"/>
            </w14:solidFill>
          </w14:textFill>
        </w:rPr>
        <w:t>全生命周期安全管理制度，</w:t>
      </w:r>
      <w:r>
        <w:rPr>
          <w:rFonts w:hint="eastAsia" w:cs="Times New Roman"/>
          <w:color w:val="000000" w:themeColor="text1"/>
          <w:sz w:val="32"/>
          <w:szCs w:val="32"/>
          <w:highlight w:val="none"/>
          <w:lang w:val="en-US" w:eastAsia="zh-CN"/>
          <w14:textFill>
            <w14:solidFill>
              <w14:schemeClr w14:val="tx1"/>
            </w14:solidFill>
          </w14:textFill>
        </w:rPr>
        <w:t>深入开展人员密集场所、厂房库房等火灾高风险对象隐患排查，</w:t>
      </w:r>
      <w:r>
        <w:rPr>
          <w:rFonts w:hint="eastAsia" w:ascii="Times New Roman" w:hAnsi="Times New Roman" w:cs="Times New Roman"/>
          <w:color w:val="000000" w:themeColor="text1"/>
          <w:highlight w:val="none"/>
          <w:lang w:val="en-US" w:eastAsia="zh-CN"/>
          <w14:textFill>
            <w14:solidFill>
              <w14:schemeClr w14:val="tx1"/>
            </w14:solidFill>
          </w14:textFill>
        </w:rPr>
        <w:t>完善消防安全数字化治理机制。</w:t>
      </w:r>
      <w:bookmarkStart w:id="170" w:name="_Toc23544"/>
      <w:bookmarkStart w:id="171" w:name="_Toc7523"/>
      <w:bookmarkStart w:id="172" w:name="_Toc25566"/>
      <w:bookmarkStart w:id="173" w:name="_Toc31893"/>
    </w:p>
    <w:p w14:paraId="799420AD">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val="0"/>
        <w:spacing w:line="560" w:lineRule="exact"/>
        <w:ind w:firstLine="0" w:firstLineChars="0"/>
        <w:jc w:val="center"/>
        <w:textAlignment w:val="auto"/>
        <w:outlineLvl w:val="1"/>
        <w:rPr>
          <w:rFonts w:hint="default" w:ascii="Times New Roman" w:hAnsi="Times New Roman" w:eastAsia="方正楷体_GBK" w:cs="Times New Roman"/>
          <w:b/>
          <w:color w:val="000000" w:themeColor="text1"/>
          <w:szCs w:val="32"/>
          <w:highlight w:val="none"/>
          <w:lang w:val="en-US" w:eastAsia="zh-CN"/>
          <w14:textFill>
            <w14:solidFill>
              <w14:schemeClr w14:val="tx1"/>
            </w14:solidFill>
          </w14:textFill>
        </w:rPr>
      </w:pPr>
      <w:bookmarkStart w:id="174" w:name="_Toc246"/>
      <w:bookmarkStart w:id="175" w:name="_Toc18473"/>
      <w:bookmarkStart w:id="176" w:name="_Toc25415"/>
      <w:bookmarkStart w:id="177" w:name="_Toc7168"/>
      <w:bookmarkStart w:id="178" w:name="_Toc12567"/>
      <w:bookmarkStart w:id="179" w:name="_Toc50"/>
      <w:bookmarkStart w:id="180" w:name="_Toc30470"/>
      <w:r>
        <w:rPr>
          <w:rFonts w:hint="default" w:ascii="Times New Roman" w:hAnsi="Times New Roman" w:eastAsia="方正楷体_GBK" w:cs="Times New Roman"/>
          <w:b/>
          <w:color w:val="000000" w:themeColor="text1"/>
          <w:szCs w:val="32"/>
          <w:highlight w:val="none"/>
          <w:lang w:val="en-US" w:eastAsia="zh-CN"/>
          <w14:textFill>
            <w14:solidFill>
              <w14:schemeClr w14:val="tx1"/>
            </w14:solidFill>
          </w14:textFill>
        </w:rPr>
        <w:t>第三</w:t>
      </w:r>
      <w:r>
        <w:rPr>
          <w:rFonts w:hint="eastAsia" w:eastAsia="方正楷体_GBK" w:cs="Times New Roman"/>
          <w:b/>
          <w:color w:val="000000" w:themeColor="text1"/>
          <w:szCs w:val="32"/>
          <w:highlight w:val="none"/>
          <w:lang w:val="en-US" w:eastAsia="zh-CN"/>
          <w14:textFill>
            <w14:solidFill>
              <w14:schemeClr w14:val="tx1"/>
            </w14:solidFill>
          </w14:textFill>
        </w:rPr>
        <w:t>节</w:t>
      </w:r>
      <w:r>
        <w:rPr>
          <w:rFonts w:hint="default" w:ascii="Times New Roman" w:hAnsi="Times New Roman" w:eastAsia="方正楷体_GBK" w:cs="Times New Roman"/>
          <w:b/>
          <w:color w:val="000000" w:themeColor="text1"/>
          <w:szCs w:val="32"/>
          <w:highlight w:val="none"/>
          <w:lang w:val="en-US" w:eastAsia="zh-CN"/>
          <w14:textFill>
            <w14:solidFill>
              <w14:schemeClr w14:val="tx1"/>
            </w14:solidFill>
          </w14:textFill>
        </w:rPr>
        <w:t xml:space="preserve"> 建设便捷高效智慧城市</w:t>
      </w:r>
      <w:bookmarkEnd w:id="170"/>
      <w:bookmarkEnd w:id="171"/>
      <w:bookmarkEnd w:id="172"/>
      <w:bookmarkEnd w:id="173"/>
      <w:bookmarkEnd w:id="174"/>
      <w:bookmarkEnd w:id="175"/>
      <w:bookmarkEnd w:id="176"/>
      <w:bookmarkEnd w:id="177"/>
      <w:bookmarkEnd w:id="178"/>
      <w:bookmarkEnd w:id="179"/>
      <w:bookmarkEnd w:id="180"/>
    </w:p>
    <w:p w14:paraId="47B15102">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增强城市运行和治理智能中枢实战实效</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加密城乡重点区域感知设备，</w:t>
      </w:r>
      <w:r>
        <w:rPr>
          <w:rFonts w:hint="eastAsia" w:ascii="Times New Roman" w:hAnsi="Times New Roman" w:eastAsia="方正仿宋_GBK" w:cs="方正仿宋_GBK"/>
          <w:b w:val="0"/>
          <w:bCs w:val="0"/>
          <w:color w:val="000000" w:themeColor="text1"/>
          <w:sz w:val="32"/>
          <w:szCs w:val="32"/>
          <w:highlight w:val="none"/>
          <w:u w:val="none" w:color="auto"/>
          <w:lang w:val="en-US" w:eastAsia="zh-CN"/>
          <w14:textFill>
            <w14:solidFill>
              <w14:schemeClr w14:val="tx1"/>
            </w14:solidFill>
          </w14:textFill>
        </w:rPr>
        <w:t>构建</w:t>
      </w:r>
      <w:r>
        <w:rPr>
          <w:rFonts w:hint="eastAsia" w:cs="方正仿宋_GBK"/>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eastAsia="方正仿宋_GBK" w:cs="方正仿宋_GBK"/>
          <w:b w:val="0"/>
          <w:bCs w:val="0"/>
          <w:color w:val="000000" w:themeColor="text1"/>
          <w:sz w:val="32"/>
          <w:szCs w:val="32"/>
          <w:highlight w:val="none"/>
          <w:u w:val="none" w:color="auto"/>
          <w:lang w:val="en-US" w:eastAsia="zh-CN"/>
          <w14:textFill>
            <w14:solidFill>
              <w14:schemeClr w14:val="tx1"/>
            </w14:solidFill>
          </w14:textFill>
        </w:rPr>
        <w:t>物联、数联、智联</w:t>
      </w:r>
      <w:r>
        <w:rPr>
          <w:rFonts w:hint="eastAsia" w:cs="方正仿宋_GBK"/>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三位一体</w:t>
      </w:r>
      <w:r>
        <w:rPr>
          <w:rFonts w:hint="eastAsia" w:ascii="Times New Roman" w:hAnsi="Times New Roman" w:eastAsia="方正仿宋_GBK" w:cs="方正仿宋_GBK"/>
          <w:b w:val="0"/>
          <w:bCs w:val="0"/>
          <w:color w:val="000000" w:themeColor="text1"/>
          <w:sz w:val="32"/>
          <w:szCs w:val="32"/>
          <w:highlight w:val="none"/>
          <w:u w:val="none" w:color="auto"/>
          <w:lang w:val="en-US" w:eastAsia="zh-CN"/>
          <w14:textFill>
            <w14:solidFill>
              <w14:schemeClr w14:val="tx1"/>
            </w14:solidFill>
          </w14:textFill>
        </w:rPr>
        <w:t>的泛在智能化感知体系。</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迭代升级机关大脑，构建市区联动、互为补充、智慧协同的城市大脑。</w:t>
      </w:r>
      <w:r>
        <w:rPr>
          <w:rFonts w:hint="eastAsia" w:ascii="Times New Roman" w:hAnsi="Times New Roman" w:cs="Times New Roman"/>
          <w:color w:val="000000" w:themeColor="text1"/>
          <w:highlight w:val="none"/>
          <w:lang w:val="en-US" w:eastAsia="zh-CN"/>
          <w14:textFill>
            <w14:solidFill>
              <w14:schemeClr w14:val="tx1"/>
            </w14:solidFill>
          </w14:textFill>
        </w:rPr>
        <w:t>夯实城市数智底座，</w:t>
      </w:r>
      <w:r>
        <w:rPr>
          <w:rFonts w:hint="eastAsia" w:ascii="Times New Roman" w:hAnsi="Times New Roman" w:eastAsia="方正仿宋_GBK" w:cs="方正仿宋_GBK"/>
          <w:b w:val="0"/>
          <w:bCs w:val="0"/>
          <w:color w:val="000000" w:themeColor="text1"/>
          <w:sz w:val="32"/>
          <w:szCs w:val="32"/>
          <w:highlight w:val="none"/>
          <w:u w:val="none" w:color="auto"/>
          <w:lang w:val="en-US" w:eastAsia="zh-CN"/>
          <w14:textFill>
            <w14:solidFill>
              <w14:schemeClr w14:val="tx1"/>
            </w14:solidFill>
          </w14:textFill>
        </w:rPr>
        <w:t>共建共享一体化智能化公共数据平台，推进高质量数据归集共享。</w:t>
      </w:r>
      <w:r>
        <w:rPr>
          <w:rFonts w:hint="default" w:ascii="Times New Roman" w:hAnsi="Times New Roman" w:cs="Times New Roman"/>
          <w:color w:val="000000" w:themeColor="text1"/>
          <w:highlight w:val="none"/>
          <w:lang w:val="en-US" w:eastAsia="zh-CN"/>
          <w14:textFill>
            <w14:solidFill>
              <w14:schemeClr w14:val="tx1"/>
            </w14:solidFill>
          </w14:textFill>
        </w:rPr>
        <w:t>增强长寿区数字化城市运行和治理中心</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实战枢纽</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功能，健全感知预警、决策处置、监督评价、复盘改进闭环工作体系</w:t>
      </w:r>
      <w:r>
        <w:rPr>
          <w:rFonts w:hint="eastAsia" w:cs="Times New Roman"/>
          <w:color w:val="000000" w:themeColor="text1"/>
          <w:highlight w:val="none"/>
          <w:lang w:val="en-US" w:eastAsia="zh-CN"/>
          <w14:textFill>
            <w14:solidFill>
              <w14:schemeClr w14:val="tx1"/>
            </w14:solidFill>
          </w14:textFill>
        </w:rPr>
        <w:t>。</w:t>
      </w:r>
      <w:r>
        <w:rPr>
          <w:rFonts w:hint="eastAsia" w:ascii="Times New Roman" w:hAnsi="Times New Roman" w:eastAsia="方正仿宋_GBK" w:cs="方正仿宋_GBK"/>
          <w:b w:val="0"/>
          <w:bCs w:val="0"/>
          <w:color w:val="000000" w:themeColor="text1"/>
          <w:sz w:val="32"/>
          <w:szCs w:val="32"/>
          <w:highlight w:val="none"/>
          <w:u w:val="none" w:color="auto"/>
          <w:lang w:val="en-US" w:eastAsia="zh-CN"/>
          <w14:textFill>
            <w14:solidFill>
              <w14:schemeClr w14:val="tx1"/>
            </w14:solidFill>
          </w14:textFill>
        </w:rPr>
        <w:t>持续迭代八大板块及跑道矩阵，完善</w:t>
      </w:r>
      <w:r>
        <w:rPr>
          <w:rFonts w:hint="eastAsia" w:cs="方正仿宋_GBK"/>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eastAsia="方正仿宋_GBK" w:cs="方正仿宋_GBK"/>
          <w:b w:val="0"/>
          <w:bCs w:val="0"/>
          <w:color w:val="000000" w:themeColor="text1"/>
          <w:sz w:val="32"/>
          <w:szCs w:val="32"/>
          <w:highlight w:val="none"/>
          <w:u w:val="none" w:color="auto"/>
          <w:lang w:val="en-US" w:eastAsia="zh-CN"/>
          <w14:textFill>
            <w14:solidFill>
              <w14:schemeClr w14:val="tx1"/>
            </w14:solidFill>
          </w14:textFill>
        </w:rPr>
        <w:t>全灾种、全覆盖、扁平化、可视化</w:t>
      </w:r>
      <w:r>
        <w:rPr>
          <w:rFonts w:hint="eastAsia" w:cs="方正仿宋_GBK"/>
          <w:b w:val="0"/>
          <w:bCs w:val="0"/>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eastAsia="方正仿宋_GBK" w:cs="方正仿宋_GBK"/>
          <w:b w:val="0"/>
          <w:bCs w:val="0"/>
          <w:color w:val="000000" w:themeColor="text1"/>
          <w:sz w:val="32"/>
          <w:szCs w:val="32"/>
          <w:highlight w:val="none"/>
          <w:u w:val="none" w:color="auto"/>
          <w:lang w:val="en-US" w:eastAsia="zh-CN"/>
          <w14:textFill>
            <w14:solidFill>
              <w14:schemeClr w14:val="tx1"/>
            </w14:solidFill>
          </w14:textFill>
        </w:rPr>
        <w:t>融合通信体系</w:t>
      </w:r>
      <w:r>
        <w:rPr>
          <w:rFonts w:hint="default" w:ascii="Times New Roman" w:hAnsi="Times New Roman" w:cs="Times New Roman"/>
          <w:color w:val="000000" w:themeColor="text1"/>
          <w:highlight w:val="none"/>
          <w:lang w:val="en-US" w:eastAsia="zh-CN"/>
          <w14:textFill>
            <w14:solidFill>
              <w14:schemeClr w14:val="tx1"/>
            </w14:solidFill>
          </w14:textFill>
        </w:rPr>
        <w:t>。</w:t>
      </w:r>
    </w:p>
    <w:p w14:paraId="6C01CFCF">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提升基层智治</w:t>
      </w:r>
      <w:r>
        <w:rPr>
          <w:rFonts w:hint="eastAsia" w:cs="Times New Roman"/>
          <w:b/>
          <w:bCs/>
          <w:color w:val="000000" w:themeColor="text1"/>
          <w:sz w:val="32"/>
          <w:szCs w:val="32"/>
          <w:highlight w:val="none"/>
          <w:lang w:val="en-US" w:eastAsia="zh-CN"/>
          <w14:textFill>
            <w14:solidFill>
              <w14:schemeClr w14:val="tx1"/>
            </w14:solidFill>
          </w14:textFill>
        </w:rPr>
        <w:t>能力。</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深化应用数字党建、数字政务、数字经济、数字社会、数字文化、数字法治六大应用系统，推进基层智治共建共治共享</w:t>
      </w:r>
      <w:r>
        <w:rPr>
          <w:rFonts w:hint="default" w:ascii="Times New Roman" w:hAnsi="Times New Roman" w:cs="Times New Roman"/>
          <w:color w:val="000000" w:themeColor="text1"/>
          <w:highlight w:val="none"/>
          <w:lang w:val="en-US" w:eastAsia="zh-CN"/>
          <w14:textFill>
            <w14:solidFill>
              <w14:schemeClr w14:val="tx1"/>
            </w14:solidFill>
          </w14:textFill>
        </w:rPr>
        <w:t>。</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依托“</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渝快办</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促进</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数字技术和教育、医疗、住房、就业、养老等公共服务融合。</w:t>
      </w:r>
      <w:r>
        <w:rPr>
          <w:rFonts w:hint="eastAsia" w:cs="Times New Roman"/>
          <w:b w:val="0"/>
          <w:bCs w:val="0"/>
          <w:color w:val="000000" w:themeColor="text1"/>
          <w:sz w:val="32"/>
          <w:szCs w:val="32"/>
          <w:highlight w:val="none"/>
          <w:lang w:val="en-US" w:eastAsia="zh-CN"/>
          <w14:textFill>
            <w14:solidFill>
              <w14:schemeClr w14:val="tx1"/>
            </w14:solidFill>
          </w14:textFill>
        </w:rPr>
        <w:t>提升党建统领“141”基层智治体系实战效能，优化镇街履职事项清单，健全村（社区）工作事项准入制度，</w:t>
      </w:r>
      <w:r>
        <w:rPr>
          <w:rFonts w:hint="default" w:ascii="Times New Roman" w:hAnsi="Times New Roman" w:cs="Times New Roman"/>
          <w:color w:val="000000" w:themeColor="text1"/>
          <w:highlight w:val="none"/>
          <w:lang w:val="en-US" w:eastAsia="zh-CN"/>
          <w14:textFill>
            <w14:solidFill>
              <w14:schemeClr w14:val="tx1"/>
            </w14:solidFill>
          </w14:textFill>
        </w:rPr>
        <w:t>深化推广运用乡村治理积分制</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构建一体化智慧治理体系。</w:t>
      </w:r>
      <w:r>
        <w:rPr>
          <w:rFonts w:hint="eastAsia" w:ascii="Times New Roman" w:hAnsi="Times New Roman" w:cs="Times New Roman"/>
          <w:color w:val="000000" w:themeColor="text1"/>
          <w:highlight w:val="none"/>
          <w:lang w:val="en-US" w:eastAsia="zh-CN"/>
          <w14:textFill>
            <w14:solidFill>
              <w14:schemeClr w14:val="tx1"/>
            </w14:solidFill>
          </w14:textFill>
        </w:rPr>
        <w:t>推</w:t>
      </w:r>
      <w:r>
        <w:rPr>
          <w:rFonts w:hint="eastAsia" w:cs="Times New Roman"/>
          <w:color w:val="000000" w:themeColor="text1"/>
          <w:highlight w:val="none"/>
          <w:lang w:val="en-US" w:eastAsia="zh-CN"/>
          <w14:textFill>
            <w14:solidFill>
              <w14:schemeClr w14:val="tx1"/>
            </w14:solidFill>
          </w14:textFill>
        </w:rPr>
        <w:t>进</w:t>
      </w:r>
      <w:r>
        <w:rPr>
          <w:rFonts w:hint="eastAsia" w:ascii="Times New Roman" w:hAnsi="Times New Roman" w:cs="Times New Roman"/>
          <w:color w:val="000000" w:themeColor="text1"/>
          <w:highlight w:val="none"/>
          <w:lang w:val="en-US" w:eastAsia="zh-CN"/>
          <w14:textFill>
            <w14:solidFill>
              <w14:schemeClr w14:val="tx1"/>
            </w14:solidFill>
          </w14:textFill>
        </w:rPr>
        <w:t>工业社区治理智能化，打造</w:t>
      </w:r>
      <w:r>
        <w:rPr>
          <w:rFonts w:hint="default" w:ascii="Times New Roman" w:hAnsi="Times New Roman" w:cs="Times New Roman"/>
          <w:color w:val="000000" w:themeColor="text1"/>
          <w:highlight w:val="none"/>
          <w:lang w:val="en-US" w:eastAsia="zh-CN"/>
          <w14:textFill>
            <w14:solidFill>
              <w14:schemeClr w14:val="tx1"/>
            </w14:solidFill>
          </w14:textFill>
        </w:rPr>
        <w:t>党组织统领、社区化服务、网格化治理</w:t>
      </w:r>
      <w:r>
        <w:rPr>
          <w:rFonts w:hint="eastAsia" w:ascii="Times New Roman" w:hAnsi="Times New Roman" w:cs="Times New Roman"/>
          <w:color w:val="000000" w:themeColor="text1"/>
          <w:highlight w:val="none"/>
          <w:lang w:val="en-US" w:eastAsia="zh-CN"/>
          <w14:textFill>
            <w14:solidFill>
              <w14:schemeClr w14:val="tx1"/>
            </w14:solidFill>
          </w14:textFill>
        </w:rPr>
        <w:t>的</w:t>
      </w:r>
      <w:r>
        <w:rPr>
          <w:rFonts w:hint="default" w:ascii="Times New Roman" w:hAnsi="Times New Roman" w:cs="Times New Roman"/>
          <w:color w:val="000000" w:themeColor="text1"/>
          <w:highlight w:val="none"/>
          <w:lang w:val="en-US" w:eastAsia="zh-CN"/>
          <w14:textFill>
            <w14:solidFill>
              <w14:schemeClr w14:val="tx1"/>
            </w14:solidFill>
          </w14:textFill>
        </w:rPr>
        <w:t>产业园区</w:t>
      </w:r>
      <w:r>
        <w:rPr>
          <w:rFonts w:hint="eastAsia" w:ascii="Times New Roman" w:hAnsi="Times New Roman" w:cs="Times New Roman"/>
          <w:color w:val="000000" w:themeColor="text1"/>
          <w:highlight w:val="none"/>
          <w:lang w:val="en-US" w:eastAsia="zh-CN"/>
          <w14:textFill>
            <w14:solidFill>
              <w14:schemeClr w14:val="tx1"/>
            </w14:solidFill>
          </w14:textFill>
        </w:rPr>
        <w:t>。</w:t>
      </w:r>
    </w:p>
    <w:p w14:paraId="57CFD95E">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推动</w:t>
      </w: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人工智能赋能城市治理</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cs="Times New Roman"/>
          <w:b w:val="0"/>
          <w:bCs w:val="0"/>
          <w:color w:val="auto"/>
          <w:sz w:val="32"/>
          <w:szCs w:val="32"/>
          <w:highlight w:val="none"/>
          <w:u w:val="none" w:color="auto"/>
          <w:lang w:val="en-US" w:eastAsia="zh-CN"/>
        </w:rPr>
        <w:t>落实“人工智能+”行动方案，推动</w:t>
      </w:r>
      <w:r>
        <w:rPr>
          <w:rFonts w:hint="default" w:cs="Times New Roman"/>
          <w:b w:val="0"/>
          <w:bCs w:val="0"/>
          <w:color w:val="auto"/>
          <w:sz w:val="32"/>
          <w:szCs w:val="32"/>
          <w:highlight w:val="none"/>
          <w:u w:val="none" w:color="auto"/>
          <w:lang w:val="en-US" w:eastAsia="zh-CN"/>
        </w:rPr>
        <w:t>人工智能</w:t>
      </w:r>
      <w:r>
        <w:rPr>
          <w:rFonts w:hint="eastAsia" w:cs="Times New Roman"/>
          <w:b w:val="0"/>
          <w:bCs w:val="0"/>
          <w:color w:val="auto"/>
          <w:sz w:val="32"/>
          <w:szCs w:val="32"/>
          <w:highlight w:val="none"/>
          <w:u w:val="none" w:color="auto"/>
          <w:lang w:val="en-US" w:eastAsia="zh-CN"/>
        </w:rPr>
        <w:t>赋能城市现代化治理，面向</w:t>
      </w:r>
      <w:r>
        <w:rPr>
          <w:rFonts w:hint="default" w:ascii="Times New Roman" w:hAnsi="Times New Roman" w:eastAsia="方正仿宋_GBK" w:cs="Times New Roman"/>
          <w:b w:val="0"/>
          <w:bCs w:val="0"/>
          <w:color w:val="auto"/>
          <w:sz w:val="32"/>
          <w:szCs w:val="32"/>
          <w:highlight w:val="none"/>
          <w:u w:val="none" w:color="auto"/>
          <w:lang w:val="en-US" w:eastAsia="zh-CN"/>
        </w:rPr>
        <w:t>公共安全、规划</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建设、应急管理、市场监督等重点领域，开发一批</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高性能</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智能体，打造AI赋能城市治理典型应用场景</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加速构建大模型行业应用生态，全面赋能城市数字化转型。</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拓展</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AI赋能城市规建运治综合场景</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创新</w:t>
      </w:r>
      <w:r>
        <w:rPr>
          <w:rFonts w:hint="eastAsia" w:ascii="Times New Roman" w:hAnsi="Times New Roman" w:cs="Times New Roman"/>
          <w:color w:val="000000" w:themeColor="text1"/>
          <w:highlight w:val="none"/>
          <w:lang w:val="en-US" w:eastAsia="zh-CN"/>
          <w14:textFill>
            <w14:solidFill>
              <w14:schemeClr w14:val="tx1"/>
            </w14:solidFill>
          </w14:textFill>
        </w:rPr>
        <w:t>运用</w:t>
      </w:r>
      <w:r>
        <w:rPr>
          <w:rFonts w:hint="default" w:ascii="Times New Roman" w:hAnsi="Times New Roman" w:cs="Times New Roman"/>
          <w:color w:val="000000" w:themeColor="text1"/>
          <w:highlight w:val="none"/>
          <w:lang w:val="en-US" w:eastAsia="zh-CN"/>
          <w14:textFill>
            <w14:solidFill>
              <w14:schemeClr w14:val="tx1"/>
            </w14:solidFill>
          </w14:textFill>
        </w:rPr>
        <w:t>AI智能体风险预警模型，打造应急管理从</w:t>
      </w:r>
      <w:r>
        <w:rPr>
          <w:rFonts w:hint="eastAsia" w:cs="Times New Roman"/>
          <w:color w:val="000000" w:themeColor="text1"/>
          <w:highlight w:val="none"/>
          <w:lang w:val="en-US" w:eastAsia="zh-CN"/>
          <w14:textFill>
            <w14:solidFill>
              <w14:schemeClr w14:val="tx1"/>
            </w14:solidFill>
          </w14:textFill>
        </w:rPr>
        <w:t>预</w:t>
      </w:r>
      <w:r>
        <w:rPr>
          <w:rFonts w:hint="default" w:ascii="Times New Roman" w:hAnsi="Times New Roman" w:cs="Times New Roman"/>
          <w:color w:val="000000" w:themeColor="text1"/>
          <w:highlight w:val="none"/>
          <w:lang w:val="en-US" w:eastAsia="zh-CN"/>
          <w14:textFill>
            <w14:solidFill>
              <w14:schemeClr w14:val="tx1"/>
            </w14:solidFill>
          </w14:textFill>
        </w:rPr>
        <w:t>防到</w:t>
      </w:r>
      <w:r>
        <w:rPr>
          <w:rFonts w:hint="eastAsia" w:cs="Times New Roman"/>
          <w:color w:val="000000" w:themeColor="text1"/>
          <w:highlight w:val="none"/>
          <w:lang w:val="en-US" w:eastAsia="zh-CN"/>
          <w14:textFill>
            <w14:solidFill>
              <w14:schemeClr w14:val="tx1"/>
            </w14:solidFill>
          </w14:textFill>
        </w:rPr>
        <w:t>救援</w:t>
      </w:r>
      <w:r>
        <w:rPr>
          <w:rFonts w:hint="default" w:ascii="Times New Roman" w:hAnsi="Times New Roman" w:cs="Times New Roman"/>
          <w:color w:val="000000" w:themeColor="text1"/>
          <w:highlight w:val="none"/>
          <w:lang w:val="en-US" w:eastAsia="zh-CN"/>
          <w14:textFill>
            <w14:solidFill>
              <w14:schemeClr w14:val="tx1"/>
            </w14:solidFill>
          </w14:textFill>
        </w:rPr>
        <w:t>全流程数字化应用场景</w:t>
      </w:r>
      <w:r>
        <w:rPr>
          <w:rFonts w:hint="eastAsia" w:ascii="Times New Roman" w:hAnsi="Times New Roman" w:cs="Times New Roman"/>
          <w:color w:val="000000" w:themeColor="text1"/>
          <w:highlight w:val="none"/>
          <w:lang w:val="en-US" w:eastAsia="zh-CN"/>
          <w14:textFill>
            <w14:solidFill>
              <w14:schemeClr w14:val="tx1"/>
            </w14:solidFill>
          </w14:textFill>
        </w:rPr>
        <w:t>。</w:t>
      </w:r>
    </w:p>
    <w:p w14:paraId="7A4F2A5B">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完善“</w:t>
      </w: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大综合一体化</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体制机制</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加强城市治理办和区治理中心协同联动，整体构建</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风险提示—部门研判—问题解析—闭环处置</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流程，</w:t>
      </w:r>
      <w:r>
        <w:rPr>
          <w:rFonts w:hint="eastAsia" w:ascii="Times New Roman" w:hAnsi="Times New Roman" w:cs="Times New Roman"/>
          <w:b w:val="0"/>
          <w:bCs w:val="0"/>
          <w:color w:val="000000" w:themeColor="text1"/>
          <w:sz w:val="32"/>
          <w:szCs w:val="32"/>
          <w:highlight w:val="none"/>
          <w:u w:val="none" w:color="auto"/>
          <w:lang w:val="en-US" w:eastAsia="zh-CN"/>
          <w14:textFill>
            <w14:solidFill>
              <w14:schemeClr w14:val="tx1"/>
            </w14:solidFill>
          </w14:textFill>
        </w:rPr>
        <w:t>提升协调治理能力</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推进规划建设一体化，实施</w:t>
      </w:r>
      <w:r>
        <w:rPr>
          <w:rFonts w:hint="default" w:ascii="Times New Roman" w:hAnsi="Times New Roman" w:cs="Times New Roman"/>
          <w:color w:val="000000" w:themeColor="text1"/>
          <w:highlight w:val="none"/>
          <w14:textFill>
            <w14:solidFill>
              <w14:schemeClr w14:val="tx1"/>
            </w14:solidFill>
          </w14:textFill>
        </w:rPr>
        <w:t>规划用地</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多审合一、多证合一、多测合一、多验合一</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eastAsia="方正仿宋_GBK" w:cs="Times New Roman"/>
          <w:snapToGrid w:val="0"/>
          <w:color w:val="000000" w:themeColor="text1"/>
          <w:sz w:val="32"/>
          <w:szCs w:val="32"/>
          <w:highlight w:val="none"/>
          <w:lang w:val="en-US" w:eastAsia="zh-CN" w:bidi="ar-SA"/>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构建</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专业巡查网+行业处置网+镇街社区网</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全域全量发现处置城市综合管理问题。深化</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大综合一体化</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行政执法改革，全面运行</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执法+监督</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数字应用，打造</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信用+</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赋能城市治理综合场景矩阵，提升</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信用+执法</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u w:val="none" w:color="auto"/>
          <w:lang w:val="en-US" w:eastAsia="zh-CN"/>
          <w14:textFill>
            <w14:solidFill>
              <w14:schemeClr w14:val="tx1"/>
            </w14:solidFill>
          </w14:textFill>
        </w:rPr>
        <w:t>精准化水平</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w:t>
      </w:r>
    </w:p>
    <w:p w14:paraId="545CC6C1">
      <w:pPr>
        <w:ind w:firstLine="640" w:firstLineChars="200"/>
        <w:rPr>
          <w:rFonts w:hint="default" w:ascii="Times New Roman" w:hAnsi="Times New Roman"/>
          <w:color w:val="000000" w:themeColor="text1"/>
          <w:highlight w:val="none"/>
          <w:lang w:val="en-US" w:eastAsia="zh-CN"/>
          <w14:textFill>
            <w14:solidFill>
              <w14:schemeClr w14:val="tx1"/>
            </w14:solidFill>
          </w14:textFill>
        </w:rPr>
        <w:sectPr>
          <w:footerReference r:id="rId6" w:type="default"/>
          <w:pgSz w:w="11906" w:h="16838"/>
          <w:pgMar w:top="1984" w:right="1446" w:bottom="1644" w:left="1446" w:header="851" w:footer="1304" w:gutter="0"/>
          <w:pgBorders>
            <w:top w:val="none" w:sz="0" w:space="0"/>
            <w:left w:val="none" w:sz="0" w:space="0"/>
            <w:bottom w:val="none" w:sz="0" w:space="0"/>
            <w:right w:val="none" w:sz="0" w:space="0"/>
          </w:pgBorders>
          <w:pgNumType w:fmt="decimal" w:start="1"/>
          <w:cols w:space="0" w:num="1"/>
          <w:rtlGutter w:val="0"/>
          <w:docGrid w:type="lines" w:linePitch="312" w:charSpace="0"/>
        </w:sectPr>
      </w:pPr>
    </w:p>
    <w:p w14:paraId="420E5D68">
      <w:pPr>
        <w:numPr>
          <w:ilvl w:val="0"/>
          <w:numId w:val="0"/>
        </w:numPr>
        <w:spacing w:line="560" w:lineRule="exact"/>
        <w:ind w:firstLine="0" w:firstLineChars="0"/>
        <w:jc w:val="center"/>
        <w:outlineLvl w:val="0"/>
        <w:rPr>
          <w:rFonts w:hint="default" w:ascii="Times New Roman" w:hAnsi="Times New Roman" w:eastAsia="方正黑体_GBK" w:cs="Times New Roman"/>
          <w:color w:val="000000" w:themeColor="text1"/>
          <w:spacing w:val="-6"/>
          <w:kern w:val="2"/>
          <w:sz w:val="32"/>
          <w:szCs w:val="32"/>
          <w:highlight w:val="none"/>
          <w:lang w:val="en-US" w:eastAsia="zh-CN" w:bidi="ar-SA"/>
          <w14:textFill>
            <w14:solidFill>
              <w14:schemeClr w14:val="tx1"/>
            </w14:solidFill>
          </w14:textFill>
        </w:rPr>
      </w:pPr>
      <w:bookmarkStart w:id="181" w:name="_Toc17530"/>
      <w:bookmarkStart w:id="182" w:name="_Toc26145"/>
      <w:bookmarkStart w:id="183" w:name="_Toc5281"/>
      <w:bookmarkStart w:id="184" w:name="_Toc7254"/>
      <w:bookmarkStart w:id="185" w:name="_Toc21853"/>
      <w:bookmarkStart w:id="186" w:name="_Toc3155"/>
      <w:bookmarkStart w:id="187" w:name="_Toc3369"/>
      <w:bookmarkStart w:id="188" w:name="_Toc30728"/>
      <w:bookmarkStart w:id="189" w:name="_Toc23553"/>
      <w:r>
        <w:rPr>
          <w:rFonts w:hint="default" w:ascii="Times New Roman" w:hAnsi="Times New Roman" w:eastAsia="方正黑体_GBK" w:cs="Times New Roman"/>
          <w:color w:val="000000" w:themeColor="text1"/>
          <w:spacing w:val="-6"/>
          <w:kern w:val="2"/>
          <w:sz w:val="32"/>
          <w:szCs w:val="32"/>
          <w:highlight w:val="none"/>
          <w:lang w:val="en-US" w:eastAsia="zh-CN" w:bidi="ar-SA"/>
          <w14:textFill>
            <w14:solidFill>
              <w14:schemeClr w14:val="tx1"/>
            </w14:solidFill>
          </w14:textFill>
        </w:rPr>
        <w:t>第七</w:t>
      </w:r>
      <w:r>
        <w:rPr>
          <w:rFonts w:hint="eastAsia" w:eastAsia="方正黑体_GBK" w:cs="Times New Roman"/>
          <w:color w:val="000000" w:themeColor="text1"/>
          <w:spacing w:val="-6"/>
          <w:kern w:val="2"/>
          <w:sz w:val="32"/>
          <w:szCs w:val="32"/>
          <w:highlight w:val="none"/>
          <w:lang w:val="en-US" w:eastAsia="zh-CN" w:bidi="ar-SA"/>
          <w14:textFill>
            <w14:solidFill>
              <w14:schemeClr w14:val="tx1"/>
            </w14:solidFill>
          </w14:textFill>
        </w:rPr>
        <w:t>章</w:t>
      </w:r>
      <w:r>
        <w:rPr>
          <w:rFonts w:hint="default" w:ascii="Times New Roman" w:hAnsi="Times New Roman" w:eastAsia="方正黑体_GBK" w:cs="Times New Roman"/>
          <w:color w:val="000000" w:themeColor="text1"/>
          <w:spacing w:val="-6"/>
          <w:kern w:val="2"/>
          <w:sz w:val="32"/>
          <w:szCs w:val="32"/>
          <w:highlight w:val="none"/>
          <w:lang w:val="en-US" w:eastAsia="zh-CN" w:bidi="ar-SA"/>
          <w14:textFill>
            <w14:solidFill>
              <w14:schemeClr w14:val="tx1"/>
            </w14:solidFill>
          </w14:textFill>
        </w:rPr>
        <w:t xml:space="preserve"> 推进农业农村现代化，</w:t>
      </w:r>
      <w:r>
        <w:rPr>
          <w:rFonts w:hint="eastAsia" w:eastAsia="方正黑体_GBK" w:cs="Times New Roman"/>
          <w:color w:val="000000" w:themeColor="text1"/>
          <w:spacing w:val="-6"/>
          <w:kern w:val="2"/>
          <w:sz w:val="32"/>
          <w:szCs w:val="32"/>
          <w:highlight w:val="none"/>
          <w:lang w:val="en-US" w:eastAsia="zh-CN" w:bidi="ar-SA"/>
          <w14:textFill>
            <w14:solidFill>
              <w14:schemeClr w14:val="tx1"/>
            </w14:solidFill>
          </w14:textFill>
        </w:rPr>
        <w:t>推动</w:t>
      </w:r>
      <w:r>
        <w:rPr>
          <w:rFonts w:hint="default" w:ascii="Times New Roman" w:hAnsi="Times New Roman" w:eastAsia="方正黑体_GBK" w:cs="Times New Roman"/>
          <w:color w:val="000000" w:themeColor="text1"/>
          <w:spacing w:val="-6"/>
          <w:kern w:val="2"/>
          <w:sz w:val="32"/>
          <w:szCs w:val="32"/>
          <w:highlight w:val="none"/>
          <w:lang w:val="en-US" w:eastAsia="zh-CN" w:bidi="ar-SA"/>
          <w14:textFill>
            <w14:solidFill>
              <w14:schemeClr w14:val="tx1"/>
            </w14:solidFill>
          </w14:textFill>
        </w:rPr>
        <w:t>城乡融合乡村振兴</w:t>
      </w:r>
      <w:bookmarkEnd w:id="181"/>
    </w:p>
    <w:p w14:paraId="18FF3730">
      <w:pPr>
        <w:spacing w:line="594" w:lineRule="exact"/>
        <w:ind w:firstLine="640" w:firstLineChars="200"/>
        <w:rPr>
          <w:rFonts w:hint="eastAsia" w:ascii="方正仿宋_GBK" w:eastAsia="方正仿宋_GBK"/>
          <w:color w:val="000000" w:themeColor="text1"/>
          <w:sz w:val="32"/>
          <w:szCs w:val="32"/>
          <w:highlight w:val="none"/>
          <w14:textFill>
            <w14:solidFill>
              <w14:schemeClr w14:val="tx1"/>
            </w14:solidFill>
          </w14:textFill>
        </w:rPr>
      </w:pPr>
    </w:p>
    <w:p w14:paraId="529A20B4">
      <w:pPr>
        <w:spacing w:line="594" w:lineRule="exact"/>
        <w:ind w:firstLine="640" w:firstLineChars="200"/>
        <w:rPr>
          <w:rFonts w:ascii="方正仿宋_GBK" w:eastAsia="方正仿宋_GBK"/>
          <w:color w:val="000000" w:themeColor="text1"/>
          <w:sz w:val="32"/>
          <w:szCs w:val="32"/>
          <w:highlight w:val="none"/>
          <w14:textFill>
            <w14:solidFill>
              <w14:schemeClr w14:val="tx1"/>
            </w14:solidFill>
          </w14:textFill>
        </w:rPr>
      </w:pPr>
      <w:r>
        <w:rPr>
          <w:rFonts w:hint="eastAsia" w:ascii="方正仿宋_GBK" w:eastAsia="方正仿宋_GBK"/>
          <w:color w:val="000000" w:themeColor="text1"/>
          <w:sz w:val="32"/>
          <w:szCs w:val="32"/>
          <w:highlight w:val="none"/>
          <w14:textFill>
            <w14:solidFill>
              <w14:schemeClr w14:val="tx1"/>
            </w14:solidFill>
          </w14:textFill>
        </w:rPr>
        <w:t>以自然长寿统领农业农村现代化建设，</w:t>
      </w:r>
      <w:r>
        <w:rPr>
          <w:rFonts w:hint="eastAsia" w:ascii="方正仿宋_GBK"/>
          <w:color w:val="000000" w:themeColor="text1"/>
          <w:sz w:val="32"/>
          <w:szCs w:val="32"/>
          <w:highlight w:val="none"/>
          <w:lang w:val="en-US" w:eastAsia="zh-CN"/>
          <w14:textFill>
            <w14:solidFill>
              <w14:schemeClr w14:val="tx1"/>
            </w14:solidFill>
          </w14:textFill>
        </w:rPr>
        <w:t>加大</w:t>
      </w:r>
      <w:r>
        <w:rPr>
          <w:rFonts w:hint="eastAsia" w:ascii="方正仿宋_GBK" w:eastAsia="方正仿宋_GBK"/>
          <w:color w:val="000000" w:themeColor="text1"/>
          <w:sz w:val="32"/>
          <w:szCs w:val="32"/>
          <w:highlight w:val="none"/>
          <w14:textFill>
            <w14:solidFill>
              <w14:schemeClr w14:val="tx1"/>
            </w14:solidFill>
          </w14:textFill>
        </w:rPr>
        <w:t>强农惠农富农政策</w:t>
      </w:r>
      <w:r>
        <w:rPr>
          <w:rFonts w:hint="eastAsia" w:ascii="方正仿宋_GBK"/>
          <w:color w:val="000000" w:themeColor="text1"/>
          <w:sz w:val="32"/>
          <w:szCs w:val="32"/>
          <w:highlight w:val="none"/>
          <w:lang w:val="en-US" w:eastAsia="zh-CN"/>
          <w14:textFill>
            <w14:solidFill>
              <w14:schemeClr w14:val="tx1"/>
            </w14:solidFill>
          </w14:textFill>
        </w:rPr>
        <w:t>支持力度</w:t>
      </w:r>
      <w:r>
        <w:rPr>
          <w:rFonts w:hint="eastAsia" w:ascii="方正仿宋_GBK" w:eastAsia="方正仿宋_GBK"/>
          <w:color w:val="000000" w:themeColor="text1"/>
          <w:sz w:val="32"/>
          <w:szCs w:val="32"/>
          <w:highlight w:val="none"/>
          <w14:textFill>
            <w14:solidFill>
              <w14:schemeClr w14:val="tx1"/>
            </w14:solidFill>
          </w14:textFill>
        </w:rPr>
        <w:t>，</w:t>
      </w:r>
      <w:r>
        <w:rPr>
          <w:rFonts w:hint="eastAsia" w:ascii="方正仿宋_GBK"/>
          <w:color w:val="000000" w:themeColor="text1"/>
          <w:sz w:val="32"/>
          <w:szCs w:val="32"/>
          <w:highlight w:val="none"/>
          <w:lang w:eastAsia="zh-CN"/>
          <w14:textFill>
            <w14:solidFill>
              <w14:schemeClr w14:val="tx1"/>
            </w14:solidFill>
          </w14:textFill>
        </w:rPr>
        <w:t>坚决守牢不发生规模性返贫致贫底线，</w:t>
      </w:r>
      <w:r>
        <w:rPr>
          <w:rFonts w:hint="eastAsia" w:ascii="方正仿宋_GBK" w:eastAsia="方正仿宋_GBK"/>
          <w:color w:val="000000" w:themeColor="text1"/>
          <w:sz w:val="32"/>
          <w:szCs w:val="32"/>
          <w:highlight w:val="none"/>
          <w14:textFill>
            <w14:solidFill>
              <w14:schemeClr w14:val="tx1"/>
            </w14:solidFill>
          </w14:textFill>
        </w:rPr>
        <w:t>高水平推进城乡融合乡村全面振兴，促进城乡共同富裕，巴渝和美乡村建成率达</w:t>
      </w:r>
      <w:r>
        <w:rPr>
          <w:rFonts w:ascii="Times New Roman" w:hAnsi="Times New Roman" w:eastAsia="方正仿宋_GBK" w:cs="Times New Roman"/>
          <w:color w:val="000000" w:themeColor="text1"/>
          <w:sz w:val="32"/>
          <w:szCs w:val="32"/>
          <w:highlight w:val="none"/>
          <w14:textFill>
            <w14:solidFill>
              <w14:schemeClr w14:val="tx1"/>
            </w14:solidFill>
          </w14:textFill>
        </w:rPr>
        <w:t>100%</w:t>
      </w:r>
      <w:r>
        <w:rPr>
          <w:rFonts w:hint="eastAsia" w:ascii="方正仿宋_GBK" w:eastAsia="方正仿宋_GBK"/>
          <w:color w:val="000000" w:themeColor="text1"/>
          <w:sz w:val="32"/>
          <w:szCs w:val="32"/>
          <w:highlight w:val="none"/>
          <w14:textFill>
            <w14:solidFill>
              <w14:schemeClr w14:val="tx1"/>
            </w14:solidFill>
          </w14:textFill>
        </w:rPr>
        <w:t>，第一产业增加值</w:t>
      </w:r>
      <w:r>
        <w:rPr>
          <w:rFonts w:hint="eastAsia" w:ascii="方正仿宋_GBK"/>
          <w:color w:val="000000" w:themeColor="text1"/>
          <w:sz w:val="32"/>
          <w:szCs w:val="32"/>
          <w:highlight w:val="none"/>
          <w:lang w:val="en-US" w:eastAsia="zh-CN"/>
          <w14:textFill>
            <w14:solidFill>
              <w14:schemeClr w14:val="tx1"/>
            </w14:solidFill>
          </w14:textFill>
        </w:rPr>
        <w:t>达到</w:t>
      </w:r>
      <w:r>
        <w:rPr>
          <w:rFonts w:ascii="Times New Roman" w:hAnsi="Times New Roman" w:eastAsia="方正仿宋_GBK" w:cs="Times New Roman"/>
          <w:color w:val="000000" w:themeColor="text1"/>
          <w:sz w:val="32"/>
          <w:szCs w:val="32"/>
          <w:highlight w:val="none"/>
          <w14:textFill>
            <w14:solidFill>
              <w14:schemeClr w14:val="tx1"/>
            </w14:solidFill>
          </w14:textFill>
        </w:rPr>
        <w:t>85</w:t>
      </w:r>
      <w:r>
        <w:rPr>
          <w:rFonts w:hint="eastAsia" w:ascii="方正仿宋_GBK" w:eastAsia="方正仿宋_GBK"/>
          <w:color w:val="000000" w:themeColor="text1"/>
          <w:sz w:val="32"/>
          <w:szCs w:val="32"/>
          <w:highlight w:val="none"/>
          <w14:textFill>
            <w14:solidFill>
              <w14:schemeClr w14:val="tx1"/>
            </w14:solidFill>
          </w14:textFill>
        </w:rPr>
        <w:t>亿元。</w:t>
      </w:r>
    </w:p>
    <w:p w14:paraId="7F5160DE">
      <w:pPr>
        <w:spacing w:line="560" w:lineRule="exact"/>
        <w:ind w:firstLine="0" w:firstLineChars="0"/>
        <w:jc w:val="center"/>
        <w:outlineLvl w:val="1"/>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190" w:name="_Toc7005"/>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第一</w:t>
      </w:r>
      <w:r>
        <w:rPr>
          <w:rFonts w:hint="eastAsia" w:eastAsia="方正楷体_GBK" w:cs="Times New Roman"/>
          <w:b/>
          <w:color w:val="000000" w:themeColor="text1"/>
          <w:sz w:val="32"/>
          <w:szCs w:val="32"/>
          <w:highlight w:val="none"/>
          <w:lang w:val="en-US" w:eastAsia="zh-CN"/>
          <w14:textFill>
            <w14:solidFill>
              <w14:schemeClr w14:val="tx1"/>
            </w14:solidFill>
          </w14:textFill>
        </w:rPr>
        <w:t>节</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 发展乡村特色产业</w:t>
      </w:r>
      <w:bookmarkEnd w:id="190"/>
    </w:p>
    <w:p w14:paraId="4DC53D4E">
      <w:pPr>
        <w:spacing w:line="594" w:lineRule="exact"/>
        <w:ind w:firstLine="643" w:firstLineChars="200"/>
        <w:rPr>
          <w:rFonts w:ascii="方正仿宋_GBK" w:eastAsia="方正仿宋_GBK"/>
          <w:color w:val="auto"/>
          <w:sz w:val="32"/>
          <w:szCs w:val="32"/>
          <w:highlight w:val="none"/>
        </w:rPr>
      </w:pPr>
      <w:r>
        <w:rPr>
          <w:rFonts w:hint="eastAsia" w:ascii="方正仿宋_GBK" w:eastAsia="方正仿宋_GBK"/>
          <w:b/>
          <w:color w:val="000000" w:themeColor="text1"/>
          <w:sz w:val="32"/>
          <w:szCs w:val="32"/>
          <w:highlight w:val="none"/>
          <w14:textFill>
            <w14:solidFill>
              <w14:schemeClr w14:val="tx1"/>
            </w14:solidFill>
          </w14:textFill>
        </w:rPr>
        <w:t>构建协同创新生产体系。</w:t>
      </w:r>
      <w:r>
        <w:rPr>
          <w:rFonts w:hint="eastAsia" w:ascii="方正仿宋_GBK" w:eastAsia="方正仿宋_GBK"/>
          <w:color w:val="000000" w:themeColor="text1"/>
          <w:sz w:val="32"/>
          <w:szCs w:val="32"/>
          <w:highlight w:val="none"/>
          <w14:textFill>
            <w14:solidFill>
              <w14:schemeClr w14:val="tx1"/>
            </w14:solidFill>
          </w14:textFill>
        </w:rPr>
        <w:t>筑牢粮食安全底线和耕地保护红线，耕地保有量稳定在</w:t>
      </w:r>
      <w:r>
        <w:rPr>
          <w:rFonts w:hint="eastAsia" w:cs="Times New Roman"/>
          <w:color w:val="000000" w:themeColor="text1"/>
          <w:sz w:val="32"/>
          <w:szCs w:val="32"/>
          <w:highlight w:val="none"/>
          <w:lang w:val="en-US" w:eastAsia="zh-CN"/>
          <w14:textFill>
            <w14:solidFill>
              <w14:schemeClr w14:val="tx1"/>
            </w14:solidFill>
          </w14:textFill>
        </w:rPr>
        <w:t>63.7</w:t>
      </w:r>
      <w:r>
        <w:rPr>
          <w:rFonts w:hint="eastAsia" w:ascii="方正仿宋_GBK" w:eastAsia="方正仿宋_GBK"/>
          <w:color w:val="000000" w:themeColor="text1"/>
          <w:sz w:val="32"/>
          <w:szCs w:val="32"/>
          <w:highlight w:val="none"/>
          <w14:textFill>
            <w14:solidFill>
              <w14:schemeClr w14:val="tx1"/>
            </w14:solidFill>
          </w14:textFill>
        </w:rPr>
        <w:t>万亩以上，高质量推进</w:t>
      </w:r>
      <w:r>
        <w:rPr>
          <w:rFonts w:ascii="Times New Roman" w:hAnsi="Times New Roman" w:eastAsia="方正仿宋_GBK" w:cs="Times New Roman"/>
          <w:color w:val="000000" w:themeColor="text1"/>
          <w:sz w:val="32"/>
          <w:szCs w:val="32"/>
          <w:highlight w:val="none"/>
          <w14:textFill>
            <w14:solidFill>
              <w14:schemeClr w14:val="tx1"/>
            </w14:solidFill>
          </w14:textFill>
        </w:rPr>
        <w:t>60</w:t>
      </w:r>
      <w:r>
        <w:rPr>
          <w:rFonts w:hint="eastAsia" w:ascii="方正仿宋_GBK" w:eastAsia="方正仿宋_GBK"/>
          <w:color w:val="000000" w:themeColor="text1"/>
          <w:sz w:val="32"/>
          <w:szCs w:val="32"/>
          <w:highlight w:val="none"/>
          <w14:textFill>
            <w14:solidFill>
              <w14:schemeClr w14:val="tx1"/>
            </w14:solidFill>
          </w14:textFill>
        </w:rPr>
        <w:t>万亩高标准农田建设</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牵头建设好重庆稻谷优势特色产业集群，打造</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巴渝粮仓</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核心区。建设龙溪河流域农业科创谷，加快</w:t>
      </w:r>
      <w:r>
        <w:rPr>
          <w:rFonts w:hint="eastAsia" w:ascii="方正仿宋_GBK"/>
          <w:color w:val="000000" w:themeColor="text1"/>
          <w:sz w:val="32"/>
          <w:szCs w:val="32"/>
          <w:highlight w:val="none"/>
          <w:lang w:eastAsia="zh-CN"/>
          <w14:textFill>
            <w14:solidFill>
              <w14:schemeClr w14:val="tx1"/>
            </w14:solidFill>
          </w14:textFill>
        </w:rPr>
        <w:t>与中国科学院、中国水稻研究所共建农业科技协同创新平</w:t>
      </w:r>
      <w:r>
        <w:rPr>
          <w:rFonts w:hint="eastAsia" w:ascii="方正仿宋_GBK"/>
          <w:color w:val="auto"/>
          <w:sz w:val="32"/>
          <w:szCs w:val="32"/>
          <w:highlight w:val="none"/>
          <w:lang w:eastAsia="zh-CN"/>
        </w:rPr>
        <w:t>台，</w:t>
      </w:r>
      <w:r>
        <w:rPr>
          <w:rFonts w:hint="eastAsia" w:ascii="方正仿宋_GBK"/>
          <w:color w:val="auto"/>
          <w:sz w:val="32"/>
          <w:szCs w:val="32"/>
          <w:highlight w:val="none"/>
          <w:lang w:val="en-US" w:eastAsia="zh-CN"/>
        </w:rPr>
        <w:t>推动</w:t>
      </w:r>
      <w:r>
        <w:rPr>
          <w:rFonts w:hint="eastAsia" w:ascii="方正仿宋_GBK"/>
          <w:color w:val="auto"/>
          <w:sz w:val="32"/>
          <w:szCs w:val="32"/>
          <w:highlight w:val="none"/>
          <w:lang w:eastAsia="zh-CN"/>
        </w:rPr>
        <w:t>成果产出和转化应用。</w:t>
      </w:r>
      <w:r>
        <w:rPr>
          <w:rFonts w:hint="eastAsia" w:ascii="方正仿宋_GBK" w:eastAsia="方正仿宋_GBK"/>
          <w:color w:val="auto"/>
          <w:sz w:val="32"/>
          <w:szCs w:val="32"/>
          <w:highlight w:val="none"/>
        </w:rPr>
        <w:t>建成重庆市</w:t>
      </w:r>
      <w:r>
        <w:rPr>
          <w:rFonts w:hint="eastAsia" w:ascii="方正仿宋_GBK"/>
          <w:color w:val="auto"/>
          <w:sz w:val="32"/>
          <w:szCs w:val="32"/>
          <w:highlight w:val="none"/>
          <w:lang w:eastAsia="zh-CN"/>
        </w:rPr>
        <w:t>“</w:t>
      </w:r>
      <w:r>
        <w:rPr>
          <w:rFonts w:hint="eastAsia" w:ascii="方正仿宋_GBK" w:eastAsia="方正仿宋_GBK"/>
          <w:color w:val="auto"/>
          <w:sz w:val="32"/>
          <w:szCs w:val="32"/>
          <w:highlight w:val="none"/>
        </w:rPr>
        <w:t>粮油</w:t>
      </w:r>
      <w:r>
        <w:rPr>
          <w:rFonts w:hint="eastAsia" w:ascii="方正仿宋_GBK"/>
          <w:color w:val="auto"/>
          <w:sz w:val="32"/>
          <w:szCs w:val="32"/>
          <w:highlight w:val="none"/>
          <w:lang w:eastAsia="zh-CN"/>
        </w:rPr>
        <w:t>、蛋鸡</w:t>
      </w:r>
      <w:r>
        <w:rPr>
          <w:rFonts w:hint="eastAsia" w:ascii="方正仿宋_GBK" w:eastAsia="方正仿宋_GBK"/>
          <w:color w:val="auto"/>
          <w:sz w:val="32"/>
          <w:szCs w:val="32"/>
          <w:highlight w:val="none"/>
        </w:rPr>
        <w:t>产业大脑</w:t>
      </w:r>
      <w:r>
        <w:rPr>
          <w:rFonts w:hint="eastAsia" w:ascii="方正仿宋_GBK"/>
          <w:color w:val="auto"/>
          <w:sz w:val="32"/>
          <w:szCs w:val="32"/>
          <w:highlight w:val="none"/>
          <w:lang w:eastAsia="zh-CN"/>
        </w:rPr>
        <w:t>”</w:t>
      </w:r>
      <w:r>
        <w:rPr>
          <w:rFonts w:hint="eastAsia" w:ascii="方正仿宋_GBK" w:eastAsia="方正仿宋_GBK"/>
          <w:color w:val="auto"/>
          <w:sz w:val="32"/>
          <w:szCs w:val="32"/>
          <w:highlight w:val="none"/>
        </w:rPr>
        <w:t>、渔业全链数字化管理平台，打造辐射川渝的稻谷、蛋鸡、渔业种业创新高地。持续健全全域农技推广体系，打通技术研发、转化、应用</w:t>
      </w:r>
      <w:r>
        <w:rPr>
          <w:rFonts w:hint="eastAsia" w:ascii="方正仿宋_GBK"/>
          <w:color w:val="auto"/>
          <w:sz w:val="32"/>
          <w:szCs w:val="32"/>
          <w:highlight w:val="none"/>
          <w:lang w:eastAsia="zh-CN"/>
        </w:rPr>
        <w:t>“</w:t>
      </w:r>
      <w:r>
        <w:rPr>
          <w:rFonts w:hint="eastAsia" w:ascii="方正仿宋_GBK" w:eastAsia="方正仿宋_GBK"/>
          <w:color w:val="auto"/>
          <w:sz w:val="32"/>
          <w:szCs w:val="32"/>
          <w:highlight w:val="none"/>
        </w:rPr>
        <w:t>最后一公里</w:t>
      </w:r>
      <w:r>
        <w:rPr>
          <w:rFonts w:hint="eastAsia" w:ascii="方正仿宋_GBK"/>
          <w:color w:val="auto"/>
          <w:sz w:val="32"/>
          <w:szCs w:val="32"/>
          <w:highlight w:val="none"/>
          <w:lang w:eastAsia="zh-CN"/>
        </w:rPr>
        <w:t>”</w:t>
      </w:r>
      <w:r>
        <w:rPr>
          <w:rFonts w:hint="eastAsia" w:ascii="方正仿宋_GBK" w:eastAsia="方正仿宋_GBK"/>
          <w:color w:val="auto"/>
          <w:sz w:val="32"/>
          <w:szCs w:val="32"/>
          <w:highlight w:val="none"/>
        </w:rPr>
        <w:t>，加强农业气象</w:t>
      </w:r>
      <w:r>
        <w:rPr>
          <w:rFonts w:hint="eastAsia" w:ascii="方正仿宋_GBK"/>
          <w:color w:val="auto"/>
          <w:sz w:val="32"/>
          <w:szCs w:val="32"/>
          <w:highlight w:val="none"/>
          <w:lang w:eastAsia="zh-CN"/>
        </w:rPr>
        <w:t>“</w:t>
      </w:r>
      <w:r>
        <w:rPr>
          <w:rFonts w:hint="eastAsia" w:ascii="方正仿宋_GBK" w:eastAsia="方正仿宋_GBK"/>
          <w:color w:val="auto"/>
          <w:sz w:val="32"/>
          <w:szCs w:val="32"/>
          <w:highlight w:val="none"/>
        </w:rPr>
        <w:t>天气通</w:t>
      </w:r>
      <w:r>
        <w:rPr>
          <w:rFonts w:hint="eastAsia" w:ascii="方正仿宋_GBK"/>
          <w:color w:val="auto"/>
          <w:sz w:val="32"/>
          <w:szCs w:val="32"/>
          <w:highlight w:val="none"/>
          <w:lang w:eastAsia="zh-CN"/>
        </w:rPr>
        <w:t>”</w:t>
      </w:r>
      <w:r>
        <w:rPr>
          <w:rFonts w:hint="eastAsia" w:ascii="方正仿宋_GBK" w:eastAsia="方正仿宋_GBK"/>
          <w:color w:val="auto"/>
          <w:sz w:val="32"/>
          <w:szCs w:val="32"/>
          <w:highlight w:val="none"/>
        </w:rPr>
        <w:t>应用，提升防灾减灾能力。</w:t>
      </w:r>
    </w:p>
    <w:p w14:paraId="4C383EC3">
      <w:pPr>
        <w:spacing w:line="594" w:lineRule="exact"/>
        <w:ind w:firstLine="643" w:firstLineChars="200"/>
        <w:rPr>
          <w:rFonts w:hint="eastAsia" w:ascii="方正仿宋_GBK"/>
          <w:color w:val="000000" w:themeColor="text1"/>
          <w:sz w:val="32"/>
          <w:szCs w:val="32"/>
          <w:highlight w:val="none"/>
          <w:lang w:eastAsia="zh-CN"/>
          <w14:textFill>
            <w14:solidFill>
              <w14:schemeClr w14:val="tx1"/>
            </w14:solidFill>
          </w14:textFill>
        </w:rPr>
      </w:pPr>
      <w:r>
        <w:rPr>
          <w:rFonts w:hint="eastAsia" w:ascii="方正仿宋_GBK" w:eastAsia="方正仿宋_GBK"/>
          <w:b/>
          <w:color w:val="auto"/>
          <w:sz w:val="32"/>
          <w:szCs w:val="32"/>
          <w:highlight w:val="none"/>
        </w:rPr>
        <w:t>打造优势特色产业体系</w:t>
      </w:r>
      <w:r>
        <w:rPr>
          <w:rFonts w:hint="eastAsia" w:ascii="方正仿宋_GBK" w:eastAsia="方正仿宋_GBK"/>
          <w:b/>
          <w:bCs/>
          <w:color w:val="auto"/>
          <w:sz w:val="32"/>
          <w:szCs w:val="32"/>
          <w:highlight w:val="none"/>
        </w:rPr>
        <w:t>。</w:t>
      </w:r>
      <w:r>
        <w:rPr>
          <w:rFonts w:hint="eastAsia" w:ascii="方正仿宋_GBK" w:eastAsia="方正仿宋_GBK"/>
          <w:color w:val="auto"/>
          <w:sz w:val="32"/>
          <w:szCs w:val="32"/>
          <w:highlight w:val="none"/>
        </w:rPr>
        <w:t>重点延链补强橘</w:t>
      </w:r>
      <w:r>
        <w:rPr>
          <w:rFonts w:hint="eastAsia" w:ascii="方正仿宋_GBK"/>
          <w:color w:val="auto"/>
          <w:sz w:val="32"/>
          <w:szCs w:val="32"/>
          <w:highlight w:val="none"/>
          <w:lang w:eastAsia="zh-CN"/>
        </w:rPr>
        <w:t>（</w:t>
      </w:r>
      <w:r>
        <w:rPr>
          <w:rFonts w:hint="eastAsia" w:ascii="方正仿宋_GBK" w:eastAsia="方正仿宋_GBK"/>
          <w:color w:val="auto"/>
          <w:sz w:val="32"/>
          <w:szCs w:val="32"/>
          <w:highlight w:val="none"/>
        </w:rPr>
        <w:t>柚</w:t>
      </w:r>
      <w:r>
        <w:rPr>
          <w:rFonts w:hint="eastAsia" w:ascii="方正仿宋_GBK"/>
          <w:color w:val="auto"/>
          <w:sz w:val="32"/>
          <w:szCs w:val="32"/>
          <w:highlight w:val="none"/>
          <w:lang w:eastAsia="zh-CN"/>
        </w:rPr>
        <w:t>）</w:t>
      </w:r>
      <w:r>
        <w:rPr>
          <w:rFonts w:hint="eastAsia" w:ascii="方正仿宋_GBK" w:eastAsia="方正仿宋_GBK"/>
          <w:color w:val="auto"/>
          <w:sz w:val="32"/>
          <w:szCs w:val="32"/>
          <w:highlight w:val="none"/>
        </w:rPr>
        <w:t>、鱼、蛋、米</w:t>
      </w:r>
      <w:r>
        <w:rPr>
          <w:rFonts w:hint="eastAsia" w:cs="Times New Roman"/>
          <w:color w:val="auto"/>
          <w:sz w:val="32"/>
          <w:szCs w:val="32"/>
          <w:highlight w:val="none"/>
          <w:lang w:val="en-US" w:eastAsia="zh-CN"/>
        </w:rPr>
        <w:t>四</w:t>
      </w:r>
      <w:r>
        <w:rPr>
          <w:rFonts w:hint="eastAsia" w:ascii="方正仿宋_GBK" w:eastAsia="方正仿宋_GBK"/>
          <w:color w:val="auto"/>
          <w:sz w:val="32"/>
          <w:szCs w:val="32"/>
          <w:highlight w:val="none"/>
        </w:rPr>
        <w:t>大优势特色产业，</w:t>
      </w:r>
      <w:r>
        <w:rPr>
          <w:rFonts w:hint="eastAsia" w:ascii="方正仿宋_GBK"/>
          <w:color w:val="auto"/>
          <w:sz w:val="32"/>
          <w:szCs w:val="32"/>
          <w:highlight w:val="none"/>
          <w:lang w:eastAsia="zh-CN"/>
        </w:rPr>
        <w:t>争创</w:t>
      </w:r>
      <w:r>
        <w:rPr>
          <w:rFonts w:hint="eastAsia" w:ascii="方正仿宋_GBK" w:eastAsia="方正仿宋_GBK"/>
          <w:color w:val="auto"/>
          <w:sz w:val="32"/>
          <w:szCs w:val="32"/>
          <w:highlight w:val="none"/>
        </w:rPr>
        <w:t>国家现代农业产业园</w:t>
      </w:r>
      <w:r>
        <w:rPr>
          <w:rFonts w:hint="eastAsia" w:ascii="方正仿宋_GBK"/>
          <w:color w:val="auto"/>
          <w:sz w:val="32"/>
          <w:szCs w:val="32"/>
          <w:highlight w:val="none"/>
          <w:lang w:eastAsia="zh-CN"/>
        </w:rPr>
        <w:t>。</w:t>
      </w:r>
      <w:r>
        <w:rPr>
          <w:rFonts w:hint="eastAsia" w:ascii="方正仿宋_GBK" w:eastAsia="方正仿宋_GBK"/>
          <w:color w:val="auto"/>
          <w:sz w:val="32"/>
          <w:szCs w:val="32"/>
          <w:highlight w:val="none"/>
        </w:rPr>
        <w:t>持续推</w:t>
      </w:r>
      <w:r>
        <w:rPr>
          <w:rFonts w:hint="eastAsia" w:ascii="方正仿宋_GBK" w:eastAsia="方正仿宋_GBK"/>
          <w:color w:val="000000" w:themeColor="text1"/>
          <w:sz w:val="32"/>
          <w:szCs w:val="32"/>
          <w:highlight w:val="none"/>
          <w14:textFill>
            <w14:solidFill>
              <w14:schemeClr w14:val="tx1"/>
            </w14:solidFill>
          </w14:textFill>
        </w:rPr>
        <w:t>进</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长寿柚</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长寿橘</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品种改良、品质提升，打造</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中国夏橙之乡</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统筹实施国家渔业绿色循环发展试点，打造长江上游名特优水产品高效繁养集聚地</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加力引进蛋鸡行业龙头企业，</w:t>
      </w:r>
      <w:r>
        <w:rPr>
          <w:rFonts w:hint="eastAsia" w:ascii="方正仿宋_GBK"/>
          <w:color w:val="000000" w:themeColor="text1"/>
          <w:sz w:val="32"/>
          <w:szCs w:val="32"/>
          <w:highlight w:val="none"/>
          <w:lang w:eastAsia="zh-CN"/>
          <w14:textFill>
            <w14:solidFill>
              <w14:schemeClr w14:val="tx1"/>
            </w14:solidFill>
          </w14:textFill>
        </w:rPr>
        <w:t>打造千万羽级蛋鸡数字化养殖基地和十万吨级优质</w:t>
      </w:r>
      <w:r>
        <w:rPr>
          <w:rFonts w:hint="eastAsia" w:ascii="方正仿宋_GBK" w:eastAsia="方正仿宋_GBK"/>
          <w:color w:val="000000" w:themeColor="text1"/>
          <w:sz w:val="32"/>
          <w:szCs w:val="32"/>
          <w:highlight w:val="none"/>
          <w:lang w:eastAsia="zh-CN"/>
          <w14:textFill>
            <w14:solidFill>
              <w14:schemeClr w14:val="tx1"/>
            </w14:solidFill>
          </w14:textFill>
        </w:rPr>
        <w:t>蛋鸡供应保</w:t>
      </w:r>
      <w:r>
        <w:rPr>
          <w:rFonts w:hint="eastAsia" w:ascii="方正仿宋_GBK"/>
          <w:color w:val="000000" w:themeColor="text1"/>
          <w:sz w:val="32"/>
          <w:szCs w:val="32"/>
          <w:highlight w:val="none"/>
          <w:lang w:eastAsia="zh-CN"/>
          <w14:textFill>
            <w14:solidFill>
              <w14:schemeClr w14:val="tx1"/>
            </w14:solidFill>
          </w14:textFill>
        </w:rPr>
        <w:t>障基地</w:t>
      </w:r>
      <w:r>
        <w:rPr>
          <w:rFonts w:hint="eastAsia" w:ascii="方正仿宋_GBK" w:eastAsia="方正仿宋_GBK"/>
          <w:color w:val="000000" w:themeColor="text1"/>
          <w:sz w:val="32"/>
          <w:szCs w:val="32"/>
          <w:highlight w:val="none"/>
          <w14:textFill>
            <w14:solidFill>
              <w14:schemeClr w14:val="tx1"/>
            </w14:solidFill>
          </w14:textFill>
        </w:rPr>
        <w:t>。依托产业链基础，推进设施农业和食品及农产品加工业一体提升，建设全市最大的设施渔业产业集群。深化</w:t>
      </w:r>
      <w:r>
        <w:rPr>
          <w:rFonts w:hint="eastAsia" w:ascii="方正仿宋_GBK" w:eastAsia="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大农业观、大食物观</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，发展林下经济，推广</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林菌</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林药</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等种植模式</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应用合成生物技术，开发新型饲用蛋白资源。</w:t>
      </w:r>
      <w:r>
        <w:rPr>
          <w:rFonts w:hint="eastAsia" w:eastAsia="方正仿宋_GBK"/>
          <w:color w:val="000000" w:themeColor="text1"/>
          <w:spacing w:val="8"/>
          <w:sz w:val="32"/>
          <w:szCs w:val="32"/>
          <w:highlight w:val="none"/>
          <w:shd w:val="clear" w:color="auto" w:fill="FFFFFF"/>
          <w14:textFill>
            <w14:solidFill>
              <w14:schemeClr w14:val="tx1"/>
            </w14:solidFill>
          </w14:textFill>
        </w:rPr>
        <w:t>深挖农业多功能性和乡村多元价值，丰富乡村产业业态，</w:t>
      </w:r>
      <w:r>
        <w:rPr>
          <w:rFonts w:hint="eastAsia" w:ascii="方正仿宋_GBK" w:eastAsia="方正仿宋_GBK"/>
          <w:color w:val="000000" w:themeColor="text1"/>
          <w:sz w:val="32"/>
          <w:szCs w:val="32"/>
          <w:highlight w:val="none"/>
          <w14:textFill>
            <w14:solidFill>
              <w14:schemeClr w14:val="tx1"/>
            </w14:solidFill>
          </w14:textFill>
        </w:rPr>
        <w:t>促进农业与旅游、教育、体育、康养等产业相融互促</w:t>
      </w:r>
      <w:r>
        <w:rPr>
          <w:rFonts w:hint="eastAsia" w:ascii="方正仿宋_GBK"/>
          <w:color w:val="000000" w:themeColor="text1"/>
          <w:sz w:val="32"/>
          <w:szCs w:val="32"/>
          <w:highlight w:val="none"/>
          <w:lang w:eastAsia="zh-CN"/>
          <w14:textFill>
            <w14:solidFill>
              <w14:schemeClr w14:val="tx1"/>
            </w14:solidFill>
          </w14:textFill>
        </w:rPr>
        <w:t>。</w:t>
      </w:r>
    </w:p>
    <w:p w14:paraId="03787EC3">
      <w:pPr>
        <w:spacing w:line="594" w:lineRule="exact"/>
        <w:ind w:firstLine="643" w:firstLineChars="200"/>
        <w:rPr>
          <w:rFonts w:ascii="方正仿宋_GBK" w:eastAsia="方正仿宋_GBK"/>
          <w:color w:val="000000" w:themeColor="text1"/>
          <w:sz w:val="32"/>
          <w:szCs w:val="32"/>
          <w:highlight w:val="none"/>
          <w14:textFill>
            <w14:solidFill>
              <w14:schemeClr w14:val="tx1"/>
            </w14:solidFill>
          </w14:textFill>
        </w:rPr>
      </w:pPr>
      <w:r>
        <w:rPr>
          <w:rFonts w:hint="eastAsia" w:ascii="方正仿宋_GBK" w:eastAsia="方正仿宋_GBK"/>
          <w:b/>
          <w:color w:val="000000" w:themeColor="text1"/>
          <w:sz w:val="32"/>
          <w:szCs w:val="32"/>
          <w:highlight w:val="none"/>
          <w14:textFill>
            <w14:solidFill>
              <w14:schemeClr w14:val="tx1"/>
            </w14:solidFill>
          </w14:textFill>
        </w:rPr>
        <w:t>完善高质高效经营体系。</w:t>
      </w:r>
      <w:r>
        <w:rPr>
          <w:rFonts w:hint="eastAsia" w:eastAsia="方正仿宋_GBK"/>
          <w:color w:val="000000" w:themeColor="text1"/>
          <w:sz w:val="32"/>
          <w:szCs w:val="32"/>
          <w:highlight w:val="none"/>
          <w14:textFill>
            <w14:solidFill>
              <w14:schemeClr w14:val="tx1"/>
            </w14:solidFill>
          </w14:textFill>
        </w:rPr>
        <w:t>深化生产、供销、信用</w:t>
      </w:r>
      <w:r>
        <w:rPr>
          <w:rFonts w:hint="eastAsia" w:ascii="方正仿宋_GBK"/>
          <w:color w:val="000000" w:themeColor="text1"/>
          <w:sz w:val="32"/>
          <w:szCs w:val="32"/>
          <w:highlight w:val="none"/>
          <w:lang w:eastAsia="zh-CN"/>
          <w14:textFill>
            <w14:solidFill>
              <w14:schemeClr w14:val="tx1"/>
            </w14:solidFill>
          </w14:textFill>
        </w:rPr>
        <w:t>“</w:t>
      </w:r>
      <w:r>
        <w:rPr>
          <w:rFonts w:eastAsia="方正仿宋_GBK"/>
          <w:color w:val="000000" w:themeColor="text1"/>
          <w:sz w:val="32"/>
          <w:szCs w:val="32"/>
          <w:highlight w:val="none"/>
          <w14:textFill>
            <w14:solidFill>
              <w14:schemeClr w14:val="tx1"/>
            </w14:solidFill>
          </w14:textFill>
        </w:rPr>
        <w:t>三位一体</w:t>
      </w:r>
      <w:r>
        <w:rPr>
          <w:rFonts w:hint="eastAsia" w:ascii="方正仿宋_GBK"/>
          <w:color w:val="000000" w:themeColor="text1"/>
          <w:sz w:val="32"/>
          <w:szCs w:val="32"/>
          <w:highlight w:val="none"/>
          <w:lang w:eastAsia="zh-CN"/>
          <w14:textFill>
            <w14:solidFill>
              <w14:schemeClr w14:val="tx1"/>
            </w14:solidFill>
          </w14:textFill>
        </w:rPr>
        <w:t>”</w:t>
      </w:r>
      <w:r>
        <w:rPr>
          <w:rFonts w:eastAsia="方正仿宋_GBK"/>
          <w:color w:val="000000" w:themeColor="text1"/>
          <w:sz w:val="32"/>
          <w:szCs w:val="32"/>
          <w:highlight w:val="none"/>
          <w14:textFill>
            <w14:solidFill>
              <w14:schemeClr w14:val="tx1"/>
            </w14:solidFill>
          </w14:textFill>
        </w:rPr>
        <w:t>改革，</w:t>
      </w:r>
      <w:r>
        <w:rPr>
          <w:rFonts w:hint="eastAsia"/>
          <w:color w:val="000000" w:themeColor="text1"/>
          <w:sz w:val="32"/>
          <w:szCs w:val="32"/>
          <w:highlight w:val="none"/>
          <w:lang w:eastAsia="zh-CN"/>
          <w14:textFill>
            <w14:solidFill>
              <w14:schemeClr w14:val="tx1"/>
            </w14:solidFill>
          </w14:textFill>
        </w:rPr>
        <w:t>实现区域性农合联全覆盖。</w:t>
      </w:r>
      <w:r>
        <w:rPr>
          <w:rFonts w:hint="eastAsia" w:ascii="方正仿宋_GBK" w:eastAsia="方正仿宋_GBK"/>
          <w:color w:val="000000" w:themeColor="text1"/>
          <w:sz w:val="32"/>
          <w:szCs w:val="32"/>
          <w:highlight w:val="none"/>
          <w14:textFill>
            <w14:solidFill>
              <w14:schemeClr w14:val="tx1"/>
            </w14:solidFill>
          </w14:textFill>
        </w:rPr>
        <w:t>完善农业社会化服务体系，加快农业生产服务基地建设，促进小农户和现代农业发展有机衔接。推动</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自然长寿</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农产品区域公用品牌迭代提质，完善品牌标准建设和准入授权机制，提升特色产品附加值和市场竞争力。实施新型农业经营主体提升行动，完善扶持政策，新增市级龙头企业</w:t>
      </w:r>
      <w:r>
        <w:rPr>
          <w:rFonts w:ascii="Times New Roman" w:hAnsi="Times New Roman" w:eastAsia="方正仿宋_GBK" w:cs="Times New Roman"/>
          <w:color w:val="000000" w:themeColor="text1"/>
          <w:sz w:val="32"/>
          <w:szCs w:val="32"/>
          <w:highlight w:val="none"/>
          <w14:textFill>
            <w14:solidFill>
              <w14:schemeClr w14:val="tx1"/>
            </w14:solidFill>
          </w14:textFill>
        </w:rPr>
        <w:t>5</w:t>
      </w:r>
      <w:r>
        <w:rPr>
          <w:rFonts w:hint="eastAsia" w:ascii="方正仿宋_GBK" w:eastAsia="方正仿宋_GBK"/>
          <w:color w:val="000000" w:themeColor="text1"/>
          <w:sz w:val="32"/>
          <w:szCs w:val="32"/>
          <w:highlight w:val="none"/>
          <w14:textFill>
            <w14:solidFill>
              <w14:schemeClr w14:val="tx1"/>
            </w14:solidFill>
          </w14:textFill>
        </w:rPr>
        <w:t>家。</w:t>
      </w:r>
    </w:p>
    <w:p w14:paraId="41C7E180">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0" w:firstLineChars="0"/>
        <w:jc w:val="center"/>
        <w:textAlignment w:val="auto"/>
        <w:outlineLvl w:val="1"/>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191" w:name="_Toc6879"/>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第二</w:t>
      </w:r>
      <w:r>
        <w:rPr>
          <w:rFonts w:hint="eastAsia" w:eastAsia="方正楷体_GBK" w:cs="Times New Roman"/>
          <w:b/>
          <w:color w:val="000000" w:themeColor="text1"/>
          <w:sz w:val="32"/>
          <w:szCs w:val="32"/>
          <w:highlight w:val="none"/>
          <w:lang w:val="en-US" w:eastAsia="zh-CN"/>
          <w14:textFill>
            <w14:solidFill>
              <w14:schemeClr w14:val="tx1"/>
            </w14:solidFill>
          </w14:textFill>
        </w:rPr>
        <w:t>节</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 </w:t>
      </w:r>
      <w:r>
        <w:rPr>
          <w:rFonts w:hint="eastAsia" w:eastAsia="方正楷体_GBK" w:cs="Times New Roman"/>
          <w:b/>
          <w:color w:val="000000" w:themeColor="text1"/>
          <w:sz w:val="32"/>
          <w:szCs w:val="32"/>
          <w:highlight w:val="none"/>
          <w:lang w:val="en-US" w:eastAsia="zh-CN"/>
          <w14:textFill>
            <w14:solidFill>
              <w14:schemeClr w14:val="tx1"/>
            </w14:solidFill>
          </w14:textFill>
        </w:rPr>
        <w:t>建设</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巴渝和美乡村</w:t>
      </w:r>
      <w:bookmarkEnd w:id="191"/>
    </w:p>
    <w:p w14:paraId="47993C2F">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1" w:firstLineChars="0"/>
        <w:jc w:val="both"/>
        <w:textAlignment w:val="auto"/>
        <w:outlineLvl w:val="9"/>
        <w:rPr>
          <w:rFonts w:hint="eastAsia" w:ascii="方正仿宋_GBK" w:eastAsia="方正仿宋_GBK"/>
          <w:color w:val="000000" w:themeColor="text1"/>
          <w:sz w:val="32"/>
          <w:szCs w:val="32"/>
          <w:highlight w:val="none"/>
          <w14:textFill>
            <w14:solidFill>
              <w14:schemeClr w14:val="tx1"/>
            </w14:solidFill>
          </w14:textFill>
        </w:rPr>
      </w:pPr>
      <w:r>
        <w:rPr>
          <w:rFonts w:hint="eastAsia" w:ascii="方正仿宋_GBK" w:eastAsia="方正仿宋_GBK"/>
          <w:b/>
          <w:color w:val="000000" w:themeColor="text1"/>
          <w:sz w:val="32"/>
          <w:szCs w:val="32"/>
          <w:highlight w:val="none"/>
          <w14:textFill>
            <w14:solidFill>
              <w14:schemeClr w14:val="tx1"/>
            </w14:solidFill>
          </w14:textFill>
        </w:rPr>
        <w:t>提升农村人居环境。</w:t>
      </w:r>
      <w:r>
        <w:rPr>
          <w:rFonts w:hint="eastAsia" w:ascii="方正仿宋_GBK" w:eastAsia="方正仿宋_GBK"/>
          <w:color w:val="000000" w:themeColor="text1"/>
          <w:sz w:val="32"/>
          <w:szCs w:val="32"/>
          <w:highlight w:val="none"/>
          <w14:textFill>
            <w14:solidFill>
              <w14:schemeClr w14:val="tx1"/>
            </w14:solidFill>
          </w14:textFill>
        </w:rPr>
        <w:t>常态化推进村庄清洁行动和</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五清理一活动</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专项行动，深化</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污水、垃圾、厕所</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三大革命，迭代实施农房改造提升行动，持续推进乡村人居环境和农村风貌一体提升。推动农村公路、供水设施、垃圾清运等市场化改革，支持集体经济组织和</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强村公司</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参与市场化运营管护。联合保险、担保和银行等金融机构创新开展农村基础设施投融资改革试点。积极争取国家</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五好两宜</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和美乡村试点。稳步推进全域土地综合整治</w:t>
      </w:r>
      <w:r>
        <w:rPr>
          <w:rFonts w:hint="eastAsia" w:ascii="方正仿宋_GBK" w:eastAsia="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优化农村地区国土空间布局，实施农用地整治</w:t>
      </w:r>
      <w:r>
        <w:rPr>
          <w:rFonts w:hint="eastAsia" w:ascii="方正仿宋_GBK"/>
          <w:color w:val="000000" w:themeColor="text1"/>
          <w:sz w:val="32"/>
          <w:szCs w:val="32"/>
          <w:highlight w:val="none"/>
          <w:lang w:val="en-US" w:eastAsia="zh-CN"/>
          <w14:textFill>
            <w14:solidFill>
              <w14:schemeClr w14:val="tx1"/>
            </w14:solidFill>
          </w14:textFill>
        </w:rPr>
        <w:t>和</w:t>
      </w:r>
      <w:r>
        <w:rPr>
          <w:rFonts w:hint="eastAsia" w:ascii="方正仿宋_GBK" w:eastAsia="方正仿宋_GBK"/>
          <w:color w:val="000000" w:themeColor="text1"/>
          <w:sz w:val="32"/>
          <w:szCs w:val="32"/>
          <w:highlight w:val="none"/>
          <w14:textFill>
            <w14:solidFill>
              <w14:schemeClr w14:val="tx1"/>
            </w14:solidFill>
          </w14:textFill>
        </w:rPr>
        <w:t>建设用地整理</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改善农村生态环境和农民生产生活条件。</w:t>
      </w:r>
    </w:p>
    <w:p w14:paraId="76F087BD">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1" w:firstLineChars="0"/>
        <w:jc w:val="both"/>
        <w:textAlignment w:val="auto"/>
        <w:outlineLvl w:val="9"/>
        <w:rPr>
          <w:rFonts w:ascii="方正仿宋_GBK" w:eastAsia="方正仿宋_GBK"/>
          <w:color w:val="000000" w:themeColor="text1"/>
          <w:sz w:val="32"/>
          <w:szCs w:val="32"/>
          <w:highlight w:val="none"/>
          <w14:textFill>
            <w14:solidFill>
              <w14:schemeClr w14:val="tx1"/>
            </w14:solidFill>
          </w14:textFill>
        </w:rPr>
      </w:pPr>
      <w:r>
        <w:rPr>
          <w:rFonts w:hint="eastAsia" w:ascii="方正仿宋_GBK" w:eastAsia="方正仿宋_GBK"/>
          <w:b/>
          <w:color w:val="000000" w:themeColor="text1"/>
          <w:sz w:val="32"/>
          <w:szCs w:val="32"/>
          <w:highlight w:val="none"/>
          <w14:textFill>
            <w14:solidFill>
              <w14:schemeClr w14:val="tx1"/>
            </w14:solidFill>
          </w14:textFill>
        </w:rPr>
        <w:t>促进乡村善治良治。</w:t>
      </w:r>
      <w:r>
        <w:rPr>
          <w:rFonts w:hint="eastAsia" w:ascii="方正仿宋_GBK" w:eastAsia="方正仿宋_GBK"/>
          <w:color w:val="000000" w:themeColor="text1"/>
          <w:sz w:val="32"/>
          <w:szCs w:val="32"/>
          <w:highlight w:val="none"/>
          <w14:textFill>
            <w14:solidFill>
              <w14:schemeClr w14:val="tx1"/>
            </w14:solidFill>
          </w14:textFill>
        </w:rPr>
        <w:t>提质农村基层党建，持续整顿软弱涣散基层党组织，增强农村基层党组织战斗堡垒作用。健全农村扫黑除恶常态化机制，依法管理农村宗教事务。加快构建全域多层次高效能乡村智治体系，推动</w:t>
      </w:r>
      <w:r>
        <w:rPr>
          <w:rFonts w:hint="eastAsia" w:ascii="方正仿宋_GBK"/>
          <w:color w:val="000000" w:themeColor="text1"/>
          <w:sz w:val="32"/>
          <w:szCs w:val="32"/>
          <w:highlight w:val="none"/>
          <w:lang w:eastAsia="zh-CN"/>
          <w14:textFill>
            <w14:solidFill>
              <w14:schemeClr w14:val="tx1"/>
            </w14:solidFill>
          </w14:textFill>
        </w:rPr>
        <w:t>“</w:t>
      </w:r>
      <w:r>
        <w:rPr>
          <w:rFonts w:ascii="Times New Roman" w:hAnsi="Times New Roman" w:eastAsia="方正仿宋_GBK" w:cs="Times New Roman"/>
          <w:color w:val="000000" w:themeColor="text1"/>
          <w:sz w:val="32"/>
          <w:szCs w:val="32"/>
          <w:highlight w:val="none"/>
          <w14:textFill>
            <w14:solidFill>
              <w14:schemeClr w14:val="tx1"/>
            </w14:solidFill>
          </w14:textFill>
        </w:rPr>
        <w:t>141</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基层智治体系与</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湾长制</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等本地创新实践有机衔接，推动城乡治理数据互通、效率同步。深度挖掘传统文化资源，将丰富群众文化生活与推动乡村文化产业发展结合，形成一批典型案例、先进经验。</w:t>
      </w:r>
    </w:p>
    <w:p w14:paraId="3A115508">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eastAsia" w:ascii="方正仿宋_GBK" w:eastAsia="方正仿宋_GBK"/>
          <w:b/>
          <w:color w:val="000000" w:themeColor="text1"/>
          <w:sz w:val="32"/>
          <w:szCs w:val="32"/>
          <w:highlight w:val="none"/>
          <w14:textFill>
            <w14:solidFill>
              <w14:schemeClr w14:val="tx1"/>
            </w14:solidFill>
          </w14:textFill>
        </w:rPr>
        <w:t>拓展数字乡村场景。</w:t>
      </w:r>
      <w:r>
        <w:rPr>
          <w:rFonts w:hint="eastAsia" w:ascii="方正仿宋_GBK" w:eastAsia="方正仿宋_GBK"/>
          <w:color w:val="000000" w:themeColor="text1"/>
          <w:sz w:val="32"/>
          <w:szCs w:val="32"/>
          <w:highlight w:val="none"/>
          <w14:textFill>
            <w14:solidFill>
              <w14:schemeClr w14:val="tx1"/>
            </w14:solidFill>
          </w14:textFill>
        </w:rPr>
        <w:t>做好国家数字乡村试点，出台长寿区数字乡村建设整体推进方案。加强数字基础设施建设，提升通信基站和物联网设备等数字化设施覆盖率和稳定度</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深化智慧农业转型，建设农村电商生态创新实践地，打造一批“电商直播村”和乡土“网红”。建设农业农村大数据中心，畅通产销对接渠道，培育农业数据服务企业，探索数据资产质押融资模式</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数字乡村发展水平达到</w:t>
      </w:r>
      <w:r>
        <w:rPr>
          <w:rFonts w:ascii="Times New Roman" w:hAnsi="Times New Roman" w:eastAsia="方正仿宋_GBK" w:cs="Times New Roman"/>
          <w:color w:val="000000" w:themeColor="text1"/>
          <w:sz w:val="32"/>
          <w:szCs w:val="32"/>
          <w:highlight w:val="none"/>
          <w14:textFill>
            <w14:solidFill>
              <w14:schemeClr w14:val="tx1"/>
            </w14:solidFill>
          </w14:textFill>
        </w:rPr>
        <w:t>52%</w:t>
      </w:r>
      <w:r>
        <w:rPr>
          <w:rFonts w:hint="eastAsia" w:ascii="方正仿宋_GBK" w:eastAsia="方正仿宋_GBK"/>
          <w:color w:val="000000" w:themeColor="text1"/>
          <w:sz w:val="32"/>
          <w:szCs w:val="32"/>
          <w:highlight w:val="none"/>
          <w14:textFill>
            <w14:solidFill>
              <w14:schemeClr w14:val="tx1"/>
            </w14:solidFill>
          </w14:textFill>
        </w:rPr>
        <w:t>。</w:t>
      </w:r>
    </w:p>
    <w:p w14:paraId="3B2425F0">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0" w:firstLineChars="0"/>
        <w:jc w:val="center"/>
        <w:textAlignment w:val="auto"/>
        <w:outlineLvl w:val="1"/>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192" w:name="_Toc6337"/>
      <w:r>
        <w:rPr>
          <w:rFonts w:hint="eastAsia"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第三节 </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提高惠农富农</w:t>
      </w:r>
      <w:r>
        <w:rPr>
          <w:rFonts w:hint="eastAsia" w:eastAsia="方正楷体_GBK" w:cs="Times New Roman"/>
          <w:b/>
          <w:color w:val="000000" w:themeColor="text1"/>
          <w:sz w:val="32"/>
          <w:szCs w:val="32"/>
          <w:highlight w:val="none"/>
          <w:lang w:val="en-US" w:eastAsia="zh-CN"/>
          <w14:textFill>
            <w14:solidFill>
              <w14:schemeClr w14:val="tx1"/>
            </w14:solidFill>
          </w14:textFill>
        </w:rPr>
        <w:t>质效</w:t>
      </w:r>
      <w:bookmarkEnd w:id="192"/>
    </w:p>
    <w:p w14:paraId="67530E36">
      <w:pPr>
        <w:keepNext w:val="0"/>
        <w:keepLines w:val="0"/>
        <w:pageBreakBefore w:val="0"/>
        <w:widowControl w:val="0"/>
        <w:numPr>
          <w:ilvl w:val="0"/>
          <w:numId w:val="0"/>
        </w:numPr>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3" w:firstLineChars="200"/>
        <w:jc w:val="both"/>
        <w:textAlignment w:val="auto"/>
        <w:outlineLvl w:val="9"/>
        <w:rPr>
          <w:rFonts w:hint="eastAsia" w:ascii="方正仿宋_GBK" w:eastAsia="方正仿宋_GBK"/>
          <w:color w:val="000000" w:themeColor="text1"/>
          <w:sz w:val="32"/>
          <w:szCs w:val="32"/>
          <w:highlight w:val="none"/>
          <w14:textFill>
            <w14:solidFill>
              <w14:schemeClr w14:val="tx1"/>
            </w14:solidFill>
          </w14:textFill>
        </w:rPr>
      </w:pPr>
      <w:r>
        <w:rPr>
          <w:rFonts w:hint="eastAsia" w:ascii="方正仿宋_GBK" w:eastAsia="方正仿宋_GBK"/>
          <w:b/>
          <w:color w:val="000000" w:themeColor="text1"/>
          <w:sz w:val="32"/>
          <w:szCs w:val="32"/>
          <w:highlight w:val="none"/>
          <w14:textFill>
            <w14:solidFill>
              <w14:schemeClr w14:val="tx1"/>
            </w14:solidFill>
          </w14:textFill>
        </w:rPr>
        <w:t>持续缩小城乡差距。</w:t>
      </w:r>
      <w:r>
        <w:rPr>
          <w:rFonts w:hint="eastAsia" w:ascii="方正仿宋_GBK" w:eastAsia="方正仿宋_GBK"/>
          <w:color w:val="000000" w:themeColor="text1"/>
          <w:sz w:val="32"/>
          <w:szCs w:val="32"/>
          <w:highlight w:val="none"/>
          <w14:textFill>
            <w14:solidFill>
              <w14:schemeClr w14:val="tx1"/>
            </w14:solidFill>
          </w14:textFill>
        </w:rPr>
        <w:t>推进城乡基础设施互联互通，实施新一轮农村公路提升行动，推动建制村等级路全覆盖</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深化</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客货邮</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融合发展，提升区、镇、村三级物流体系全覆盖质效</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梯次推进城市供水管网、燃气管网、污水管网等管网设施由镇街向农村聚居点延伸</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完善互联互通的</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一江三河、两湖百库、多源互济、协同发展</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立体水资源配置体系，高水平建设全国县级水网先导区</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完善输变电、线路、储能及光伏供电设施，推动新能源充电</w:t>
      </w:r>
      <w:r>
        <w:rPr>
          <w:rFonts w:hint="eastAsia" w:ascii="方正仿宋_GBK"/>
          <w:color w:val="auto"/>
          <w:sz w:val="32"/>
          <w:szCs w:val="32"/>
          <w:highlight w:val="none"/>
          <w:lang w:val="en-US" w:eastAsia="zh-CN"/>
        </w:rPr>
        <w:t>桩</w:t>
      </w:r>
      <w:r>
        <w:rPr>
          <w:rFonts w:hint="eastAsia" w:ascii="方正仿宋_GBK" w:eastAsia="方正仿宋_GBK"/>
          <w:color w:val="auto"/>
          <w:sz w:val="32"/>
          <w:szCs w:val="32"/>
          <w:highlight w:val="none"/>
        </w:rPr>
        <w:t>等设施向镇村延伸。</w:t>
      </w:r>
      <w:r>
        <w:rPr>
          <w:rFonts w:hint="eastAsia" w:ascii="方正仿宋_GBK" w:eastAsia="方正仿宋_GBK"/>
          <w:color w:val="000000" w:themeColor="text1"/>
          <w:sz w:val="32"/>
          <w:szCs w:val="32"/>
          <w:highlight w:val="none"/>
          <w14:textFill>
            <w14:solidFill>
              <w14:schemeClr w14:val="tx1"/>
            </w14:solidFill>
          </w14:textFill>
        </w:rPr>
        <w:t>持续完善城乡基本公共服务衔接机制，提升学校布局与人口分布、城镇化进程匹配度，构建</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核心校+薄弱校+农村校+特色校</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多元协同发展共同体</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深化</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区聘镇用</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改革，提升基层医疗机构服务能力</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探索公办养老机构片区化运营模式，持续优化农村养老服务设施布局。</w:t>
      </w:r>
    </w:p>
    <w:p w14:paraId="614E431E">
      <w:pPr>
        <w:keepNext w:val="0"/>
        <w:keepLines w:val="0"/>
        <w:pageBreakBefore w:val="0"/>
        <w:widowControl w:val="0"/>
        <w:numPr>
          <w:ilvl w:val="0"/>
          <w:numId w:val="0"/>
        </w:numPr>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3" w:firstLineChars="200"/>
        <w:jc w:val="both"/>
        <w:textAlignment w:val="auto"/>
        <w:outlineLvl w:val="9"/>
        <w:rPr>
          <w:rFonts w:ascii="方正仿宋_GBK" w:eastAsia="方正仿宋_GBK"/>
          <w:b/>
          <w:color w:val="000000" w:themeColor="text1"/>
          <w:sz w:val="32"/>
          <w:szCs w:val="32"/>
          <w:highlight w:val="none"/>
          <w14:textFill>
            <w14:solidFill>
              <w14:schemeClr w14:val="tx1"/>
            </w14:solidFill>
          </w14:textFill>
        </w:rPr>
      </w:pPr>
      <w:r>
        <w:rPr>
          <w:rFonts w:hint="eastAsia" w:ascii="方正仿宋_GBK" w:eastAsia="方正仿宋_GBK"/>
          <w:b/>
          <w:color w:val="000000" w:themeColor="text1"/>
          <w:sz w:val="32"/>
          <w:szCs w:val="32"/>
          <w:highlight w:val="none"/>
          <w14:textFill>
            <w14:solidFill>
              <w14:schemeClr w14:val="tx1"/>
            </w14:solidFill>
          </w14:textFill>
        </w:rPr>
        <w:t>持续深化农村改革。</w:t>
      </w:r>
      <w:r>
        <w:rPr>
          <w:rFonts w:hint="eastAsia" w:ascii="方正仿宋_GBK" w:eastAsia="方正仿宋_GBK"/>
          <w:color w:val="000000" w:themeColor="text1"/>
          <w:sz w:val="32"/>
          <w:szCs w:val="32"/>
          <w:highlight w:val="none"/>
          <w14:textFill>
            <w14:solidFill>
              <w14:schemeClr w14:val="tx1"/>
            </w14:solidFill>
          </w14:textFill>
        </w:rPr>
        <w:t>进一步稳定和完善农村基本经营制度，开展好</w:t>
      </w:r>
      <w:r>
        <w:rPr>
          <w:rFonts w:hint="eastAsia" w:ascii="方正仿宋_GBK"/>
          <w:color w:val="000000" w:themeColor="text1"/>
          <w:sz w:val="32"/>
          <w:szCs w:val="32"/>
          <w:highlight w:val="none"/>
          <w:lang w:val="en-US" w:eastAsia="zh-CN"/>
          <w14:textFill>
            <w14:solidFill>
              <w14:schemeClr w14:val="tx1"/>
            </w14:solidFill>
          </w14:textFill>
        </w:rPr>
        <w:t>第</w:t>
      </w:r>
      <w:r>
        <w:rPr>
          <w:rFonts w:hint="eastAsia" w:ascii="方正仿宋_GBK" w:eastAsia="方正仿宋_GBK"/>
          <w:color w:val="000000" w:themeColor="text1"/>
          <w:sz w:val="32"/>
          <w:szCs w:val="32"/>
          <w:highlight w:val="none"/>
          <w14:textFill>
            <w14:solidFill>
              <w14:schemeClr w14:val="tx1"/>
            </w14:solidFill>
          </w14:textFill>
        </w:rPr>
        <w:t>二轮土地承包到期再延长三十年整区试点。全面深化</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三</w:t>
      </w:r>
      <w:r>
        <w:rPr>
          <w:rFonts w:hint="eastAsia" w:ascii="方正仿宋_GBK" w:eastAsia="方正仿宋_GBK"/>
          <w:color w:val="auto"/>
          <w:sz w:val="32"/>
          <w:szCs w:val="32"/>
          <w:highlight w:val="none"/>
        </w:rPr>
        <w:t>权</w:t>
      </w:r>
      <w:r>
        <w:rPr>
          <w:rFonts w:hint="eastAsia" w:ascii="方正仿宋_GBK"/>
          <w:color w:val="auto"/>
          <w:sz w:val="32"/>
          <w:szCs w:val="32"/>
          <w:highlight w:val="none"/>
          <w:lang w:eastAsia="zh-CN"/>
        </w:rPr>
        <w:t>”</w:t>
      </w:r>
      <w:r>
        <w:rPr>
          <w:rFonts w:hint="eastAsia" w:ascii="方正仿宋_GBK" w:eastAsia="方正仿宋_GBK"/>
          <w:color w:val="auto"/>
          <w:sz w:val="32"/>
          <w:szCs w:val="32"/>
          <w:highlight w:val="none"/>
        </w:rPr>
        <w:t>分置改革，推动</w:t>
      </w:r>
      <w:r>
        <w:rPr>
          <w:rFonts w:hint="eastAsia" w:ascii="方正仿宋_GBK" w:eastAsia="方正仿宋_GBK"/>
          <w:color w:val="000000" w:themeColor="text1"/>
          <w:sz w:val="32"/>
          <w:szCs w:val="32"/>
          <w:highlight w:val="none"/>
          <w14:textFill>
            <w14:solidFill>
              <w14:schemeClr w14:val="tx1"/>
            </w14:solidFill>
          </w14:textFill>
        </w:rPr>
        <w:t>土地适度规模经营</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依法维护进城落户农民的土地承包权、宅基地使用权、集体收益分配权，探索自愿有偿退出办法。推动</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农民进城</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与</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市民下乡</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双向流动，深化</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乡村合伙人</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计划，激发乡村发展内生动力。深化</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强村富民</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综合改革，开展</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乡村经营</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和</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乡村</w:t>
      </w:r>
      <w:r>
        <w:rPr>
          <w:rFonts w:ascii="Times New Roman" w:hAnsi="Times New Roman" w:eastAsia="方正仿宋_GBK" w:cs="Times New Roman"/>
          <w:color w:val="000000" w:themeColor="text1"/>
          <w:sz w:val="32"/>
          <w:szCs w:val="32"/>
          <w:highlight w:val="none"/>
          <w14:textFill>
            <w14:solidFill>
              <w14:schemeClr w14:val="tx1"/>
            </w14:solidFill>
          </w14:textFill>
        </w:rPr>
        <w:t>CEO</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试点，引导强村公司以市场化运作方式参与农业发展、农村基础设施建设。</w:t>
      </w:r>
    </w:p>
    <w:p w14:paraId="4E1403EB">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ascii="方正仿宋_GBK" w:eastAsia="方正仿宋_GBK"/>
          <w:color w:val="000000" w:themeColor="text1"/>
          <w:sz w:val="32"/>
          <w:szCs w:val="32"/>
          <w:highlight w:val="none"/>
          <w14:textFill>
            <w14:solidFill>
              <w14:schemeClr w14:val="tx1"/>
            </w14:solidFill>
          </w14:textFill>
        </w:rPr>
      </w:pPr>
      <w:r>
        <w:rPr>
          <w:rFonts w:hint="eastAsia" w:ascii="方正仿宋_GBK" w:eastAsia="方正仿宋_GBK"/>
          <w:b/>
          <w:color w:val="000000" w:themeColor="text1"/>
          <w:sz w:val="32"/>
          <w:szCs w:val="32"/>
          <w:highlight w:val="none"/>
          <w14:textFill>
            <w14:solidFill>
              <w14:schemeClr w14:val="tx1"/>
            </w14:solidFill>
          </w14:textFill>
        </w:rPr>
        <w:t>统一城乡要素市场。</w:t>
      </w:r>
      <w:r>
        <w:rPr>
          <w:rFonts w:hint="eastAsia" w:ascii="方正仿宋_GBK" w:eastAsia="方正仿宋_GBK"/>
          <w:color w:val="000000" w:themeColor="text1"/>
          <w:sz w:val="32"/>
          <w:szCs w:val="32"/>
          <w:highlight w:val="none"/>
          <w14:textFill>
            <w14:solidFill>
              <w14:schemeClr w14:val="tx1"/>
            </w14:solidFill>
          </w14:textFill>
        </w:rPr>
        <w:t>进一步优化全域空间布局与功能定位，推进多规合一</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一张图</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系统建设，逐步优化镇村功能定位。有序推进新型城镇化，探索以工促农发展模式，增强城区人口承载力。深入推进</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强镇带村</w:t>
      </w:r>
      <w:r>
        <w:rPr>
          <w:rFonts w:hint="eastAsia" w:ascii="方正仿宋_GBK"/>
          <w:color w:val="000000" w:themeColor="text1"/>
          <w:sz w:val="32"/>
          <w:szCs w:val="32"/>
          <w:highlight w:val="none"/>
          <w:lang w:eastAsia="zh-CN"/>
          <w14:textFill>
            <w14:solidFill>
              <w14:schemeClr w14:val="tx1"/>
            </w14:solidFill>
          </w14:textFill>
        </w:rPr>
        <w:t>”</w:t>
      </w:r>
      <w:r>
        <w:rPr>
          <w:rFonts w:hint="eastAsia" w:ascii="方正仿宋_GBK" w:eastAsia="方正仿宋_GBK"/>
          <w:color w:val="000000" w:themeColor="text1"/>
          <w:sz w:val="32"/>
          <w:szCs w:val="32"/>
          <w:highlight w:val="none"/>
          <w14:textFill>
            <w14:solidFill>
              <w14:schemeClr w14:val="tx1"/>
            </w14:solidFill>
          </w14:textFill>
        </w:rPr>
        <w:t>试点，全面提升核心场镇联城带村能力。深化土地、劳动力等要素市场化改革，持续畅通城乡要素双向流动渠道。持续健全农村产权流转交易体系，创新交易品类、交易方式和支撑要素，全面盘活农村闲置资源资产。建立健全城乡统一的建设用地市场体系，推</w:t>
      </w:r>
      <w:r>
        <w:rPr>
          <w:rFonts w:hint="eastAsia" w:ascii="方正仿宋_GBK" w:eastAsia="方正仿宋_GBK"/>
          <w:color w:val="auto"/>
          <w:sz w:val="32"/>
          <w:szCs w:val="32"/>
          <w:highlight w:val="none"/>
        </w:rPr>
        <w:t>进农村</w:t>
      </w:r>
      <w:r>
        <w:rPr>
          <w:rFonts w:hint="eastAsia" w:ascii="方正仿宋_GBK"/>
          <w:color w:val="auto"/>
          <w:sz w:val="32"/>
          <w:szCs w:val="32"/>
          <w:highlight w:val="none"/>
          <w:lang w:val="en-US" w:eastAsia="zh-CN"/>
        </w:rPr>
        <w:t>集体</w:t>
      </w:r>
      <w:r>
        <w:rPr>
          <w:rFonts w:hint="eastAsia" w:ascii="方正仿宋_GBK" w:eastAsia="方正仿宋_GBK"/>
          <w:color w:val="auto"/>
          <w:sz w:val="32"/>
          <w:szCs w:val="32"/>
          <w:highlight w:val="none"/>
        </w:rPr>
        <w:t>经营性</w:t>
      </w:r>
      <w:r>
        <w:rPr>
          <w:rFonts w:hint="eastAsia" w:ascii="方正仿宋_GBK" w:eastAsia="方正仿宋_GBK"/>
          <w:color w:val="000000" w:themeColor="text1"/>
          <w:sz w:val="32"/>
          <w:szCs w:val="32"/>
          <w:highlight w:val="none"/>
          <w14:textFill>
            <w14:solidFill>
              <w14:schemeClr w14:val="tx1"/>
            </w14:solidFill>
          </w14:textFill>
        </w:rPr>
        <w:t>建设用地入市。</w:t>
      </w:r>
    </w:p>
    <w:p w14:paraId="70AD39C6">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ascii="方正仿宋_GBK" w:eastAsia="方正仿宋_GBK"/>
          <w:color w:val="000000" w:themeColor="text1"/>
          <w:sz w:val="32"/>
          <w:szCs w:val="32"/>
          <w:highlight w:val="none"/>
          <w14:textFill>
            <w14:solidFill>
              <w14:schemeClr w14:val="tx1"/>
            </w14:solidFill>
          </w14:textFill>
        </w:rPr>
      </w:pPr>
    </w:p>
    <w:p w14:paraId="1D13962D">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ascii="方正仿宋_GBK" w:eastAsia="方正仿宋_GBK"/>
          <w:color w:val="000000" w:themeColor="text1"/>
          <w:sz w:val="32"/>
          <w:szCs w:val="32"/>
          <w:highlight w:val="none"/>
          <w:lang w:val="en-US" w:eastAsia="zh-CN"/>
          <w14:textFill>
            <w14:solidFill>
              <w14:schemeClr w14:val="tx1"/>
            </w14:solidFill>
          </w14:textFill>
        </w:rPr>
      </w:pPr>
    </w:p>
    <w:tbl>
      <w:tblPr>
        <w:tblStyle w:val="25"/>
        <w:tblW w:w="92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30"/>
      </w:tblGrid>
      <w:tr w14:paraId="507675C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82" w:hRule="atLeast"/>
        </w:trPr>
        <w:tc>
          <w:tcPr>
            <w:tcW w:w="9230" w:type="dxa"/>
          </w:tcPr>
          <w:p w14:paraId="2E8901C8">
            <w:pPr>
              <w:keepNext w:val="0"/>
              <w:keepLines w:val="0"/>
              <w:pageBreakBefore w:val="0"/>
              <w:widowControl w:val="0"/>
              <w:suppressLineNumbers w:val="0"/>
              <w:kinsoku/>
              <w:wordWrap/>
              <w:overflowPunct/>
              <w:topLinePunct w:val="0"/>
              <w:autoSpaceDE w:val="0"/>
              <w:autoSpaceDN/>
              <w:bidi w:val="0"/>
              <w:adjustRightInd/>
              <w:spacing w:before="0" w:beforeAutospacing="0" w:after="0" w:afterAutospacing="0" w:line="400" w:lineRule="exact"/>
              <w:ind w:left="0" w:leftChars="0" w:right="0" w:firstLine="0" w:firstLineChars="0"/>
              <w:jc w:val="center"/>
              <w:textAlignment w:val="auto"/>
              <w:rPr>
                <w:rFonts w:hint="default" w:ascii="Times New Roman" w:hAnsi="Times New Roman" w:eastAsia="方正黑体_GBK" w:cs="Times New Roman"/>
                <w:color w:val="000000" w:themeColor="text1"/>
                <w:kern w:val="0"/>
                <w:sz w:val="28"/>
                <w:szCs w:val="28"/>
                <w:highlight w:val="none"/>
                <w14:textFill>
                  <w14:solidFill>
                    <w14:schemeClr w14:val="tx1"/>
                  </w14:solidFill>
                </w14:textFill>
              </w:rPr>
            </w:pPr>
            <w:r>
              <w:rPr>
                <w:rFonts w:hint="default" w:ascii="方正黑体_GBK" w:hAnsi="方正黑体_GBK" w:eastAsia="方正黑体_GBK" w:cs="方正黑体_GBK"/>
                <w:color w:val="000000" w:themeColor="text1"/>
                <w:kern w:val="0"/>
                <w:sz w:val="28"/>
                <w:szCs w:val="28"/>
                <w:highlight w:val="none"/>
                <w:lang w:val="en-US" w:eastAsia="zh-CN" w:bidi="ar"/>
                <w14:textFill>
                  <w14:solidFill>
                    <w14:schemeClr w14:val="tx1"/>
                  </w14:solidFill>
                </w14:textFill>
              </w:rPr>
              <w:t>专栏</w:t>
            </w:r>
            <w:r>
              <w:rPr>
                <w:rFonts w:hint="default" w:ascii="Times New Roman" w:hAnsi="Times New Roman" w:eastAsia="方正黑体_GBK" w:cs="Times New Roman"/>
                <w:color w:val="000000" w:themeColor="text1"/>
                <w:kern w:val="0"/>
                <w:sz w:val="28"/>
                <w:szCs w:val="28"/>
                <w:highlight w:val="none"/>
                <w:lang w:val="en-US" w:eastAsia="zh-CN" w:bidi="ar"/>
                <w14:textFill>
                  <w14:solidFill>
                    <w14:schemeClr w14:val="tx1"/>
                  </w14:solidFill>
                </w14:textFill>
              </w:rPr>
              <w:t>4</w:t>
            </w:r>
            <w:r>
              <w:rPr>
                <w:rFonts w:hint="default" w:ascii="方正黑体_GBK" w:hAnsi="方正黑体_GBK" w:eastAsia="方正黑体_GBK" w:cs="方正黑体_GBK"/>
                <w:color w:val="000000" w:themeColor="text1"/>
                <w:kern w:val="0"/>
                <w:sz w:val="28"/>
                <w:szCs w:val="28"/>
                <w:highlight w:val="none"/>
                <w:lang w:val="en-US" w:eastAsia="zh-CN" w:bidi="ar"/>
                <w14:textFill>
                  <w14:solidFill>
                    <w14:schemeClr w14:val="tx1"/>
                  </w14:solidFill>
                </w14:textFill>
              </w:rPr>
              <w:t>：自然长寿美丽生态城重大项目</w:t>
            </w:r>
          </w:p>
          <w:p w14:paraId="04F3EC1F">
            <w:pPr>
              <w:keepNext w:val="0"/>
              <w:keepLines w:val="0"/>
              <w:pageBreakBefore w:val="0"/>
              <w:widowControl/>
              <w:suppressLineNumbers w:val="0"/>
              <w:kinsoku/>
              <w:wordWrap/>
              <w:overflowPunct/>
              <w:topLinePunct w:val="0"/>
              <w:autoSpaceDE w:val="0"/>
              <w:autoSpaceDN/>
              <w:bidi w:val="0"/>
              <w:adjustRightInd/>
              <w:snapToGrid w:val="0"/>
              <w:spacing w:before="0" w:beforeAutospacing="0" w:after="0" w:afterAutospacing="0" w:line="400" w:lineRule="exact"/>
              <w:ind w:left="0" w:right="0" w:firstLine="482" w:firstLineChars="200"/>
              <w:jc w:val="both"/>
              <w:textAlignment w:val="auto"/>
              <w:rPr>
                <w:rFonts w:hint="default" w:ascii="方正仿宋_GBK" w:hAnsi="方正仿宋_GBK" w:eastAsia="方正仿宋_GBK" w:cs="方正仿宋_GBK"/>
                <w:b/>
                <w:color w:val="000000" w:themeColor="text1"/>
                <w:kern w:val="0"/>
                <w:sz w:val="24"/>
                <w:szCs w:val="24"/>
                <w:highlight w:val="none"/>
                <w14:textFill>
                  <w14:solidFill>
                    <w14:schemeClr w14:val="tx1"/>
                  </w14:solidFill>
                </w14:textFill>
              </w:rPr>
            </w:pPr>
            <w:r>
              <w:rPr>
                <w:rFonts w:hint="default" w:ascii="方正仿宋_GBK" w:hAnsi="方正仿宋_GBK" w:eastAsia="方正仿宋_GBK" w:cs="方正仿宋_GBK"/>
                <w:b/>
                <w:color w:val="000000" w:themeColor="text1"/>
                <w:kern w:val="0"/>
                <w:sz w:val="24"/>
                <w:szCs w:val="24"/>
                <w:highlight w:val="none"/>
                <w:lang w:val="en-US" w:eastAsia="zh-CN" w:bidi="ar"/>
                <w14:textFill>
                  <w14:solidFill>
                    <w14:schemeClr w14:val="tx1"/>
                  </w14:solidFill>
                </w14:textFill>
              </w:rPr>
              <w:t>城市提质领域。</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菩提片区城镇老旧小区供水设施改造，梅村社区老旧小区基础设施更新改造，渡舟村城中村基础设施更新改造，江南工业社区城市更新项目，城镇老旧小区改造，老旧住宅电梯更新改造，城市断头路打通工程，阳鹤片区排涝调蓄项目，城市慢行系统项目，城市现状环境品质提升项目，公共停车场建设项目。</w:t>
            </w:r>
          </w:p>
          <w:p w14:paraId="3F51CB92">
            <w:pPr>
              <w:keepNext w:val="0"/>
              <w:keepLines w:val="0"/>
              <w:pageBreakBefore w:val="0"/>
              <w:widowControl/>
              <w:suppressLineNumbers w:val="0"/>
              <w:kinsoku/>
              <w:wordWrap/>
              <w:overflowPunct/>
              <w:topLinePunct w:val="0"/>
              <w:autoSpaceDE w:val="0"/>
              <w:autoSpaceDN/>
              <w:bidi w:val="0"/>
              <w:adjustRightInd/>
              <w:snapToGrid w:val="0"/>
              <w:spacing w:before="0" w:beforeAutospacing="0" w:after="0" w:afterAutospacing="0" w:line="400" w:lineRule="exact"/>
              <w:ind w:left="0" w:right="0" w:firstLine="482" w:firstLineChars="200"/>
              <w:jc w:val="left"/>
              <w:textAlignment w:val="auto"/>
              <w:rPr>
                <w:rFonts w:hint="default" w:ascii="方正仿宋_GBK" w:hAnsi="方正仿宋_GBK" w:eastAsia="方正仿宋_GBK" w:cs="方正仿宋_GBK"/>
                <w:b/>
                <w:color w:val="000000" w:themeColor="text1"/>
                <w:kern w:val="0"/>
                <w:sz w:val="24"/>
                <w:szCs w:val="24"/>
                <w:highlight w:val="none"/>
                <w14:textFill>
                  <w14:solidFill>
                    <w14:schemeClr w14:val="tx1"/>
                  </w14:solidFill>
                </w14:textFill>
              </w:rPr>
            </w:pPr>
            <w:r>
              <w:rPr>
                <w:rFonts w:hint="default" w:ascii="方正仿宋_GBK" w:hAnsi="方正仿宋_GBK" w:eastAsia="方正仿宋_GBK" w:cs="方正仿宋_GBK"/>
                <w:b/>
                <w:color w:val="000000" w:themeColor="text1"/>
                <w:kern w:val="0"/>
                <w:sz w:val="24"/>
                <w:szCs w:val="24"/>
                <w:highlight w:val="none"/>
                <w:lang w:val="en-US" w:eastAsia="zh-CN" w:bidi="ar"/>
                <w14:textFill>
                  <w14:solidFill>
                    <w14:schemeClr w14:val="tx1"/>
                  </w14:solidFill>
                </w14:textFill>
              </w:rPr>
              <w:t>乡村振兴领域。</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长寿小城镇品质提升项目，长寿柚产业链延伸项目，柑橘产业基础提升项目，稻谷优势特色产业集群建设项目，蛋鸡全产业链项目，生猪产业基地提升项目，高效粮油产业链延伸项目，蔬菜产业基地提升项目，明月山高山绿色生态农业走廊，全域土地综合整治项目，和美乡村建设项目，高标准农田建设项目，农村饮水安全和环境综合提升工程，“四好农村路”项目，农村厕所革命项目，镇村农业综合服务基地建设项目。</w:t>
            </w:r>
          </w:p>
          <w:p w14:paraId="73EE482D">
            <w:pPr>
              <w:keepNext w:val="0"/>
              <w:keepLines w:val="0"/>
              <w:pageBreakBefore w:val="0"/>
              <w:widowControl w:val="0"/>
              <w:suppressLineNumbers w:val="0"/>
              <w:kinsoku/>
              <w:wordWrap/>
              <w:overflowPunct/>
              <w:topLinePunct w:val="0"/>
              <w:autoSpaceDN/>
              <w:bidi w:val="0"/>
              <w:adjustRightInd/>
              <w:spacing w:before="0" w:beforeAutospacing="0" w:after="0" w:afterAutospacing="0" w:line="400" w:lineRule="exact"/>
              <w:ind w:left="0" w:right="0" w:firstLine="482" w:firstLineChars="200"/>
              <w:jc w:val="both"/>
              <w:textAlignment w:val="auto"/>
              <w:rPr>
                <w:rFonts w:hint="default"/>
                <w:color w:val="000000" w:themeColor="text1"/>
                <w:highlight w:val="none"/>
                <w:lang w:val="en-US" w:eastAsia="zh-CN"/>
                <w14:textFill>
                  <w14:solidFill>
                    <w14:schemeClr w14:val="tx1"/>
                  </w14:solidFill>
                </w14:textFill>
              </w:rPr>
            </w:pPr>
            <w:r>
              <w:rPr>
                <w:rFonts w:hint="default" w:ascii="方正仿宋_GBK" w:hAnsi="方正仿宋_GBK" w:eastAsia="方正仿宋_GBK" w:cs="方正仿宋_GBK"/>
                <w:b/>
                <w:color w:val="000000" w:themeColor="text1"/>
                <w:kern w:val="0"/>
                <w:sz w:val="24"/>
                <w:szCs w:val="24"/>
                <w:highlight w:val="none"/>
                <w:lang w:val="en-US" w:eastAsia="zh-CN" w:bidi="ar"/>
                <w14:textFill>
                  <w14:solidFill>
                    <w14:schemeClr w14:val="tx1"/>
                  </w14:solidFill>
                </w14:textFill>
              </w:rPr>
              <w:t>基础设施一体化领域。</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小石门长江水源工程，狮子滩水库、大洪河水库引调水工程，大过河、水槽口水库项目，长寿湖片区供水工程，新市、葛兰等片区供水管网改造工程，红旗、龙双、范家桥灌区项目，双龙、云台、葛兰分洪工程，长江北岸城区段防洪能力综合提升工程，龙溪河邻封镇防洪护岸综合整治工程</w:t>
            </w:r>
            <w:r>
              <w:rPr>
                <w:rFonts w:hint="eastAsia" w:ascii="方正仿宋_GBK" w:hAnsi="方正仿宋_GBK" w:cs="方正仿宋_GBK"/>
                <w:b w:val="0"/>
                <w:color w:val="000000" w:themeColor="text1"/>
                <w:kern w:val="0"/>
                <w:sz w:val="24"/>
                <w:szCs w:val="24"/>
                <w:highlight w:val="none"/>
                <w:lang w:val="en-US" w:eastAsia="zh-CN" w:bidi="ar"/>
                <w14:textFill>
                  <w14:solidFill>
                    <w14:schemeClr w14:val="tx1"/>
                  </w14:solidFill>
                </w14:textFill>
              </w:rPr>
              <w:t>，</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川气东送二线天然气管道干线工程，黄草峡储气库至江南清管站天然气管道项目，四三五油库，中航油西南战略储运基地二期项目，杨家湾等</w:t>
            </w:r>
            <w:r>
              <w:rPr>
                <w:rFonts w:hint="default" w:ascii="Times New Roman" w:hAnsi="Times New Roman" w:eastAsia="方正仿宋_GBK" w:cs="Times New Roman"/>
                <w:b w:val="0"/>
                <w:color w:val="000000" w:themeColor="text1"/>
                <w:kern w:val="0"/>
                <w:sz w:val="24"/>
                <w:szCs w:val="24"/>
                <w:highlight w:val="none"/>
                <w:lang w:val="en-US" w:eastAsia="zh-CN" w:bidi="ar"/>
                <w14:textFill>
                  <w14:solidFill>
                    <w14:schemeClr w14:val="tx1"/>
                  </w14:solidFill>
                </w14:textFill>
              </w:rPr>
              <w:t>220千伏输变电工程，曹家堡等110千</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伏输变电工程。</w:t>
            </w:r>
          </w:p>
        </w:tc>
      </w:tr>
    </w:tbl>
    <w:p w14:paraId="72865520">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p>
    <w:bookmarkEnd w:id="106"/>
    <w:bookmarkEnd w:id="107"/>
    <w:bookmarkEnd w:id="143"/>
    <w:bookmarkEnd w:id="144"/>
    <w:bookmarkEnd w:id="145"/>
    <w:bookmarkEnd w:id="146"/>
    <w:bookmarkEnd w:id="147"/>
    <w:bookmarkEnd w:id="182"/>
    <w:bookmarkEnd w:id="183"/>
    <w:bookmarkEnd w:id="184"/>
    <w:bookmarkEnd w:id="185"/>
    <w:bookmarkEnd w:id="186"/>
    <w:bookmarkEnd w:id="187"/>
    <w:bookmarkEnd w:id="188"/>
    <w:bookmarkEnd w:id="189"/>
    <w:p w14:paraId="36A33EEF">
      <w:pPr>
        <w:pStyle w:val="13"/>
        <w:keepNext w:val="0"/>
        <w:keepLines w:val="0"/>
        <w:pageBreakBefore w:val="0"/>
        <w:widowControl/>
        <w:kinsoku/>
        <w:wordWrap/>
        <w:overflowPunct/>
        <w:topLinePunct w:val="0"/>
        <w:autoSpaceDE/>
        <w:autoSpaceDN/>
        <w:bidi w:val="0"/>
        <w:adjustRightInd/>
        <w:snapToGrid/>
        <w:spacing w:line="240" w:lineRule="auto"/>
        <w:ind w:firstLineChars="0"/>
        <w:jc w:val="left"/>
        <w:textAlignment w:val="auto"/>
        <w:outlineLvl w:val="9"/>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pPr>
      <w:bookmarkStart w:id="193" w:name="_Toc9926"/>
      <w:bookmarkStart w:id="194" w:name="_Toc8974"/>
      <w:bookmarkStart w:id="195" w:name="_Toc6685"/>
      <w:bookmarkStart w:id="196" w:name="_Toc31637"/>
      <w:bookmarkStart w:id="197" w:name="_Toc30522"/>
      <w:bookmarkStart w:id="198" w:name="_Toc1966"/>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br w:type="page"/>
      </w:r>
    </w:p>
    <w:bookmarkEnd w:id="193"/>
    <w:bookmarkEnd w:id="194"/>
    <w:p w14:paraId="0C7EFBA1">
      <w:pPr>
        <w:keepNext w:val="0"/>
        <w:keepLines w:val="0"/>
        <w:pageBreakBefore w:val="0"/>
        <w:widowControl w:val="0"/>
        <w:kinsoku/>
        <w:wordWrap/>
        <w:overflowPunct/>
        <w:topLinePunct w:val="0"/>
        <w:autoSpaceDE/>
        <w:autoSpaceDN/>
        <w:bidi w:val="0"/>
        <w:adjustRightInd/>
        <w:snapToGrid/>
        <w:spacing w:line="560" w:lineRule="exact"/>
        <w:ind w:firstLine="0" w:firstLineChars="0"/>
        <w:jc w:val="center"/>
        <w:textAlignment w:val="auto"/>
        <w:outlineLvl w:val="0"/>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pPr>
      <w:bookmarkStart w:id="199" w:name="_Toc25039"/>
      <w:bookmarkStart w:id="200" w:name="_Toc20246"/>
      <w:bookmarkStart w:id="201" w:name="_Toc30417"/>
      <w:bookmarkStart w:id="202" w:name="_Toc7467"/>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第八</w:t>
      </w:r>
      <w:r>
        <w:rPr>
          <w:rFonts w:hint="eastAsia" w:ascii="Times New Roman" w:hAnsi="Times New Roman" w:eastAsia="方正黑体_GBK" w:cs="Times New Roman"/>
          <w:color w:val="000000" w:themeColor="text1"/>
          <w:sz w:val="32"/>
          <w:szCs w:val="32"/>
          <w:highlight w:val="none"/>
          <w:lang w:val="en-US" w:eastAsia="zh-CN"/>
          <w14:textFill>
            <w14:solidFill>
              <w14:schemeClr w14:val="tx1"/>
            </w14:solidFill>
          </w14:textFill>
        </w:rPr>
        <w:t xml:space="preserve">章 </w:t>
      </w:r>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全方位扩大内需，促进投资消费良性循环</w:t>
      </w:r>
      <w:bookmarkEnd w:id="199"/>
      <w:bookmarkEnd w:id="200"/>
      <w:bookmarkEnd w:id="201"/>
      <w:bookmarkEnd w:id="202"/>
    </w:p>
    <w:p w14:paraId="3D96A3D0">
      <w:pPr>
        <w:bidi w:val="0"/>
        <w:spacing w:line="560" w:lineRule="exact"/>
        <w:ind w:firstLine="640" w:firstLineChars="200"/>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pPr>
    </w:p>
    <w:p w14:paraId="7776FAA3">
      <w:pPr>
        <w:bidi w:val="0"/>
        <w:spacing w:line="560" w:lineRule="exact"/>
        <w:ind w:firstLine="640" w:firstLineChars="200"/>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pPr>
      <w:r>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坚持扩大内需战略基点，</w:t>
      </w:r>
      <w:r>
        <w:rPr>
          <w:rFonts w:hint="eastAsia"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加强</w:t>
      </w:r>
      <w:r>
        <w:rPr>
          <w:rFonts w:hint="default" w:ascii="Times New Roman" w:hAnsi="Times New Roman" w:eastAsia="方正仿宋_GBK" w:cs="Times New Roman"/>
          <w:b w:val="0"/>
          <w:bCs/>
          <w:color w:val="000000" w:themeColor="text1"/>
          <w:sz w:val="32"/>
          <w:szCs w:val="32"/>
          <w:highlight w:val="none"/>
          <w:lang w:val="en-US" w:eastAsia="zh-CN"/>
          <w14:textFill>
            <w14:solidFill>
              <w14:schemeClr w14:val="tx1"/>
            </w14:solidFill>
          </w14:textFill>
        </w:rPr>
        <w:t>惠民生和促消费、投资于物和投资于人紧密结合，着力推动消费提质升级，扩大有效投资，强化招商引资，促进消费和投资、供给和需求良性互动，使内需成为拉动长寿经济增长的主动力和稳定锚。</w:t>
      </w:r>
    </w:p>
    <w:p w14:paraId="4F4A159D">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val="0"/>
        <w:spacing w:line="560" w:lineRule="exact"/>
        <w:ind w:firstLine="0" w:firstLineChars="0"/>
        <w:jc w:val="center"/>
        <w:textAlignment w:val="auto"/>
        <w:outlineLvl w:val="1"/>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203" w:name="_Toc17662"/>
      <w:bookmarkStart w:id="204" w:name="_Toc6214"/>
      <w:bookmarkStart w:id="205" w:name="_Toc12501"/>
      <w:bookmarkStart w:id="206" w:name="_Toc14910"/>
      <w:bookmarkStart w:id="207" w:name="_Toc27804"/>
      <w:bookmarkStart w:id="208" w:name="_Toc11446"/>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w:t>
      </w:r>
      <w:r>
        <w:rPr>
          <w:rFonts w:hint="eastAsia"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一节 大力</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提振消费</w:t>
      </w:r>
      <w:bookmarkEnd w:id="203"/>
      <w:bookmarkEnd w:id="204"/>
      <w:bookmarkEnd w:id="205"/>
      <w:bookmarkEnd w:id="206"/>
      <w:bookmarkEnd w:id="207"/>
      <w:bookmarkEnd w:id="208"/>
    </w:p>
    <w:p w14:paraId="27608265">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3" w:firstLineChars="200"/>
        <w:jc w:val="both"/>
        <w:textAlignment w:val="auto"/>
        <w:outlineLvl w:val="9"/>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pPr>
      <w:r>
        <w:rPr>
          <w:rFonts w:hint="eastAsia"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推动消费扩容提质。</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深入实施提振消费专项行动，开展商品消费品以旧换新行动，大力发展银发经济，加大</w:t>
      </w:r>
      <w:r>
        <w:rPr>
          <w:rFonts w:hint="eastAsia"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一老一小</w:t>
      </w:r>
      <w:r>
        <w:rPr>
          <w:rFonts w:hint="eastAsia"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服务供给。持续推动</w:t>
      </w:r>
      <w:r>
        <w:rPr>
          <w:rFonts w:hint="eastAsia"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15分钟商业服务圈</w:t>
      </w:r>
      <w:r>
        <w:rPr>
          <w:rFonts w:hint="eastAsia"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建设，对古镇、协信、时代广场等商圈老旧设施实施差异化改造，提升商圈、街区的通达性和智能化水平。推动大宗商品消费扩容升级，加强高品质住房供应与购房政策优惠落地，推动新能源汽车普及、二手车交易，鼓励智能化产品消费。大力发展消费新业态，支持首店经济、夜间经济、智慧零售、数字消费、绿色消费等新场景建设，鼓励社会资本参与消费基础设施投资和新业态拓展。加强</w:t>
      </w:r>
      <w:r>
        <w:rPr>
          <w:rFonts w:hint="eastAsia"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赛事+消费</w:t>
      </w:r>
      <w:r>
        <w:rPr>
          <w:rFonts w:hint="eastAsia"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节庆+消费</w:t>
      </w:r>
      <w:r>
        <w:rPr>
          <w:rFonts w:hint="eastAsia"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旅游+消费</w:t>
      </w:r>
      <w:r>
        <w:rPr>
          <w:rFonts w:hint="eastAsia"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联动，培育具有较高知名度的专业会展品牌。促进线上线下消费深度融合，支持发展直播电商。</w:t>
      </w:r>
    </w:p>
    <w:p w14:paraId="6A3DD57F">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3" w:firstLineChars="200"/>
        <w:jc w:val="both"/>
        <w:textAlignment w:val="auto"/>
        <w:outlineLvl w:val="9"/>
        <w:rPr>
          <w:rFonts w:hint="eastAsia" w:ascii="Times New Roman" w:hAnsi="Times New Roman" w:eastAsia="方正仿宋_GBK" w:cs="Times New Roman"/>
          <w:color w:val="000000" w:themeColor="text1"/>
          <w:sz w:val="32"/>
          <w:highlight w:val="none"/>
          <w:u w:val="none"/>
          <w:lang w:val="en-US" w:eastAsia="zh-CN"/>
          <w14:textFill>
            <w14:solidFill>
              <w14:schemeClr w14:val="tx1"/>
            </w14:solidFill>
          </w14:textFill>
        </w:rPr>
      </w:pPr>
      <w:r>
        <w:rPr>
          <w:rFonts w:hint="eastAsia"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提升</w:t>
      </w: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消费</w:t>
      </w:r>
      <w:r>
        <w:rPr>
          <w:rFonts w:hint="eastAsia"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保障水平。</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加大直达消费者的普惠政策力度，切实减轻居民养育、就医、养老等负担，增强消费能力和意愿。完善城乡生活服务网络，合理布局购物、餐饮、家政、维修等便民服务网点，扩大普惠型、高品质生活服务供给。完善促进消费制度机制，清理汽车、住房等消费不合理限制性措施，做好消费新业态新模式新场景管理。</w:t>
      </w:r>
      <w:r>
        <w:rPr>
          <w:rFonts w:hint="eastAsia" w:ascii="Times New Roman" w:hAnsi="Times New Roman" w:eastAsia="方正仿宋_GBK" w:cs="Times New Roman"/>
          <w:color w:val="000000" w:themeColor="text1"/>
          <w:sz w:val="32"/>
          <w:highlight w:val="none"/>
          <w:u w:val="none"/>
          <w:lang w:val="en-US" w:eastAsia="zh-CN"/>
          <w14:textFill>
            <w14:solidFill>
              <w14:schemeClr w14:val="tx1"/>
            </w14:solidFill>
          </w14:textFill>
        </w:rPr>
        <w:t>健全消费者权益保护机制，深入开展长寿区优化消费环境</w:t>
      </w:r>
      <w:r>
        <w:rPr>
          <w:rFonts w:hint="eastAsia" w:cs="Times New Roman"/>
          <w:color w:val="000000" w:themeColor="text1"/>
          <w:sz w:val="32"/>
          <w:highlight w:val="none"/>
          <w:u w:val="none"/>
          <w:lang w:val="en-US" w:eastAsia="zh-CN"/>
          <w14:textFill>
            <w14:solidFill>
              <w14:schemeClr w14:val="tx1"/>
            </w14:solidFill>
          </w14:textFill>
        </w:rPr>
        <w:t>专项</w:t>
      </w:r>
      <w:r>
        <w:rPr>
          <w:rFonts w:hint="eastAsia" w:ascii="Times New Roman" w:hAnsi="Times New Roman" w:eastAsia="方正仿宋_GBK" w:cs="Times New Roman"/>
          <w:color w:val="000000" w:themeColor="text1"/>
          <w:sz w:val="32"/>
          <w:highlight w:val="none"/>
          <w:u w:val="none"/>
          <w:lang w:val="en-US" w:eastAsia="zh-CN"/>
          <w14:textFill>
            <w14:solidFill>
              <w14:schemeClr w14:val="tx1"/>
            </w14:solidFill>
          </w14:textFill>
        </w:rPr>
        <w:t>行动，</w:t>
      </w:r>
      <w:r>
        <w:rPr>
          <w:rFonts w:hint="eastAsia" w:ascii="Times New Roman" w:hAnsi="Times New Roman" w:eastAsia="方正仿宋_GBK" w:cs="Times New Roman"/>
          <w:color w:val="000000" w:themeColor="text1"/>
          <w:sz w:val="32"/>
          <w:highlight w:val="none"/>
          <w:u w:val="none"/>
          <w14:textFill>
            <w14:solidFill>
              <w14:schemeClr w14:val="tx1"/>
            </w14:solidFill>
          </w14:textFill>
        </w:rPr>
        <w:t>加强市场监管执法，</w:t>
      </w:r>
      <w:r>
        <w:rPr>
          <w:rFonts w:hint="eastAsia" w:ascii="Times New Roman" w:hAnsi="Times New Roman" w:eastAsia="方正仿宋_GBK" w:cs="Times New Roman"/>
          <w:color w:val="000000" w:themeColor="text1"/>
          <w:sz w:val="32"/>
          <w:highlight w:val="none"/>
          <w:u w:val="none"/>
          <w:lang w:val="en-US" w:eastAsia="zh-CN"/>
          <w14:textFill>
            <w14:solidFill>
              <w14:schemeClr w14:val="tx1"/>
            </w14:solidFill>
          </w14:textFill>
        </w:rPr>
        <w:t>严厉打击假冒伪劣、价格欺诈等违法违规行为</w:t>
      </w:r>
      <w:r>
        <w:rPr>
          <w:rFonts w:hint="eastAsia" w:ascii="Times New Roman" w:hAnsi="Times New Roman" w:eastAsia="方正仿宋_GBK" w:cs="Times New Roman"/>
          <w:color w:val="000000" w:themeColor="text1"/>
          <w:sz w:val="32"/>
          <w:highlight w:val="none"/>
          <w:u w:val="none"/>
          <w:lang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全面落实带薪休假制度，</w:t>
      </w:r>
      <w:r>
        <w:rPr>
          <w:rFonts w:hint="eastAsia" w:ascii="Times New Roman" w:hAnsi="Times New Roman" w:eastAsia="方正仿宋_GBK" w:cs="Times New Roman"/>
          <w:color w:val="000000" w:themeColor="text1"/>
          <w:sz w:val="32"/>
          <w:highlight w:val="none"/>
          <w:u w:val="none"/>
          <w:lang w:val="en-US" w:eastAsia="zh-CN"/>
          <w14:textFill>
            <w14:solidFill>
              <w14:schemeClr w14:val="tx1"/>
            </w14:solidFill>
          </w14:textFill>
        </w:rPr>
        <w:t>推动错峰休假，探索设置中小学生春秋假。</w:t>
      </w:r>
    </w:p>
    <w:p w14:paraId="5C7E4076">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0" w:firstLineChars="0"/>
        <w:jc w:val="center"/>
        <w:textAlignment w:val="auto"/>
        <w:outlineLvl w:val="1"/>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209" w:name="_Toc30374"/>
      <w:bookmarkStart w:id="210" w:name="_Toc13174"/>
      <w:bookmarkStart w:id="211" w:name="_Toc23221"/>
      <w:bookmarkStart w:id="212" w:name="_Toc11304"/>
      <w:bookmarkStart w:id="213" w:name="_Toc22843"/>
      <w:bookmarkStart w:id="214" w:name="_Toc8494"/>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第二</w:t>
      </w:r>
      <w:r>
        <w:rPr>
          <w:rFonts w:hint="eastAsia"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节 </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全力扩大有效投资</w:t>
      </w:r>
      <w:bookmarkEnd w:id="209"/>
      <w:bookmarkEnd w:id="210"/>
      <w:bookmarkEnd w:id="211"/>
      <w:bookmarkEnd w:id="212"/>
      <w:bookmarkEnd w:id="213"/>
      <w:bookmarkEnd w:id="214"/>
    </w:p>
    <w:p w14:paraId="56214BCF">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3" w:firstLineChars="200"/>
        <w:jc w:val="both"/>
        <w:textAlignment w:val="auto"/>
        <w:outlineLvl w:val="9"/>
        <w:rPr>
          <w:rFonts w:hint="eastAsia" w:ascii="Times New Roman" w:hAnsi="Times New Roman" w:eastAsia="方正仿宋_GBK" w:cs="Times New Roman"/>
          <w:color w:val="000000" w:themeColor="text1"/>
          <w:sz w:val="32"/>
          <w:highlight w:val="none"/>
          <w:u w:val="none"/>
          <w:lang w:val="en-US" w:eastAsia="zh-CN"/>
          <w14:textFill>
            <w14:solidFill>
              <w14:schemeClr w14:val="tx1"/>
            </w14:solidFill>
          </w14:textFill>
        </w:rPr>
      </w:pPr>
      <w:r>
        <w:rPr>
          <w:rFonts w:hint="eastAsia" w:ascii="Times New Roman" w:hAnsi="Times New Roman" w:eastAsia="方正仿宋_GBK" w:cs="Times New Roman"/>
          <w:b/>
          <w:bCs/>
          <w:color w:val="000000" w:themeColor="text1"/>
          <w:sz w:val="32"/>
          <w:highlight w:val="none"/>
          <w:lang w:val="en-US" w:eastAsia="zh-CN"/>
          <w14:textFill>
            <w14:solidFill>
              <w14:schemeClr w14:val="tx1"/>
            </w14:solidFill>
          </w14:textFill>
        </w:rPr>
        <w:t>持续优化</w:t>
      </w:r>
      <w:r>
        <w:rPr>
          <w:rFonts w:hint="default" w:ascii="Times New Roman" w:hAnsi="Times New Roman" w:eastAsia="方正仿宋_GBK" w:cs="Times New Roman"/>
          <w:b/>
          <w:bCs/>
          <w:color w:val="000000" w:themeColor="text1"/>
          <w:sz w:val="32"/>
          <w:highlight w:val="none"/>
          <w:lang w:val="en-US" w:eastAsia="zh-CN"/>
          <w14:textFill>
            <w14:solidFill>
              <w14:schemeClr w14:val="tx1"/>
            </w14:solidFill>
          </w14:textFill>
        </w:rPr>
        <w:t>投资</w:t>
      </w:r>
      <w:r>
        <w:rPr>
          <w:rFonts w:hint="eastAsia" w:ascii="Times New Roman" w:hAnsi="Times New Roman" w:eastAsia="方正仿宋_GBK" w:cs="Times New Roman"/>
          <w:b/>
          <w:bCs/>
          <w:color w:val="000000" w:themeColor="text1"/>
          <w:sz w:val="32"/>
          <w:highlight w:val="none"/>
          <w:lang w:val="en-US" w:eastAsia="zh-CN"/>
          <w14:textFill>
            <w14:solidFill>
              <w14:schemeClr w14:val="tx1"/>
            </w14:solidFill>
          </w14:textFill>
        </w:rPr>
        <w:t>结构。</w:t>
      </w:r>
      <w:r>
        <w:rPr>
          <w:rFonts w:hint="eastAsia" w:cs="Times New Roman"/>
          <w:b w:val="0"/>
          <w:bCs w:val="0"/>
          <w:color w:val="000000" w:themeColor="text1"/>
          <w:sz w:val="32"/>
          <w:highlight w:val="none"/>
          <w:lang w:val="en-US" w:eastAsia="zh-CN"/>
          <w14:textFill>
            <w14:solidFill>
              <w14:schemeClr w14:val="tx1"/>
            </w14:solidFill>
          </w14:textFill>
        </w:rPr>
        <w:t>迭代完善“五年储备、三年滚动、年度实施”</w:t>
      </w:r>
      <w:r>
        <w:rPr>
          <w:rFonts w:hint="default" w:ascii="Times New Roman" w:hAnsi="Times New Roman" w:eastAsia="方正仿宋_GBK" w:cs="Times New Roman"/>
          <w:b w:val="0"/>
          <w:bCs w:val="0"/>
          <w:color w:val="auto"/>
          <w:kern w:val="2"/>
          <w:sz w:val="32"/>
          <w:szCs w:val="32"/>
          <w:highlight w:val="none"/>
          <w:lang w:val="en-US" w:eastAsia="zh-CN" w:bidi="ar-SA"/>
        </w:rPr>
        <w:t>项目储备计划体系，</w:t>
      </w:r>
      <w:r>
        <w:rPr>
          <w:rFonts w:hint="eastAsia" w:ascii="Times New Roman" w:hAnsi="Times New Roman" w:eastAsia="方正仿宋_GBK" w:cs="Times New Roman"/>
          <w:b w:val="0"/>
          <w:bCs w:val="0"/>
          <w:color w:val="000000" w:themeColor="text1"/>
          <w:sz w:val="32"/>
          <w:highlight w:val="none"/>
          <w:lang w:val="en-US" w:eastAsia="zh-CN"/>
          <w14:textFill>
            <w14:solidFill>
              <w14:schemeClr w14:val="tx1"/>
            </w14:solidFill>
          </w14:textFill>
        </w:rPr>
        <w:t>稳步推进交通、能源、水利等领域基础设施补短板建设，</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实施城乡供水一体化工程，深化实施城市更新行动。</w:t>
      </w:r>
      <w:r>
        <w:rPr>
          <w:rFonts w:hint="default" w:ascii="Times New Roman" w:hAnsi="Times New Roman" w:eastAsia="方正仿宋_GBK" w:cs="Times New Roman"/>
          <w:color w:val="000000" w:themeColor="text1"/>
          <w:sz w:val="32"/>
          <w:highlight w:val="none"/>
          <w:u w:val="none"/>
          <w:lang w:val="en-US" w:eastAsia="zh-CN"/>
          <w14:textFill>
            <w14:solidFill>
              <w14:schemeClr w14:val="tx1"/>
            </w14:solidFill>
          </w14:textFill>
        </w:rPr>
        <w:t>集中支持</w:t>
      </w:r>
      <w:r>
        <w:rPr>
          <w:rFonts w:hint="eastAsia" w:ascii="Times New Roman" w:hAnsi="Times New Roman" w:eastAsia="方正仿宋_GBK" w:cs="Times New Roman"/>
          <w:color w:val="000000" w:themeColor="text1"/>
          <w:sz w:val="32"/>
          <w:highlight w:val="none"/>
          <w:u w:val="none"/>
          <w:lang w:val="en-US" w:eastAsia="zh-CN"/>
          <w14:textFill>
            <w14:solidFill>
              <w14:schemeClr w14:val="tx1"/>
            </w14:solidFill>
          </w14:textFill>
        </w:rPr>
        <w:t>先进</w:t>
      </w:r>
      <w:r>
        <w:rPr>
          <w:rFonts w:hint="default" w:ascii="Times New Roman" w:hAnsi="Times New Roman" w:eastAsia="方正仿宋_GBK" w:cs="Times New Roman"/>
          <w:color w:val="000000" w:themeColor="text1"/>
          <w:sz w:val="32"/>
          <w:highlight w:val="none"/>
          <w:u w:val="none"/>
          <w:lang w:val="en-US" w:eastAsia="zh-CN"/>
          <w14:textFill>
            <w14:solidFill>
              <w14:schemeClr w14:val="tx1"/>
            </w14:solidFill>
          </w14:textFill>
        </w:rPr>
        <w:t>材料、</w:t>
      </w:r>
      <w:r>
        <w:rPr>
          <w:rFonts w:hint="eastAsia" w:ascii="Times New Roman" w:hAnsi="Times New Roman" w:eastAsia="方正仿宋_GBK" w:cs="Times New Roman"/>
          <w:color w:val="000000" w:themeColor="text1"/>
          <w:sz w:val="32"/>
          <w:highlight w:val="none"/>
          <w:u w:val="none"/>
          <w:lang w:val="en-US" w:eastAsia="zh-CN"/>
          <w14:textFill>
            <w14:solidFill>
              <w14:schemeClr w14:val="tx1"/>
            </w14:solidFill>
          </w14:textFill>
        </w:rPr>
        <w:t>装备及智能制造</w:t>
      </w:r>
      <w:r>
        <w:rPr>
          <w:rFonts w:hint="default" w:ascii="Times New Roman" w:hAnsi="Times New Roman" w:eastAsia="方正仿宋_GBK" w:cs="Times New Roman"/>
          <w:color w:val="000000" w:themeColor="text1"/>
          <w:sz w:val="32"/>
          <w:highlight w:val="none"/>
          <w:u w:val="none"/>
          <w:lang w:val="en-US" w:eastAsia="zh-CN"/>
          <w14:textFill>
            <w14:solidFill>
              <w14:schemeClr w14:val="tx1"/>
            </w14:solidFill>
          </w14:textFill>
        </w:rPr>
        <w:t>等产业集群升级，</w:t>
      </w:r>
      <w:r>
        <w:rPr>
          <w:rFonts w:hint="eastAsia" w:ascii="Times New Roman" w:hAnsi="Times New Roman" w:eastAsia="方正仿宋_GBK" w:cs="Times New Roman"/>
          <w:color w:val="000000" w:themeColor="text1"/>
          <w:sz w:val="32"/>
          <w:highlight w:val="none"/>
          <w:u w:val="none"/>
          <w:lang w:val="en-US" w:eastAsia="zh-CN"/>
          <w14:textFill>
            <w14:solidFill>
              <w14:schemeClr w14:val="tx1"/>
            </w14:solidFill>
          </w14:textFill>
        </w:rPr>
        <w:t>前瞻性加大</w:t>
      </w:r>
      <w:r>
        <w:rPr>
          <w:rFonts w:hint="default" w:ascii="Times New Roman" w:hAnsi="Times New Roman" w:eastAsia="方正仿宋_GBK" w:cs="Times New Roman"/>
          <w:color w:val="000000" w:themeColor="text1"/>
          <w:sz w:val="32"/>
          <w:highlight w:val="none"/>
          <w:u w:val="none"/>
          <w:lang w:val="en-US" w:eastAsia="zh-CN"/>
          <w14:textFill>
            <w14:solidFill>
              <w14:schemeClr w14:val="tx1"/>
            </w14:solidFill>
          </w14:textFill>
        </w:rPr>
        <w:t>未来产业</w:t>
      </w:r>
      <w:r>
        <w:rPr>
          <w:rFonts w:hint="eastAsia" w:ascii="Times New Roman" w:hAnsi="Times New Roman" w:eastAsia="方正仿宋_GBK" w:cs="Times New Roman"/>
          <w:color w:val="000000" w:themeColor="text1"/>
          <w:sz w:val="32"/>
          <w:highlight w:val="none"/>
          <w:u w:val="none"/>
          <w:lang w:val="en-US" w:eastAsia="zh-CN"/>
          <w14:textFill>
            <w14:solidFill>
              <w14:schemeClr w14:val="tx1"/>
            </w14:solidFill>
          </w14:textFill>
        </w:rPr>
        <w:t>投资布局</w:t>
      </w:r>
      <w:r>
        <w:rPr>
          <w:rFonts w:hint="default" w:ascii="Times New Roman" w:hAnsi="Times New Roman" w:eastAsia="方正仿宋_GBK" w:cs="Times New Roman"/>
          <w:color w:val="000000" w:themeColor="text1"/>
          <w:sz w:val="32"/>
          <w:highlight w:val="none"/>
          <w:u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u w:val="none"/>
          <w:lang w:val="en-US" w:eastAsia="zh-CN"/>
          <w14:textFill>
            <w14:solidFill>
              <w14:schemeClr w14:val="tx1"/>
            </w14:solidFill>
          </w14:textFill>
        </w:rPr>
        <w:t>强化</w:t>
      </w:r>
      <w:r>
        <w:rPr>
          <w:rFonts w:hint="default" w:ascii="Times New Roman" w:hAnsi="Times New Roman" w:eastAsia="方正仿宋_GBK" w:cs="Times New Roman"/>
          <w:color w:val="000000" w:themeColor="text1"/>
          <w:sz w:val="32"/>
          <w:highlight w:val="none"/>
          <w:u w:val="none"/>
          <w:lang w:val="en-US" w:eastAsia="zh-CN"/>
          <w14:textFill>
            <w14:solidFill>
              <w14:schemeClr w14:val="tx1"/>
            </w14:solidFill>
          </w14:textFill>
        </w:rPr>
        <w:t>工业技改与高技术投资。提高民生类政府投资比重</w:t>
      </w:r>
      <w:r>
        <w:rPr>
          <w:rFonts w:hint="eastAsia" w:ascii="Times New Roman" w:hAnsi="Times New Roman" w:eastAsia="方正仿宋_GBK" w:cs="Times New Roman"/>
          <w:color w:val="000000" w:themeColor="text1"/>
          <w:sz w:val="32"/>
          <w:highlight w:val="none"/>
          <w:u w:val="none"/>
          <w:lang w:val="en-US" w:eastAsia="zh-CN"/>
          <w14:textFill>
            <w14:solidFill>
              <w14:schemeClr w14:val="tx1"/>
            </w14:solidFill>
          </w14:textFill>
        </w:rPr>
        <w:t>，在人口集聚区加大教育</w:t>
      </w:r>
      <w:r>
        <w:rPr>
          <w:rFonts w:hint="eastAsia" w:cs="Times New Roman"/>
          <w:color w:val="000000" w:themeColor="text1"/>
          <w:sz w:val="32"/>
          <w:highlight w:val="none"/>
          <w:u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u w:val="none"/>
          <w:lang w:val="en-US" w:eastAsia="zh-CN"/>
          <w14:textFill>
            <w14:solidFill>
              <w14:schemeClr w14:val="tx1"/>
            </w14:solidFill>
          </w14:textFill>
        </w:rPr>
        <w:t>医疗、文体等公共服务设施布局，推动老旧小区适老化改造</w:t>
      </w:r>
      <w:r>
        <w:rPr>
          <w:rFonts w:hint="default" w:ascii="Times New Roman" w:hAnsi="Times New Roman" w:eastAsia="方正仿宋_GBK" w:cs="Times New Roman"/>
          <w:color w:val="000000" w:themeColor="text1"/>
          <w:sz w:val="32"/>
          <w:highlight w:val="none"/>
          <w:u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u w:val="none"/>
          <w:lang w:val="en-US" w:eastAsia="zh-CN"/>
          <w14:textFill>
            <w14:solidFill>
              <w14:schemeClr w14:val="tx1"/>
            </w14:solidFill>
          </w14:textFill>
        </w:rPr>
        <w:t>在生育养育、普</w:t>
      </w:r>
      <w:r>
        <w:rPr>
          <w:rFonts w:hint="eastAsia" w:ascii="Times New Roman" w:hAnsi="Times New Roman" w:eastAsia="方正仿宋_GBK" w:cs="Times New Roman"/>
          <w:color w:val="auto"/>
          <w:sz w:val="32"/>
          <w:highlight w:val="none"/>
          <w:u w:val="none"/>
          <w:lang w:val="en-US" w:eastAsia="zh-CN"/>
        </w:rPr>
        <w:t>惠养</w:t>
      </w:r>
      <w:r>
        <w:rPr>
          <w:rFonts w:hint="eastAsia" w:cs="Times New Roman"/>
          <w:color w:val="auto"/>
          <w:sz w:val="32"/>
          <w:highlight w:val="none"/>
          <w:u w:val="none"/>
          <w:lang w:val="en-US" w:eastAsia="zh-CN"/>
        </w:rPr>
        <w:t>老</w:t>
      </w:r>
      <w:r>
        <w:rPr>
          <w:rFonts w:hint="eastAsia" w:ascii="Times New Roman" w:hAnsi="Times New Roman" w:eastAsia="方正仿宋_GBK" w:cs="Times New Roman"/>
          <w:color w:val="auto"/>
          <w:sz w:val="32"/>
          <w:highlight w:val="none"/>
          <w:u w:val="none"/>
          <w:lang w:val="en-US" w:eastAsia="zh-CN"/>
        </w:rPr>
        <w:t>、文化旅游等消费配</w:t>
      </w:r>
      <w:r>
        <w:rPr>
          <w:rFonts w:hint="eastAsia" w:ascii="Times New Roman" w:hAnsi="Times New Roman" w:eastAsia="方正仿宋_GBK" w:cs="Times New Roman"/>
          <w:color w:val="000000" w:themeColor="text1"/>
          <w:sz w:val="32"/>
          <w:highlight w:val="none"/>
          <w:u w:val="none"/>
          <w:lang w:val="en-US" w:eastAsia="zh-CN"/>
          <w14:textFill>
            <w14:solidFill>
              <w14:schemeClr w14:val="tx1"/>
            </w14:solidFill>
          </w14:textFill>
        </w:rPr>
        <w:t>套基础设施领域实施一批重点项目，充分发挥基础设施建设对扩大投资促消费的综合效应。</w:t>
      </w:r>
    </w:p>
    <w:p w14:paraId="50B73ECD">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3" w:firstLineChars="200"/>
        <w:jc w:val="both"/>
        <w:textAlignment w:val="auto"/>
        <w:outlineLvl w:val="9"/>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32"/>
          <w:highlight w:val="none"/>
          <w:lang w:val="en-US" w:eastAsia="zh-CN"/>
          <w14:textFill>
            <w14:solidFill>
              <w14:schemeClr w14:val="tx1"/>
            </w14:solidFill>
          </w14:textFill>
        </w:rPr>
        <w:t>强化</w:t>
      </w:r>
      <w:r>
        <w:rPr>
          <w:rFonts w:hint="eastAsia" w:ascii="Times New Roman" w:hAnsi="Times New Roman" w:eastAsia="方正仿宋_GBK" w:cs="Times New Roman"/>
          <w:b/>
          <w:bCs/>
          <w:color w:val="000000" w:themeColor="text1"/>
          <w:sz w:val="32"/>
          <w:highlight w:val="none"/>
          <w:lang w:val="en-US" w:eastAsia="zh-CN"/>
          <w14:textFill>
            <w14:solidFill>
              <w14:schemeClr w14:val="tx1"/>
            </w14:solidFill>
          </w14:textFill>
        </w:rPr>
        <w:t>项目谋划储备和投资保障。</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加强项目前期论证和包装策划，建立健全</w:t>
      </w:r>
      <w:r>
        <w:rPr>
          <w:rFonts w:hint="eastAsia"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部门联动+专业机构参与</w:t>
      </w:r>
      <w:r>
        <w:rPr>
          <w:rFonts w:hint="eastAsia"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机制，聚焦主导产业升级、绿色转型、城市更新、现代服务业等领域，精准对接国家战略与市场需求，谋划储备一批重大项目。</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动态更新项目清单，</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保持</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项目储备的连续性与前瞻性。深化</w:t>
      </w:r>
      <w:r>
        <w:rPr>
          <w:rFonts w:hint="eastAsia" w:cs="Times New Roman"/>
          <w:color w:val="000000" w:themeColor="text1"/>
          <w:sz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亩均论英雄</w:t>
      </w:r>
      <w:r>
        <w:rPr>
          <w:rFonts w:hint="eastAsia" w:cs="Times New Roman"/>
          <w:color w:val="000000" w:themeColor="text1"/>
          <w:sz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改革，</w:t>
      </w:r>
      <w:r>
        <w:rPr>
          <w:rFonts w:hint="default" w:ascii="Times New Roman" w:hAnsi="Times New Roman" w:eastAsia="方正仿宋_GBK" w:cs="Times New Roman"/>
          <w:color w:val="000000" w:themeColor="text1"/>
          <w:sz w:val="32"/>
          <w:highlight w:val="none"/>
          <w14:textFill>
            <w14:solidFill>
              <w14:schemeClr w14:val="tx1"/>
            </w14:solidFill>
          </w14:textFill>
        </w:rPr>
        <w:t>引导资源向高产出项目倾斜</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highlight w:val="none"/>
          <w14:textFill>
            <w14:solidFill>
              <w14:schemeClr w14:val="tx1"/>
            </w14:solidFill>
          </w14:textFill>
        </w:rPr>
        <w:t>提升投资强度和产出效率</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b w:val="0"/>
          <w:bCs w:val="0"/>
          <w:color w:val="000000" w:themeColor="text1"/>
          <w:sz w:val="32"/>
          <w:highlight w:val="none"/>
          <w:lang w:val="en-US" w:eastAsia="zh-CN"/>
          <w14:textFill>
            <w14:solidFill>
              <w14:schemeClr w14:val="tx1"/>
            </w14:solidFill>
          </w14:textFill>
        </w:rPr>
        <w:t>强化投资要素保障，</w:t>
      </w:r>
      <w:r>
        <w:rPr>
          <w:rFonts w:hint="default" w:ascii="Times New Roman" w:hAnsi="Times New Roman" w:eastAsia="方正仿宋_GBK" w:cs="Times New Roman"/>
          <w:b w:val="0"/>
          <w:bCs w:val="0"/>
          <w:color w:val="000000" w:themeColor="text1"/>
          <w:sz w:val="32"/>
          <w:highlight w:val="none"/>
          <w:lang w:val="en-US" w:eastAsia="zh-CN"/>
          <w14:textFill>
            <w14:solidFill>
              <w14:schemeClr w14:val="tx1"/>
            </w14:solidFill>
          </w14:textFill>
        </w:rPr>
        <w:t>引导金融资本精准匹配项目融资需求</w:t>
      </w:r>
      <w:r>
        <w:rPr>
          <w:rFonts w:hint="eastAsia" w:ascii="Times New Roman" w:hAnsi="Times New Roman" w:eastAsia="方正仿宋_GBK" w:cs="Times New Roman"/>
          <w:b w:val="0"/>
          <w:bCs w:val="0"/>
          <w:color w:val="000000" w:themeColor="text1"/>
          <w:sz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highlight w:val="none"/>
          <w:u w:val="none" w:color="auto"/>
          <w:lang w:val="en-US" w:eastAsia="zh-CN"/>
          <w14:textFill>
            <w14:solidFill>
              <w14:schemeClr w14:val="tx1"/>
            </w14:solidFill>
          </w14:textFill>
        </w:rPr>
        <w:t>加强规划、产业、财政、金融、资源等领域协同协作，形成大抓项目、抓大项目的工作格局。</w:t>
      </w:r>
    </w:p>
    <w:p w14:paraId="5631BCC1">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3" w:firstLineChars="200"/>
        <w:jc w:val="both"/>
        <w:textAlignment w:val="auto"/>
        <w:outlineLvl w:val="9"/>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eastAsia" w:ascii="Times New Roman" w:hAnsi="Times New Roman" w:eastAsia="方正仿宋_GBK" w:cs="Times New Roman"/>
          <w:b/>
          <w:bCs/>
          <w:color w:val="000000" w:themeColor="text1"/>
          <w:sz w:val="32"/>
          <w:highlight w:val="none"/>
          <w:lang w:val="en-US" w:eastAsia="zh-CN"/>
          <w14:textFill>
            <w14:solidFill>
              <w14:schemeClr w14:val="tx1"/>
            </w14:solidFill>
          </w14:textFill>
        </w:rPr>
        <w:t>创新市场主导的有效内生增长机制。</w:t>
      </w:r>
      <w:r>
        <w:rPr>
          <w:rFonts w:hint="eastAsia" w:ascii="Times New Roman" w:hAnsi="Times New Roman" w:eastAsia="方正仿宋_GBK" w:cs="Times New Roman"/>
          <w:b w:val="0"/>
          <w:bCs w:val="0"/>
          <w:color w:val="000000" w:themeColor="text1"/>
          <w:sz w:val="32"/>
          <w:highlight w:val="none"/>
          <w:lang w:val="en-US" w:eastAsia="zh-CN"/>
          <w14:textFill>
            <w14:solidFill>
              <w14:schemeClr w14:val="tx1"/>
            </w14:solidFill>
          </w14:textFill>
        </w:rPr>
        <w:t>持续提升政府投资效益，明确重点投资方向和领域，</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加强政府投资全过程管理</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激发民间投资活力，</w:t>
      </w:r>
      <w:r>
        <w:rPr>
          <w:rFonts w:hint="eastAsia" w:ascii="Times New Roman" w:hAnsi="Times New Roman" w:eastAsia="方正仿宋_GBK" w:cs="Times New Roman"/>
          <w:color w:val="auto"/>
          <w:sz w:val="32"/>
          <w:szCs w:val="32"/>
          <w:highlight w:val="none"/>
          <w:lang w:val="en-US" w:eastAsia="zh-CN"/>
        </w:rPr>
        <w:t>加大民间投资支持</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和引导力度，</w:t>
      </w:r>
      <w:r>
        <w:rPr>
          <w:rFonts w:hint="eastAsia" w:ascii="Times New Roman" w:hAnsi="Times New Roman" w:eastAsia="方正仿宋_GBK" w:cs="Times New Roman"/>
          <w:color w:val="000000" w:themeColor="text1"/>
          <w:sz w:val="32"/>
          <w:szCs w:val="32"/>
          <w:highlight w:val="none"/>
          <w14:textFill>
            <w14:solidFill>
              <w14:schemeClr w14:val="tx1"/>
            </w14:solidFill>
          </w14:textFill>
        </w:rPr>
        <w:t>保障民间资本</w:t>
      </w:r>
      <w:r>
        <w:rPr>
          <w:rFonts w:hint="eastAsia" w:cs="Times New Roman"/>
          <w:color w:val="000000" w:themeColor="text1"/>
          <w:sz w:val="32"/>
          <w:szCs w:val="32"/>
          <w:highlight w:val="none"/>
          <w:lang w:eastAsia="zh-CN"/>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14:textFill>
            <w14:solidFill>
              <w14:schemeClr w14:val="tx1"/>
            </w14:solidFill>
          </w14:textFill>
        </w:rPr>
        <w:t>非禁即入</w:t>
      </w:r>
      <w:r>
        <w:rPr>
          <w:rFonts w:hint="eastAsia" w:cs="Times New Roman"/>
          <w:color w:val="000000" w:themeColor="text1"/>
          <w:sz w:val="32"/>
          <w:szCs w:val="32"/>
          <w:highlight w:val="none"/>
          <w:lang w:eastAsia="zh-CN"/>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14:textFill>
            <w14:solidFill>
              <w14:schemeClr w14:val="tx1"/>
            </w14:solidFill>
          </w14:textFill>
        </w:rPr>
        <w:t>，</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推进基础设施竞争性领域向民营企业公平开放。鼓励民营企业参与重大项目建设，健全政府和社会资本合作新机制。</w:t>
      </w:r>
    </w:p>
    <w:p w14:paraId="29FC4AA8">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0" w:firstLineChars="0"/>
        <w:jc w:val="center"/>
        <w:textAlignment w:val="auto"/>
        <w:outlineLvl w:val="1"/>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215" w:name="_Toc19465"/>
      <w:bookmarkStart w:id="216" w:name="_Toc23908"/>
      <w:bookmarkStart w:id="217" w:name="_Toc15591"/>
      <w:bookmarkStart w:id="218" w:name="_Toc13336"/>
      <w:bookmarkStart w:id="219" w:name="_Toc12283"/>
      <w:bookmarkStart w:id="220" w:name="_Toc15150"/>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w:t>
      </w:r>
      <w:r>
        <w:rPr>
          <w:rFonts w:hint="eastAsia"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三节 全力狠抓</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招商引资</w:t>
      </w:r>
      <w:bookmarkEnd w:id="215"/>
      <w:bookmarkEnd w:id="216"/>
      <w:bookmarkEnd w:id="217"/>
      <w:bookmarkEnd w:id="218"/>
      <w:bookmarkEnd w:id="219"/>
      <w:bookmarkEnd w:id="220"/>
    </w:p>
    <w:p w14:paraId="1E3EE853">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3" w:firstLineChars="200"/>
        <w:jc w:val="both"/>
        <w:textAlignment w:val="auto"/>
        <w:outlineLvl w:val="9"/>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pPr>
      <w:r>
        <w:rPr>
          <w:rFonts w:hint="eastAsia"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拓展招商引资渠道。</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聚焦</w:t>
      </w:r>
      <w:r>
        <w:rPr>
          <w:rFonts w:hint="eastAsia"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2</w:t>
      </w:r>
      <w:r>
        <w:rPr>
          <w:rFonts w:hint="eastAsia" w:ascii="Times New Roman" w:hAnsi="Times New Roman" w:eastAsia="方正仿宋_GBK" w:cs="Times New Roman"/>
          <w:color w:val="auto"/>
          <w:sz w:val="32"/>
          <w:highlight w:val="none"/>
          <w:lang w:val="en-US" w:eastAsia="zh-CN"/>
        </w:rPr>
        <w:t>324</w:t>
      </w:r>
      <w:r>
        <w:rPr>
          <w:rFonts w:hint="eastAsia" w:cs="Times New Roman"/>
          <w:color w:val="auto"/>
          <w:sz w:val="32"/>
          <w:highlight w:val="none"/>
          <w:lang w:val="en-US" w:eastAsia="zh-CN"/>
        </w:rPr>
        <w:t>”现代</w:t>
      </w:r>
      <w:r>
        <w:rPr>
          <w:rFonts w:hint="eastAsia" w:ascii="Times New Roman" w:hAnsi="Times New Roman" w:eastAsia="方正仿宋_GBK" w:cs="Times New Roman"/>
          <w:color w:val="auto"/>
          <w:sz w:val="32"/>
          <w:highlight w:val="none"/>
          <w:lang w:val="en-US" w:eastAsia="zh-CN"/>
        </w:rPr>
        <w:t>制造业</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集群</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产业链</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重点领域和关键环节，</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开展延链补链强链招商</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14:textFill>
            <w14:solidFill>
              <w14:schemeClr w14:val="tx1"/>
            </w14:solidFill>
          </w14:textFill>
        </w:rPr>
        <w:t>引进一批链群协同项目</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。在京津冀、长三角、粤港澳大湾区等区域设立驻点招商分局，</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常态化推进驻外招商</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。围绕</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链主</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龙头企业</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发展布局，引导其上下游配套企业集聚发展。</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加强人工智能、工业互联网、绿色技术</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等示范</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应用</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和场景开放</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，通过发布场景清单</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推动场景招商</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联合社会资本设立重点产业链投资基金，探索推动资本招商</w:t>
      </w:r>
      <w:r>
        <w:rPr>
          <w:rFonts w:hint="eastAsia" w:cs="Times New Roman"/>
          <w:color w:val="000000" w:themeColor="text1"/>
          <w:sz w:val="32"/>
          <w:highlight w:val="none"/>
          <w:lang w:val="en-US" w:eastAsia="zh-CN"/>
          <w14:textFill>
            <w14:solidFill>
              <w14:schemeClr w14:val="tx1"/>
            </w14:solidFill>
          </w14:textFill>
        </w:rPr>
        <w:t>、科创招商</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w:t>
      </w:r>
    </w:p>
    <w:p w14:paraId="47915D6C">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3" w:firstLineChars="200"/>
        <w:jc w:val="both"/>
        <w:textAlignment w:val="auto"/>
        <w:outlineLvl w:val="9"/>
        <w:rPr>
          <w:rFonts w:ascii="Times New Roman" w:hAnsi="Times New Roman" w:eastAsia="方正仿宋_GBK" w:cs="Times New Roman"/>
          <w:color w:val="000000" w:themeColor="text1"/>
          <w:sz w:val="32"/>
          <w:highlight w:val="none"/>
          <w14:textFill>
            <w14:solidFill>
              <w14:schemeClr w14:val="tx1"/>
            </w14:solidFill>
          </w14:textFill>
        </w:rPr>
      </w:pPr>
      <w:r>
        <w:rPr>
          <w:rFonts w:hint="default" w:ascii="Times New Roman" w:hAnsi="Times New Roman" w:eastAsia="方正仿宋_GBK" w:cs="Times New Roman"/>
          <w:b/>
          <w:bCs/>
          <w:color w:val="000000" w:themeColor="text1"/>
          <w:sz w:val="32"/>
          <w:highlight w:val="none"/>
          <w:u w:val="none" w:color="auto"/>
          <w:lang w:eastAsia="zh-CN"/>
          <w14:textFill>
            <w14:solidFill>
              <w14:schemeClr w14:val="tx1"/>
            </w14:solidFill>
          </w14:textFill>
        </w:rPr>
        <w:t>优化迭代招商工作体系</w:t>
      </w:r>
      <w:r>
        <w:rPr>
          <w:rFonts w:hint="eastAsia" w:ascii="Times New Roman" w:hAnsi="Times New Roman" w:eastAsia="方正仿宋_GBK" w:cs="Times New Roman"/>
          <w:b/>
          <w:bCs/>
          <w:color w:val="000000" w:themeColor="text1"/>
          <w:sz w:val="32"/>
          <w:highlight w:val="none"/>
          <w:u w:val="none" w:color="auto"/>
          <w:lang w:eastAsia="zh-CN"/>
          <w14:textFill>
            <w14:solidFill>
              <w14:schemeClr w14:val="tx1"/>
            </w14:solidFill>
          </w14:textFill>
        </w:rPr>
        <w:t>。</w:t>
      </w:r>
      <w:r>
        <w:rPr>
          <w:rFonts w:hint="eastAsia" w:cs="Times New Roman"/>
          <w:color w:val="000000" w:themeColor="text1"/>
          <w:sz w:val="32"/>
          <w:highlight w:val="none"/>
          <w:u w:val="none" w:color="auto"/>
          <w:lang w:eastAsia="zh-CN"/>
          <w14:textFill>
            <w14:solidFill>
              <w14:schemeClr w14:val="tx1"/>
            </w14:solidFill>
          </w14:textFill>
        </w:rPr>
        <w:t>整合招商资源，</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完善招商联席会议、工作专班、项目推进、要素保障等机制，压实主体责任，加强招商力量配备。</w:t>
      </w:r>
      <w:r>
        <w:rPr>
          <w:rFonts w:hint="default" w:ascii="Times New Roman" w:hAnsi="Times New Roman" w:eastAsia="方正仿宋_GBK" w:cs="Times New Roman"/>
          <w:color w:val="000000" w:themeColor="text1"/>
          <w:sz w:val="32"/>
          <w:highlight w:val="none"/>
          <w:u w:val="none" w:color="auto"/>
          <w:lang w:eastAsia="zh-CN"/>
          <w14:textFill>
            <w14:solidFill>
              <w14:schemeClr w14:val="tx1"/>
            </w14:solidFill>
          </w14:textFill>
        </w:rPr>
        <w:t>强化项目研判和运行调度，规范决策流程，提升项目甄别能力，注重风险防控和要素保障</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。加强招商引资</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综合效益评价</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，突出</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项目质量、落地效率、产业链贡献等核心指标，探索</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开展</w:t>
      </w:r>
      <w:r>
        <w:rPr>
          <w:rFonts w:hint="default" w:ascii="Times New Roman" w:hAnsi="Times New Roman" w:eastAsia="方正仿宋_GBK" w:cs="Times New Roman"/>
          <w:color w:val="000000" w:themeColor="text1"/>
          <w:sz w:val="32"/>
          <w:highlight w:val="none"/>
          <w:lang w:val="en-US" w:eastAsia="zh-CN"/>
          <w14:textFill>
            <w14:solidFill>
              <w14:schemeClr w14:val="tx1"/>
            </w14:solidFill>
          </w14:textFill>
        </w:rPr>
        <w:t>企业履约评价、过程评价和分类评价</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。建立招商顾问制度，提升专业招商能力水平。</w:t>
      </w:r>
    </w:p>
    <w:p w14:paraId="5046C91E">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3" w:firstLineChars="200"/>
        <w:jc w:val="both"/>
        <w:textAlignment w:val="auto"/>
        <w:outlineLvl w:val="9"/>
        <w:rPr>
          <w:color w:val="000000" w:themeColor="text1"/>
          <w:highlight w:val="none"/>
          <w14:textFill>
            <w14:solidFill>
              <w14:schemeClr w14:val="tx1"/>
            </w14:solidFill>
          </w14:textFill>
        </w:rPr>
      </w:pPr>
      <w:r>
        <w:rPr>
          <w:rFonts w:hint="eastAsia"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推动招商引资落地转化。</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推行要素保障前置，强化土地、能耗、环境、产能等关键要素的匹配与保障，</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提升项目开工率、资金到位率。搭建招商引资</w:t>
      </w:r>
      <w:r>
        <w:rPr>
          <w:rFonts w:hint="default" w:ascii="Times New Roman" w:hAnsi="Times New Roman" w:eastAsia="方正仿宋_GBK" w:cs="Times New Roman"/>
          <w:color w:val="000000" w:themeColor="text1"/>
          <w:sz w:val="32"/>
          <w:highlight w:val="none"/>
          <w14:textFill>
            <w14:solidFill>
              <w14:schemeClr w14:val="tx1"/>
            </w14:solidFill>
          </w14:textFill>
        </w:rPr>
        <w:t>信息化平台，实现对项目签约、开工、建设、投产的全周期数字化跟踪服务。</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健全重点招商项目</w:t>
      </w:r>
      <w:r>
        <w:rPr>
          <w:rFonts w:hint="eastAsia"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全程帮办</w:t>
      </w:r>
      <w:r>
        <w:rPr>
          <w:rFonts w:hint="eastAsia"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与服务专员制度，建立重大招商项目审批</w:t>
      </w:r>
      <w:r>
        <w:rPr>
          <w:rFonts w:hint="eastAsia"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绿色通道</w:t>
      </w:r>
      <w:r>
        <w:rPr>
          <w:rFonts w:hint="eastAsia" w:cs="Times New Roman"/>
          <w:color w:val="000000" w:themeColor="text1"/>
          <w:sz w:val="32"/>
          <w:highlight w:val="none"/>
          <w:lang w:val="en-US" w:eastAsia="zh-CN"/>
          <w14:textFill>
            <w14:solidFill>
              <w14:schemeClr w14:val="tx1"/>
            </w14:solidFill>
          </w14:textFill>
        </w:rPr>
        <w:t>”</w:t>
      </w:r>
      <w:r>
        <w:rPr>
          <w:rFonts w:hint="eastAsia" w:ascii="Times New Roman" w:hAnsi="Times New Roman" w:eastAsia="方正仿宋_GBK" w:cs="Times New Roman"/>
          <w:color w:val="000000" w:themeColor="text1"/>
          <w:sz w:val="32"/>
          <w:highlight w:val="none"/>
          <w:lang w:val="en-US" w:eastAsia="zh-CN"/>
          <w14:textFill>
            <w14:solidFill>
              <w14:schemeClr w14:val="tx1"/>
            </w14:solidFill>
          </w14:textFill>
        </w:rPr>
        <w:t>，推动签约项目早建设、早投产、早见效。</w:t>
      </w:r>
    </w:p>
    <w:bookmarkEnd w:id="195"/>
    <w:p w14:paraId="481DF5B8">
      <w:pP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br w:type="page"/>
      </w:r>
    </w:p>
    <w:bookmarkEnd w:id="196"/>
    <w:bookmarkEnd w:id="197"/>
    <w:bookmarkEnd w:id="198"/>
    <w:p w14:paraId="07B2F0C7">
      <w:pPr>
        <w:ind w:firstLine="0" w:firstLineChars="0"/>
        <w:jc w:val="center"/>
        <w:outlineLvl w:val="0"/>
        <w:rPr>
          <w:rFonts w:eastAsia="方正黑体_GBK" w:cs="Times New Roman"/>
          <w:color w:val="000000" w:themeColor="text1"/>
          <w:szCs w:val="32"/>
          <w:highlight w:val="none"/>
          <w14:textFill>
            <w14:solidFill>
              <w14:schemeClr w14:val="tx1"/>
            </w14:solidFill>
          </w14:textFill>
        </w:rPr>
      </w:pPr>
      <w:bookmarkStart w:id="221" w:name="_Toc16952"/>
      <w:bookmarkStart w:id="222" w:name="_Toc28941"/>
      <w:bookmarkStart w:id="223" w:name="_Toc4348"/>
      <w:bookmarkStart w:id="224" w:name="_Toc16593"/>
      <w:bookmarkStart w:id="225" w:name="_Toc19959"/>
      <w:bookmarkStart w:id="226" w:name="_Toc23938"/>
      <w:bookmarkStart w:id="227" w:name="_Toc20726"/>
      <w:bookmarkStart w:id="228" w:name="_Toc28991"/>
      <w:bookmarkStart w:id="229" w:name="_Toc5822"/>
      <w:bookmarkStart w:id="230" w:name="_Toc4108"/>
      <w:bookmarkStart w:id="231" w:name="_Toc29638"/>
      <w:bookmarkStart w:id="232" w:name="_Toc27820"/>
      <w:bookmarkStart w:id="233" w:name="_Toc14417"/>
      <w:bookmarkStart w:id="234" w:name="_Toc26477"/>
      <w:bookmarkStart w:id="235" w:name="_Toc29895"/>
      <w:bookmarkStart w:id="236" w:name="_Toc12639"/>
      <w:bookmarkStart w:id="237" w:name="_Toc21044"/>
      <w:bookmarkStart w:id="238" w:name="_Toc31481"/>
      <w:bookmarkStart w:id="239" w:name="_Toc11741"/>
      <w:r>
        <w:rPr>
          <w:rFonts w:eastAsia="方正黑体_GBK" w:cs="Times New Roman"/>
          <w:color w:val="000000" w:themeColor="text1"/>
          <w:szCs w:val="32"/>
          <w:highlight w:val="none"/>
          <w14:textFill>
            <w14:solidFill>
              <w14:schemeClr w14:val="tx1"/>
            </w14:solidFill>
          </w14:textFill>
        </w:rPr>
        <w:t>第九</w:t>
      </w:r>
      <w:r>
        <w:rPr>
          <w:rFonts w:hint="eastAsia" w:eastAsia="方正黑体_GBK" w:cs="Times New Roman"/>
          <w:color w:val="000000" w:themeColor="text1"/>
          <w:szCs w:val="32"/>
          <w:highlight w:val="none"/>
          <w14:textFill>
            <w14:solidFill>
              <w14:schemeClr w14:val="tx1"/>
            </w14:solidFill>
          </w14:textFill>
        </w:rPr>
        <w:t>章</w:t>
      </w:r>
      <w:r>
        <w:rPr>
          <w:rFonts w:eastAsia="方正黑体_GBK" w:cs="Times New Roman"/>
          <w:color w:val="000000" w:themeColor="text1"/>
          <w:szCs w:val="32"/>
          <w:highlight w:val="none"/>
          <w14:textFill>
            <w14:solidFill>
              <w14:schemeClr w14:val="tx1"/>
            </w14:solidFill>
          </w14:textFill>
        </w:rPr>
        <w:t xml:space="preserve"> 深化经济体制重大改革，增强高质量发展内生动力</w:t>
      </w:r>
      <w:bookmarkEnd w:id="221"/>
    </w:p>
    <w:p w14:paraId="1E4BD83F">
      <w:pPr>
        <w:pBdr>
          <w:top w:val="none" w:color="000000" w:sz="0" w:space="0"/>
          <w:left w:val="none" w:color="000000" w:sz="0" w:space="0"/>
          <w:bottom w:val="none" w:color="000000" w:sz="0" w:space="15"/>
          <w:right w:val="none" w:color="000000" w:sz="0" w:space="2"/>
        </w:pBdr>
        <w:overflowPunct w:val="0"/>
        <w:ind w:firstLine="640"/>
        <w:rPr>
          <w:rFonts w:hint="eastAsia" w:cs="Times New Roman"/>
          <w:color w:val="000000" w:themeColor="text1"/>
          <w:szCs w:val="32"/>
          <w:highlight w:val="none"/>
          <w14:textFill>
            <w14:solidFill>
              <w14:schemeClr w14:val="tx1"/>
            </w14:solidFill>
          </w14:textFill>
        </w:rPr>
      </w:pPr>
    </w:p>
    <w:p w14:paraId="7B57B89A">
      <w:pPr>
        <w:pBdr>
          <w:top w:val="none" w:color="000000" w:sz="0" w:space="0"/>
          <w:left w:val="none" w:color="000000" w:sz="0" w:space="0"/>
          <w:bottom w:val="none" w:color="000000" w:sz="0" w:space="15"/>
          <w:right w:val="none" w:color="000000" w:sz="0" w:space="2"/>
        </w:pBdr>
        <w:overflowPunct w:val="0"/>
        <w:ind w:firstLine="640"/>
        <w:rPr>
          <w:rFonts w:cs="Times New Roman"/>
          <w:color w:val="000000" w:themeColor="text1"/>
          <w:szCs w:val="32"/>
          <w:highlight w:val="none"/>
          <w14:textFill>
            <w14:solidFill>
              <w14:schemeClr w14:val="tx1"/>
            </w14:solidFill>
          </w14:textFill>
        </w:rPr>
      </w:pPr>
      <w:r>
        <w:rPr>
          <w:rFonts w:hint="eastAsia" w:cs="Times New Roman"/>
          <w:color w:val="000000" w:themeColor="text1"/>
          <w:szCs w:val="32"/>
          <w:highlight w:val="none"/>
          <w14:textFill>
            <w14:solidFill>
              <w14:schemeClr w14:val="tx1"/>
            </w14:solidFill>
          </w14:textFill>
        </w:rPr>
        <w:t>坚持以经济体制改革为</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牵引</w:t>
      </w:r>
      <w:r>
        <w:rPr>
          <w:rFonts w:hint="eastAsia" w:cs="Times New Roman"/>
          <w:color w:val="000000" w:themeColor="text1"/>
          <w:sz w:val="32"/>
          <w:szCs w:val="32"/>
          <w:highlight w:val="none"/>
          <w:u w:val="none" w:color="auto"/>
          <w:lang w:val="en-US" w:eastAsia="zh-CN"/>
          <w14:textFill>
            <w14:solidFill>
              <w14:schemeClr w14:val="tx1"/>
            </w14:solidFill>
          </w14:textFill>
        </w:rPr>
        <w:t>，</w:t>
      </w:r>
      <w:r>
        <w:rPr>
          <w:rFonts w:hint="eastAsia" w:cs="Times New Roman"/>
          <w:color w:val="000000" w:themeColor="text1"/>
          <w:szCs w:val="32"/>
          <w:highlight w:val="none"/>
          <w14:textFill>
            <w14:solidFill>
              <w14:schemeClr w14:val="tx1"/>
            </w14:solidFill>
          </w14:textFill>
        </w:rPr>
        <w:t>全面协调推进各方面改革，争创更多首创性、差别化标志性成果，营造长期稳定可预期的制度环境、更加公平更有活力的市场环境，</w:t>
      </w:r>
      <w:r>
        <w:rPr>
          <w:rFonts w:cs="Times New Roman"/>
          <w:color w:val="000000" w:themeColor="text1"/>
          <w:szCs w:val="32"/>
          <w:highlight w:val="none"/>
          <w14:textFill>
            <w14:solidFill>
              <w14:schemeClr w14:val="tx1"/>
            </w14:solidFill>
          </w14:textFill>
        </w:rPr>
        <w:t>推动</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全区经济社会发展</w:t>
      </w:r>
      <w:r>
        <w:rPr>
          <w:rFonts w:cs="Times New Roman"/>
          <w:color w:val="000000" w:themeColor="text1"/>
          <w:szCs w:val="32"/>
          <w:highlight w:val="none"/>
          <w14:textFill>
            <w14:solidFill>
              <w14:schemeClr w14:val="tx1"/>
            </w14:solidFill>
          </w14:textFill>
        </w:rPr>
        <w:t>行稳致远。</w:t>
      </w:r>
    </w:p>
    <w:p w14:paraId="06874980">
      <w:pPr>
        <w:keepNext w:val="0"/>
        <w:keepLines w:val="0"/>
        <w:pageBreakBefore w:val="0"/>
        <w:widowControl w:val="0"/>
        <w:numPr>
          <w:ilvl w:val="0"/>
          <w:numId w:val="0"/>
        </w:numPr>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ind w:firstLine="0" w:firstLineChars="0"/>
        <w:jc w:val="center"/>
        <w:textAlignment w:val="auto"/>
        <w:outlineLvl w:val="1"/>
        <w:rPr>
          <w:rFonts w:eastAsia="方正楷体_GBK" w:cs="Times New Roman"/>
          <w:b/>
          <w:color w:val="000000" w:themeColor="text1"/>
          <w:szCs w:val="32"/>
          <w:highlight w:val="none"/>
          <w14:textFill>
            <w14:solidFill>
              <w14:schemeClr w14:val="tx1"/>
            </w14:solidFill>
          </w14:textFill>
        </w:rPr>
      </w:pPr>
      <w:bookmarkStart w:id="240" w:name="_Toc17152"/>
      <w:r>
        <w:rPr>
          <w:rFonts w:hint="eastAsia" w:ascii="Times New Roman" w:hAnsi="Times New Roman" w:eastAsia="方正楷体_GBK" w:cs="Times New Roman"/>
          <w:b/>
          <w:color w:val="000000" w:themeColor="text1"/>
          <w:kern w:val="2"/>
          <w:sz w:val="32"/>
          <w:szCs w:val="32"/>
          <w:highlight w:val="none"/>
          <w:lang w:val="en-US" w:eastAsia="zh-CN" w:bidi="ar-SA"/>
          <w14:textFill>
            <w14:solidFill>
              <w14:schemeClr w14:val="tx1"/>
            </w14:solidFill>
          </w14:textFill>
        </w:rPr>
        <w:t>第一节</w:t>
      </w:r>
      <w:r>
        <w:rPr>
          <w:rFonts w:hint="eastAsia" w:eastAsia="方正楷体_GBK" w:cs="Times New Roman"/>
          <w:b/>
          <w:color w:val="000000" w:themeColor="text1"/>
          <w:kern w:val="2"/>
          <w:sz w:val="32"/>
          <w:szCs w:val="32"/>
          <w:highlight w:val="none"/>
          <w:lang w:val="en-US" w:eastAsia="zh-CN" w:bidi="ar-SA"/>
          <w14:textFill>
            <w14:solidFill>
              <w14:schemeClr w14:val="tx1"/>
            </w14:solidFill>
          </w14:textFill>
        </w:rPr>
        <w:t xml:space="preserve"> 持续释放经营主体活力</w:t>
      </w:r>
      <w:bookmarkEnd w:id="240"/>
    </w:p>
    <w:p w14:paraId="4E09BD30">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cs="Times New Roman"/>
          <w:b w:val="0"/>
          <w:bCs w:val="0"/>
          <w:color w:val="000000" w:themeColor="text1"/>
          <w:sz w:val="32"/>
          <w:szCs w:val="32"/>
          <w:highlight w:val="none"/>
          <w:u w:val="none" w:color="auto"/>
          <w:lang w:val="en-US" w:eastAsia="zh-CN"/>
          <w14:textFill>
            <w14:solidFill>
              <w14:schemeClr w14:val="tx1"/>
            </w14:solidFill>
          </w14:textFill>
        </w:rPr>
      </w:pPr>
      <w:bookmarkStart w:id="241" w:name="_Toc10576"/>
      <w:r>
        <w:rPr>
          <w:rFonts w:hint="eastAsia" w:cs="Times New Roman"/>
          <w:b/>
          <w:bCs/>
          <w:color w:val="000000" w:themeColor="text1"/>
          <w:sz w:val="32"/>
          <w:szCs w:val="32"/>
          <w:highlight w:val="none"/>
          <w:u w:val="none" w:color="auto"/>
          <w:lang w:val="en-US" w:eastAsia="zh-CN"/>
          <w14:textFill>
            <w14:solidFill>
              <w14:schemeClr w14:val="tx1"/>
            </w14:solidFill>
          </w14:textFill>
        </w:rPr>
        <w:t>夯实国资国企改革根基。</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巩固拓展瘦身、止损、盘活等国资国企改革成果，健全完善国资监管体系和国企内部治理体系，建立健全产权清晰、权责明确、政企分开、管理科学的现代企业制度，打造主业突出、核心竞争力强的现代新国企。健全区管国有企业市场化经营机制，深化职业经理人制度改革，建立“能进能出”灵活用人机制和“效益导向”薪酬分配机制，稳慎推进混合所有制改革，激发区管国有企业内生动力和发展活力。优化国有资本布局，持续推动国有资本向园区建设运营发展、城市建设运营服务、乡村农文旅融合发展和“铁公水管仓数”物流体系建设运营等领域集中，着力培育具有长寿辨识度的国企新品牌。全面完成融资平台退出任务，彻底剥离平台企业政府融资职能，有力有效推进国有企业转型发展。持续防范化解国有企业债务风险。</w:t>
      </w:r>
    </w:p>
    <w:p w14:paraId="5BFF1475">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cs="Times New Roman"/>
          <w:b w:val="0"/>
          <w:bCs w:val="0"/>
          <w:color w:val="000000" w:themeColor="text1"/>
          <w:sz w:val="32"/>
          <w:szCs w:val="32"/>
          <w:highlight w:val="none"/>
          <w:u w:val="none" w:color="auto"/>
          <w:lang w:val="en-US" w:eastAsia="zh-CN"/>
          <w14:textFill>
            <w14:solidFill>
              <w14:schemeClr w14:val="tx1"/>
            </w14:solidFill>
          </w14:textFill>
        </w:rPr>
      </w:pPr>
      <w:r>
        <w:rPr>
          <w:rFonts w:hint="eastAsia" w:cs="Times New Roman"/>
          <w:b/>
          <w:bCs/>
          <w:color w:val="000000" w:themeColor="text1"/>
          <w:sz w:val="32"/>
          <w:szCs w:val="32"/>
          <w:highlight w:val="none"/>
          <w:u w:val="none" w:color="auto"/>
          <w:lang w:val="en-US" w:eastAsia="zh-CN"/>
          <w14:textFill>
            <w14:solidFill>
              <w14:schemeClr w14:val="tx1"/>
            </w14:solidFill>
          </w14:textFill>
        </w:rPr>
        <w:t>锻造国企新质生产力。</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坚定不移推动区管国有企业向“新”发展，加快培育主业领域新产业新业态。鼓励国有企业结合自身主业和资源禀赋，围绕人工智能、生物技术、新能源、新材料、高端装备等战新产业、未来产业发展方向，</w:t>
      </w:r>
      <w:r>
        <w:rPr>
          <w:rFonts w:hint="eastAsia" w:cs="Times New Roman"/>
          <w:b w:val="0"/>
          <w:bCs w:val="0"/>
          <w:color w:val="auto"/>
          <w:sz w:val="32"/>
          <w:szCs w:val="32"/>
          <w:highlight w:val="none"/>
          <w:u w:val="none" w:color="auto"/>
          <w:lang w:val="en-US" w:eastAsia="zh-CN"/>
        </w:rPr>
        <w:t>加强前瞻</w:t>
      </w:r>
      <w:r>
        <w:rPr>
          <w:rFonts w:hint="eastAsia" w:cs="Times New Roman"/>
          <w:b w:val="0"/>
          <w:bCs w:val="0"/>
          <w:color w:val="000000" w:themeColor="text1"/>
          <w:sz w:val="32"/>
          <w:szCs w:val="32"/>
          <w:highlight w:val="none"/>
          <w:u w:val="none" w:color="auto"/>
          <w:lang w:val="en-US" w:eastAsia="zh-CN"/>
          <w14:textFill>
            <w14:solidFill>
              <w14:schemeClr w14:val="tx1"/>
            </w14:solidFill>
          </w14:textFill>
        </w:rPr>
        <w:t>性布局，加快创新项目落地和前沿技术产业化步伐。推进区管国有企业围绕产业链布局创新链，完善国有企业科技创新体制机制，加强企业主导的产学研深度融合，完善企业多元化研发投入机制，促进科技成果转化和推广应用。重视发挥国有资本撬动作用，针对新质生产力培育需求，支持国有企业参与创业投资，牵头设立或参与产业投资基金、创投基金，构建“产业+资本”双轮驱动模式。</w:t>
      </w:r>
    </w:p>
    <w:p w14:paraId="18326722">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spacing w:line="594" w:lineRule="exact"/>
        <w:ind w:firstLine="643" w:firstLineChars="200"/>
        <w:jc w:val="both"/>
        <w:textAlignment w:val="auto"/>
        <w:outlineLvl w:val="9"/>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pPr>
      <w:r>
        <w:rPr>
          <w:rFonts w:hint="eastAsia" w:cs="Times New Roman"/>
          <w:b/>
          <w:bCs/>
          <w:color w:val="000000" w:themeColor="text1"/>
          <w:sz w:val="32"/>
          <w:szCs w:val="32"/>
          <w:highlight w:val="none"/>
          <w:u w:val="none" w:color="auto"/>
          <w:lang w:val="en-US" w:eastAsia="zh-CN"/>
          <w14:textFill>
            <w14:solidFill>
              <w14:schemeClr w14:val="tx1"/>
            </w14:solidFill>
          </w14:textFill>
        </w:rPr>
        <w:t>拓宽民营经济发展空间。</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完善民营企业参与重大项目建设长效机制，建立长寿重点民间投资项目库，鼓励和吸引更多民间投资参与产业园区</w:t>
      </w:r>
      <w:r>
        <w:rPr>
          <w:rFonts w:hint="eastAsia" w:cs="Times New Roman"/>
          <w:color w:val="000000" w:themeColor="text1"/>
          <w:sz w:val="32"/>
          <w:szCs w:val="32"/>
          <w:highlight w:val="none"/>
          <w:u w:val="none" w:color="auto"/>
          <w:lang w:val="en-US" w:eastAsia="zh-CN"/>
          <w14:textFill>
            <w14:solidFill>
              <w14:schemeClr w14:val="tx1"/>
            </w14:solidFill>
          </w14:textFill>
        </w:rPr>
        <w:t>建设</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、基础设施、生态环保等领域重点项目。深化新时代渝商培养计划，弘扬企业家精神，常态化开展优秀民营企业和优秀民营企业家</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培训、</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推介</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活动</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w:t>
      </w:r>
      <w:r>
        <w:rPr>
          <w:rFonts w:hint="eastAsia"/>
          <w:color w:val="000000" w:themeColor="text1"/>
          <w:szCs w:val="32"/>
          <w:highlight w:val="none"/>
          <w14:textFill>
            <w14:solidFill>
              <w14:schemeClr w14:val="tx1"/>
            </w14:solidFill>
          </w14:textFill>
        </w:rPr>
        <w:t>健全民营中小企业增信制度，支持中小企业和个体工商户发展，推动大中小企业协同融通发展。落实民营经济促进法，依法</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保护民营企业和民营企业家合法权益</w:t>
      </w:r>
      <w:r>
        <w:rPr>
          <w:rFonts w:hint="eastAsia" w:cs="Times New Roman"/>
          <w:color w:val="000000" w:themeColor="text1"/>
          <w:sz w:val="32"/>
          <w:szCs w:val="32"/>
          <w:highlight w:val="none"/>
          <w:u w:val="none" w:color="auto"/>
          <w:lang w:val="en-US" w:eastAsia="zh-CN"/>
          <w14:textFill>
            <w14:solidFill>
              <w14:schemeClr w14:val="tx1"/>
            </w14:solidFill>
          </w14:textFill>
        </w:rPr>
        <w:t>，完善平等使用生产要素、公平参与市场竞争措施，强化产权执法司法保护。</w:t>
      </w:r>
    </w:p>
    <w:bookmarkEnd w:id="241"/>
    <w:p w14:paraId="61111D75">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ind w:firstLine="0" w:firstLineChars="0"/>
        <w:jc w:val="center"/>
        <w:textAlignment w:val="auto"/>
        <w:outlineLvl w:val="1"/>
        <w:rPr>
          <w:rFonts w:eastAsia="方正楷体_GBK" w:cs="Times New Roman"/>
          <w:b/>
          <w:color w:val="000000" w:themeColor="text1"/>
          <w:szCs w:val="32"/>
          <w:highlight w:val="none"/>
          <w14:textFill>
            <w14:solidFill>
              <w14:schemeClr w14:val="tx1"/>
            </w14:solidFill>
          </w14:textFill>
        </w:rPr>
      </w:pPr>
      <w:bookmarkStart w:id="242" w:name="_Toc32735"/>
      <w:r>
        <w:rPr>
          <w:rFonts w:hint="eastAsia" w:eastAsia="方正楷体_GBK" w:cs="Times New Roman"/>
          <w:b/>
          <w:color w:val="000000" w:themeColor="text1"/>
          <w:szCs w:val="32"/>
          <w:highlight w:val="none"/>
          <w14:textFill>
            <w14:solidFill>
              <w14:schemeClr w14:val="tx1"/>
            </w14:solidFill>
          </w14:textFill>
        </w:rPr>
        <w:t>第</w:t>
      </w:r>
      <w:r>
        <w:rPr>
          <w:rFonts w:hint="eastAsia" w:eastAsia="方正楷体_GBK" w:cs="Times New Roman"/>
          <w:b/>
          <w:color w:val="000000" w:themeColor="text1"/>
          <w:szCs w:val="32"/>
          <w:highlight w:val="none"/>
          <w:lang w:val="en-US" w:eastAsia="zh-CN"/>
          <w14:textFill>
            <w14:solidFill>
              <w14:schemeClr w14:val="tx1"/>
            </w14:solidFill>
          </w14:textFill>
        </w:rPr>
        <w:t>二</w:t>
      </w:r>
      <w:r>
        <w:rPr>
          <w:rFonts w:hint="eastAsia" w:eastAsia="方正楷体_GBK" w:cs="Times New Roman"/>
          <w:b/>
          <w:color w:val="000000" w:themeColor="text1"/>
          <w:szCs w:val="32"/>
          <w:highlight w:val="none"/>
          <w14:textFill>
            <w14:solidFill>
              <w14:schemeClr w14:val="tx1"/>
            </w14:solidFill>
          </w14:textFill>
        </w:rPr>
        <w:t xml:space="preserve">节 </w:t>
      </w:r>
      <w:r>
        <w:rPr>
          <w:rFonts w:eastAsia="方正楷体_GBK" w:cs="Times New Roman"/>
          <w:b/>
          <w:color w:val="000000" w:themeColor="text1"/>
          <w:szCs w:val="32"/>
          <w:highlight w:val="none"/>
          <w14:textFill>
            <w14:solidFill>
              <w14:schemeClr w14:val="tx1"/>
            </w14:solidFill>
          </w14:textFill>
        </w:rPr>
        <w:t>营造一流营商环境</w:t>
      </w:r>
      <w:bookmarkEnd w:id="242"/>
    </w:p>
    <w:p w14:paraId="6382AF6A">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ascii="Times New Roman" w:hAnsi="Times New Roman" w:cs="Times New Roman"/>
          <w:color w:val="000000" w:themeColor="text1"/>
          <w:sz w:val="32"/>
          <w:szCs w:val="32"/>
          <w:highlight w:val="none"/>
          <w14:textFill>
            <w14:solidFill>
              <w14:schemeClr w14:val="tx1"/>
            </w14:solidFill>
          </w14:textFill>
        </w:rPr>
      </w:pPr>
      <w:r>
        <w:rPr>
          <w:rFonts w:hint="eastAsia" w:cs="Times New Roman"/>
          <w:b/>
          <w:bCs/>
          <w:color w:val="000000" w:themeColor="text1"/>
          <w:szCs w:val="32"/>
          <w:highlight w:val="none"/>
          <w14:textFill>
            <w14:solidFill>
              <w14:schemeClr w14:val="tx1"/>
            </w14:solidFill>
          </w14:textFill>
        </w:rPr>
        <w:t>优化政务法治环境</w:t>
      </w:r>
      <w:r>
        <w:rPr>
          <w:rFonts w:hint="eastAsia" w:cs="Times New Roman"/>
          <w:b/>
          <w:bCs/>
          <w:color w:val="000000" w:themeColor="text1"/>
          <w:szCs w:val="32"/>
          <w:highlight w:val="none"/>
          <w:lang w:eastAsia="zh-CN"/>
          <w14:textFill>
            <w14:solidFill>
              <w14:schemeClr w14:val="tx1"/>
            </w14:solidFill>
          </w14:textFill>
        </w:rPr>
        <w:t>。</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持续优化政务服务，推进政务服务模式创新</w:t>
      </w:r>
      <w:r>
        <w:rPr>
          <w:rFonts w:hint="eastAsia" w:cs="Times New Roman"/>
          <w:color w:val="000000" w:themeColor="text1"/>
          <w:sz w:val="32"/>
          <w:szCs w:val="32"/>
          <w:highlight w:val="none"/>
          <w:u w:val="none" w:color="auto"/>
          <w:lang w:val="en-US" w:eastAsia="zh-CN"/>
          <w14:textFill>
            <w14:solidFill>
              <w14:schemeClr w14:val="tx1"/>
            </w14:solidFill>
          </w14:textFill>
        </w:rPr>
        <w:t>，</w:t>
      </w:r>
      <w:r>
        <w:rPr>
          <w:rFonts w:hint="eastAsia" w:ascii="方正仿宋_GBK" w:hAnsi="方正仿宋_GBK" w:cs="方正仿宋_GBK"/>
          <w:color w:val="000000" w:themeColor="text1"/>
          <w:szCs w:val="32"/>
          <w:highlight w:val="none"/>
          <w14:textFill>
            <w14:solidFill>
              <w14:schemeClr w14:val="tx1"/>
            </w14:solidFill>
          </w14:textFill>
        </w:rPr>
        <w:t>推进</w:t>
      </w:r>
      <w:r>
        <w:rPr>
          <w:rFonts w:hint="eastAsia" w:ascii="方正仿宋_GBK" w:hAnsi="方正仿宋_GBK" w:cs="方正仿宋_GBK"/>
          <w:color w:val="000000" w:themeColor="text1"/>
          <w:szCs w:val="32"/>
          <w:highlight w:val="none"/>
          <w:lang w:eastAsia="zh-CN"/>
          <w14:textFill>
            <w14:solidFill>
              <w14:schemeClr w14:val="tx1"/>
            </w14:solidFill>
          </w14:textFill>
        </w:rPr>
        <w:t>“</w:t>
      </w:r>
      <w:r>
        <w:rPr>
          <w:rFonts w:hint="eastAsia" w:ascii="方正仿宋_GBK" w:hAnsi="方正仿宋_GBK" w:cs="方正仿宋_GBK"/>
          <w:color w:val="000000" w:themeColor="text1"/>
          <w:szCs w:val="32"/>
          <w:highlight w:val="none"/>
          <w14:textFill>
            <w14:solidFill>
              <w14:schemeClr w14:val="tx1"/>
            </w14:solidFill>
          </w14:textFill>
        </w:rPr>
        <w:t>一类事</w:t>
      </w:r>
      <w:r>
        <w:rPr>
          <w:rFonts w:hint="eastAsia" w:ascii="方正仿宋_GBK" w:hAnsi="方正仿宋_GBK" w:cs="方正仿宋_GBK"/>
          <w:color w:val="000000" w:themeColor="text1"/>
          <w:szCs w:val="32"/>
          <w:highlight w:val="none"/>
          <w:lang w:eastAsia="zh-CN"/>
          <w14:textFill>
            <w14:solidFill>
              <w14:schemeClr w14:val="tx1"/>
            </w14:solidFill>
          </w14:textFill>
        </w:rPr>
        <w:t>”</w:t>
      </w:r>
      <w:r>
        <w:rPr>
          <w:rFonts w:hint="eastAsia" w:ascii="方正仿宋_GBK" w:hAnsi="方正仿宋_GBK" w:cs="方正仿宋_GBK"/>
          <w:color w:val="000000" w:themeColor="text1"/>
          <w:szCs w:val="32"/>
          <w:highlight w:val="none"/>
          <w14:textFill>
            <w14:solidFill>
              <w14:schemeClr w14:val="tx1"/>
            </w14:solidFill>
          </w14:textFill>
        </w:rPr>
        <w:t>服务集成化</w:t>
      </w:r>
      <w:r>
        <w:rPr>
          <w:rFonts w:hint="eastAsia" w:ascii="方正仿宋_GBK" w:hAnsi="方正仿宋_GBK" w:cs="方正仿宋_GBK"/>
          <w:color w:val="000000" w:themeColor="text1"/>
          <w:szCs w:val="32"/>
          <w:highlight w:val="none"/>
          <w:lang w:eastAsia="zh-CN"/>
          <w14:textFill>
            <w14:solidFill>
              <w14:schemeClr w14:val="tx1"/>
            </w14:solidFill>
          </w14:textFill>
        </w:rPr>
        <w:t>，</w:t>
      </w:r>
      <w:r>
        <w:rPr>
          <w:rFonts w:hint="eastAsia" w:cs="Times New Roman"/>
          <w:color w:val="000000" w:themeColor="text1"/>
          <w:szCs w:val="32"/>
          <w:highlight w:val="none"/>
          <w14:textFill>
            <w14:solidFill>
              <w14:schemeClr w14:val="tx1"/>
            </w14:solidFill>
          </w14:textFill>
        </w:rPr>
        <w:t>深化政务服务</w:t>
      </w:r>
      <w:r>
        <w:rPr>
          <w:rFonts w:hint="eastAsia" w:cs="Times New Roman"/>
          <w:color w:val="000000" w:themeColor="text1"/>
          <w:szCs w:val="32"/>
          <w:highlight w:val="none"/>
          <w:lang w:eastAsia="zh-CN"/>
          <w14:textFill>
            <w14:solidFill>
              <w14:schemeClr w14:val="tx1"/>
            </w14:solidFill>
          </w14:textFill>
        </w:rPr>
        <w:t>“</w:t>
      </w:r>
      <w:r>
        <w:rPr>
          <w:rFonts w:hint="eastAsia" w:cs="Times New Roman"/>
          <w:color w:val="000000" w:themeColor="text1"/>
          <w:szCs w:val="32"/>
          <w:highlight w:val="none"/>
          <w14:textFill>
            <w14:solidFill>
              <w14:schemeClr w14:val="tx1"/>
            </w14:solidFill>
          </w14:textFill>
        </w:rPr>
        <w:t>一网、一门、一次</w:t>
      </w:r>
      <w:r>
        <w:rPr>
          <w:rFonts w:hint="eastAsia" w:cs="Times New Roman"/>
          <w:color w:val="000000" w:themeColor="text1"/>
          <w:szCs w:val="32"/>
          <w:highlight w:val="none"/>
          <w:lang w:eastAsia="zh-CN"/>
          <w14:textFill>
            <w14:solidFill>
              <w14:schemeClr w14:val="tx1"/>
            </w14:solidFill>
          </w14:textFill>
        </w:rPr>
        <w:t>”</w:t>
      </w:r>
      <w:r>
        <w:rPr>
          <w:rFonts w:hint="eastAsia" w:cs="Times New Roman"/>
          <w:color w:val="000000" w:themeColor="text1"/>
          <w:szCs w:val="32"/>
          <w:highlight w:val="none"/>
          <w14:textFill>
            <w14:solidFill>
              <w14:schemeClr w14:val="tx1"/>
            </w14:solidFill>
          </w14:textFill>
        </w:rPr>
        <w:t>改革，</w:t>
      </w:r>
      <w:r>
        <w:rPr>
          <w:rFonts w:hint="eastAsia" w:ascii="方正仿宋_GBK" w:hAnsi="方正仿宋_GBK" w:cs="方正仿宋_GBK"/>
          <w:color w:val="000000" w:themeColor="text1"/>
          <w:szCs w:val="32"/>
          <w:highlight w:val="none"/>
          <w14:textFill>
            <w14:solidFill>
              <w14:schemeClr w14:val="tx1"/>
            </w14:solidFill>
          </w14:textFill>
        </w:rPr>
        <w:t>推行</w:t>
      </w:r>
      <w:r>
        <w:rPr>
          <w:rFonts w:hint="eastAsia" w:ascii="方正仿宋_GBK" w:hAnsi="方正仿宋_GBK" w:cs="方正仿宋_GBK"/>
          <w:color w:val="000000" w:themeColor="text1"/>
          <w:szCs w:val="32"/>
          <w:highlight w:val="none"/>
          <w:lang w:eastAsia="zh-CN"/>
          <w14:textFill>
            <w14:solidFill>
              <w14:schemeClr w14:val="tx1"/>
            </w14:solidFill>
          </w14:textFill>
        </w:rPr>
        <w:t>“</w:t>
      </w:r>
      <w:r>
        <w:rPr>
          <w:rFonts w:hint="eastAsia" w:ascii="方正仿宋_GBK" w:hAnsi="方正仿宋_GBK" w:cs="方正仿宋_GBK"/>
          <w:color w:val="000000" w:themeColor="text1"/>
          <w:szCs w:val="32"/>
          <w:highlight w:val="none"/>
          <w14:textFill>
            <w14:solidFill>
              <w14:schemeClr w14:val="tx1"/>
            </w14:solidFill>
          </w14:textFill>
        </w:rPr>
        <w:t>告知承诺+容缺办理</w:t>
      </w:r>
      <w:r>
        <w:rPr>
          <w:rFonts w:hint="eastAsia" w:ascii="方正仿宋_GBK" w:hAnsi="方正仿宋_GBK" w:cs="方正仿宋_GBK"/>
          <w:color w:val="000000" w:themeColor="text1"/>
          <w:szCs w:val="32"/>
          <w:highlight w:val="none"/>
          <w:lang w:eastAsia="zh-CN"/>
          <w14:textFill>
            <w14:solidFill>
              <w14:schemeClr w14:val="tx1"/>
            </w14:solidFill>
          </w14:textFill>
        </w:rPr>
        <w:t>”</w:t>
      </w:r>
      <w:r>
        <w:rPr>
          <w:rFonts w:hint="eastAsia" w:ascii="方正仿宋_GBK" w:hAnsi="方正仿宋_GBK" w:cs="方正仿宋_GBK"/>
          <w:color w:val="000000" w:themeColor="text1"/>
          <w:szCs w:val="32"/>
          <w:highlight w:val="none"/>
          <w14:textFill>
            <w14:solidFill>
              <w14:schemeClr w14:val="tx1"/>
            </w14:solidFill>
          </w14:textFill>
        </w:rPr>
        <w:t>审批模式</w:t>
      </w:r>
      <w:r>
        <w:rPr>
          <w:rFonts w:hint="eastAsia" w:ascii="方正仿宋_GBK" w:hAnsi="方正仿宋_GBK" w:cs="方正仿宋_GBK"/>
          <w:color w:val="000000" w:themeColor="text1"/>
          <w:szCs w:val="32"/>
          <w:highlight w:val="none"/>
          <w:lang w:eastAsia="zh-CN"/>
          <w14:textFill>
            <w14:solidFill>
              <w14:schemeClr w14:val="tx1"/>
            </w14:solidFill>
          </w14:textFill>
        </w:rPr>
        <w:t>。加强政务服务三级体系建设，</w:t>
      </w:r>
      <w:r>
        <w:rPr>
          <w:rFonts w:hint="eastAsia" w:ascii="方正仿宋_GBK" w:hAnsi="方正仿宋_GBK" w:cs="方正仿宋_GBK"/>
          <w:color w:val="000000" w:themeColor="text1"/>
          <w:szCs w:val="32"/>
          <w:highlight w:val="none"/>
          <w14:textFill>
            <w14:solidFill>
              <w14:schemeClr w14:val="tx1"/>
            </w14:solidFill>
          </w14:textFill>
        </w:rPr>
        <w:t>强化政务服务数字赋能，深化电子证照数据共享应用，</w:t>
      </w:r>
      <w:r>
        <w:rPr>
          <w:rFonts w:hint="eastAsia" w:cs="Times New Roman"/>
          <w:color w:val="000000" w:themeColor="text1"/>
          <w:szCs w:val="32"/>
          <w:highlight w:val="none"/>
          <w14:textFill>
            <w14:solidFill>
              <w14:schemeClr w14:val="tx1"/>
            </w14:solidFill>
          </w14:textFill>
        </w:rPr>
        <w:t>推进政务服务中心向智慧化</w:t>
      </w:r>
      <w:r>
        <w:rPr>
          <w:rFonts w:hint="eastAsia" w:cs="Times New Roman"/>
          <w:color w:val="000000" w:themeColor="text1"/>
          <w:szCs w:val="32"/>
          <w:highlight w:val="none"/>
          <w:lang w:eastAsia="zh-CN"/>
          <w14:textFill>
            <w14:solidFill>
              <w14:schemeClr w14:val="tx1"/>
            </w14:solidFill>
          </w14:textFill>
        </w:rPr>
        <w:t>“</w:t>
      </w:r>
      <w:r>
        <w:rPr>
          <w:rFonts w:hint="eastAsia" w:cs="Times New Roman"/>
          <w:color w:val="000000" w:themeColor="text1"/>
          <w:szCs w:val="32"/>
          <w:highlight w:val="none"/>
          <w14:textFill>
            <w14:solidFill>
              <w14:schemeClr w14:val="tx1"/>
            </w14:solidFill>
          </w14:textFill>
        </w:rPr>
        <w:t>政务综合体</w:t>
      </w:r>
      <w:r>
        <w:rPr>
          <w:rFonts w:hint="eastAsia" w:cs="Times New Roman"/>
          <w:color w:val="000000" w:themeColor="text1"/>
          <w:szCs w:val="32"/>
          <w:highlight w:val="none"/>
          <w:lang w:eastAsia="zh-CN"/>
          <w14:textFill>
            <w14:solidFill>
              <w14:schemeClr w14:val="tx1"/>
            </w14:solidFill>
          </w14:textFill>
        </w:rPr>
        <w:t>”</w:t>
      </w:r>
      <w:r>
        <w:rPr>
          <w:rFonts w:hint="eastAsia" w:cs="Times New Roman"/>
          <w:color w:val="000000" w:themeColor="text1"/>
          <w:szCs w:val="32"/>
          <w:highlight w:val="none"/>
          <w14:textFill>
            <w14:solidFill>
              <w14:schemeClr w14:val="tx1"/>
            </w14:solidFill>
          </w14:textFill>
        </w:rPr>
        <w:t>转型。</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持续提升法治环境，</w:t>
      </w:r>
      <w:r>
        <w:rPr>
          <w:rFonts w:hint="eastAsia" w:cs="Times New Roman"/>
          <w:color w:val="000000" w:themeColor="text1"/>
          <w:sz w:val="32"/>
          <w:szCs w:val="32"/>
          <w:highlight w:val="none"/>
          <w:u w:val="none" w:color="auto"/>
          <w:lang w:val="en-US" w:eastAsia="zh-CN"/>
          <w14:textFill>
            <w14:solidFill>
              <w14:schemeClr w14:val="tx1"/>
            </w14:solidFill>
          </w14:textFill>
        </w:rPr>
        <w:t>深化</w:t>
      </w:r>
      <w:r>
        <w:rPr>
          <w:rFonts w:hint="eastAsia" w:cs="Times New Roman"/>
          <w:color w:val="000000" w:themeColor="text1"/>
          <w:kern w:val="2"/>
          <w:sz w:val="32"/>
          <w:szCs w:val="32"/>
          <w:highlight w:val="none"/>
          <w:lang w:val="en-US" w:eastAsia="zh-CN" w:bidi="ar-SA"/>
          <w14:textFill>
            <w14:solidFill>
              <w14:schemeClr w14:val="tx1"/>
            </w14:solidFill>
          </w14:textFill>
        </w:rPr>
        <w:t>“</w:t>
      </w:r>
      <w:r>
        <w:rPr>
          <w:rFonts w:hint="default" w:ascii="Times New Roman" w:hAnsi="Times New Roman" w:eastAsia="方正仿宋_GBK" w:cs="Times New Roman"/>
          <w:color w:val="000000" w:themeColor="text1"/>
          <w:kern w:val="2"/>
          <w:sz w:val="32"/>
          <w:szCs w:val="32"/>
          <w:highlight w:val="none"/>
          <w:lang w:val="en-US" w:eastAsia="zh-CN" w:bidi="ar-SA"/>
          <w14:textFill>
            <w14:solidFill>
              <w14:schemeClr w14:val="tx1"/>
            </w14:solidFill>
          </w14:textFill>
        </w:rPr>
        <w:t>大综合一体化</w:t>
      </w:r>
      <w:r>
        <w:rPr>
          <w:rFonts w:hint="eastAsia" w:cs="Times New Roman"/>
          <w:color w:val="000000" w:themeColor="text1"/>
          <w:kern w:val="2"/>
          <w:sz w:val="32"/>
          <w:szCs w:val="32"/>
          <w:highlight w:val="none"/>
          <w:lang w:val="en-US" w:eastAsia="zh-CN" w:bidi="ar-SA"/>
          <w14:textFill>
            <w14:solidFill>
              <w14:schemeClr w14:val="tx1"/>
            </w14:solidFill>
          </w14:textFill>
        </w:rPr>
        <w:t>”</w:t>
      </w:r>
      <w:r>
        <w:rPr>
          <w:rFonts w:hint="default" w:ascii="Times New Roman" w:hAnsi="Times New Roman" w:eastAsia="方正仿宋_GBK" w:cs="Times New Roman"/>
          <w:color w:val="000000" w:themeColor="text1"/>
          <w:kern w:val="2"/>
          <w:sz w:val="32"/>
          <w:szCs w:val="32"/>
          <w:highlight w:val="none"/>
          <w:lang w:val="en-US" w:eastAsia="zh-CN" w:bidi="ar-SA"/>
          <w14:textFill>
            <w14:solidFill>
              <w14:schemeClr w14:val="tx1"/>
            </w14:solidFill>
          </w14:textFill>
        </w:rPr>
        <w:t>行政执法</w:t>
      </w:r>
      <w:r>
        <w:rPr>
          <w:rFonts w:hint="eastAsia" w:ascii="Times New Roman" w:hAnsi="Times New Roman" w:cs="Times New Roman"/>
          <w:color w:val="000000" w:themeColor="text1"/>
          <w:kern w:val="2"/>
          <w:sz w:val="32"/>
          <w:szCs w:val="32"/>
          <w:highlight w:val="none"/>
          <w:lang w:val="en-US" w:eastAsia="zh-CN" w:bidi="ar-SA"/>
          <w14:textFill>
            <w14:solidFill>
              <w14:schemeClr w14:val="tx1"/>
            </w14:solidFill>
          </w14:textFill>
        </w:rPr>
        <w:t>，</w:t>
      </w:r>
      <w:r>
        <w:rPr>
          <w:rFonts w:ascii="Times New Roman" w:hAnsi="Times New Roman" w:cs="Times New Roman"/>
          <w:color w:val="000000" w:themeColor="text1"/>
          <w:sz w:val="32"/>
          <w:szCs w:val="32"/>
          <w:highlight w:val="none"/>
          <w14:textFill>
            <w14:solidFill>
              <w14:schemeClr w14:val="tx1"/>
            </w14:solidFill>
          </w14:textFill>
        </w:rPr>
        <w:t>拓展</w:t>
      </w:r>
      <w:r>
        <w:rPr>
          <w:rFonts w:hint="eastAsia" w:cs="Times New Roman"/>
          <w:color w:val="000000" w:themeColor="text1"/>
          <w:sz w:val="32"/>
          <w:szCs w:val="32"/>
          <w:highlight w:val="none"/>
          <w:lang w:eastAsia="zh-CN"/>
          <w14:textFill>
            <w14:solidFill>
              <w14:schemeClr w14:val="tx1"/>
            </w14:solidFill>
          </w14:textFill>
        </w:rPr>
        <w:t>“</w:t>
      </w:r>
      <w:r>
        <w:rPr>
          <w:rFonts w:ascii="Times New Roman" w:hAnsi="Times New Roman" w:cs="Times New Roman"/>
          <w:color w:val="000000" w:themeColor="text1"/>
          <w:sz w:val="32"/>
          <w:szCs w:val="32"/>
          <w:highlight w:val="none"/>
          <w14:textFill>
            <w14:solidFill>
              <w14:schemeClr w14:val="tx1"/>
            </w14:solidFill>
          </w14:textFill>
        </w:rPr>
        <w:t>长亲不扰</w:t>
      </w:r>
      <w:r>
        <w:rPr>
          <w:rFonts w:hint="eastAsia" w:cs="Times New Roman"/>
          <w:color w:val="000000" w:themeColor="text1"/>
          <w:sz w:val="32"/>
          <w:szCs w:val="32"/>
          <w:highlight w:val="none"/>
          <w:lang w:eastAsia="zh-CN"/>
          <w14:textFill>
            <w14:solidFill>
              <w14:schemeClr w14:val="tx1"/>
            </w14:solidFill>
          </w14:textFill>
        </w:rPr>
        <w:t>”</w:t>
      </w:r>
      <w:r>
        <w:rPr>
          <w:rFonts w:ascii="Times New Roman" w:hAnsi="Times New Roman" w:cs="Times New Roman"/>
          <w:color w:val="000000" w:themeColor="text1"/>
          <w:sz w:val="32"/>
          <w:szCs w:val="32"/>
          <w:highlight w:val="none"/>
          <w14:textFill>
            <w14:solidFill>
              <w14:schemeClr w14:val="tx1"/>
            </w14:solidFill>
          </w14:textFill>
        </w:rPr>
        <w:t>试点范围</w:t>
      </w:r>
      <w:r>
        <w:rPr>
          <w:rFonts w:hint="eastAsia" w:ascii="Times New Roman" w:hAnsi="Times New Roman" w:cs="Times New Roman"/>
          <w:color w:val="000000" w:themeColor="text1"/>
          <w:sz w:val="32"/>
          <w:szCs w:val="32"/>
          <w:highlight w:val="none"/>
          <w:lang w:eastAsia="zh-CN"/>
          <w14:textFill>
            <w14:solidFill>
              <w14:schemeClr w14:val="tx1"/>
            </w14:solidFill>
          </w14:textFill>
        </w:rPr>
        <w:t>，高标准打造</w:t>
      </w:r>
      <w:r>
        <w:rPr>
          <w:rFonts w:hint="eastAsia" w:cs="Times New Roman"/>
          <w:color w:val="000000" w:themeColor="text1"/>
          <w:sz w:val="32"/>
          <w:szCs w:val="32"/>
          <w:highlight w:val="none"/>
          <w:lang w:eastAsia="zh-CN"/>
          <w14:textFill>
            <w14:solidFill>
              <w14:schemeClr w14:val="tx1"/>
            </w14:solidFill>
          </w14:textFill>
        </w:rPr>
        <w:t>“</w:t>
      </w:r>
      <w:r>
        <w:rPr>
          <w:rFonts w:hint="eastAsia" w:ascii="Times New Roman" w:hAnsi="Times New Roman" w:cs="Times New Roman"/>
          <w:color w:val="000000" w:themeColor="text1"/>
          <w:sz w:val="32"/>
          <w:szCs w:val="32"/>
          <w:highlight w:val="none"/>
          <w:lang w:eastAsia="zh-CN"/>
          <w14:textFill>
            <w14:solidFill>
              <w14:schemeClr w14:val="tx1"/>
            </w14:solidFill>
          </w14:textFill>
        </w:rPr>
        <w:t>法治会客厅</w:t>
      </w:r>
      <w:r>
        <w:rPr>
          <w:rFonts w:hint="eastAsia" w:cs="Times New Roman"/>
          <w:color w:val="000000" w:themeColor="text1"/>
          <w:sz w:val="32"/>
          <w:szCs w:val="32"/>
          <w:highlight w:val="none"/>
          <w:lang w:eastAsia="zh-CN"/>
          <w14:textFill>
            <w14:solidFill>
              <w14:schemeClr w14:val="tx1"/>
            </w14:solidFill>
          </w14:textFill>
        </w:rPr>
        <w:t>”</w:t>
      </w:r>
      <w:r>
        <w:rPr>
          <w:rFonts w:hint="eastAsia" w:ascii="Times New Roman" w:hAnsi="Times New Roman" w:cs="Times New Roman"/>
          <w:color w:val="000000" w:themeColor="text1"/>
          <w:sz w:val="32"/>
          <w:szCs w:val="32"/>
          <w:highlight w:val="none"/>
          <w:lang w:eastAsia="zh-CN"/>
          <w14:textFill>
            <w14:solidFill>
              <w14:schemeClr w14:val="tx1"/>
            </w14:solidFill>
          </w14:textFill>
        </w:rPr>
        <w:t>，探索</w:t>
      </w:r>
      <w:r>
        <w:rPr>
          <w:rFonts w:hint="eastAsia" w:cs="Times New Roman"/>
          <w:color w:val="000000" w:themeColor="text1"/>
          <w:sz w:val="32"/>
          <w:szCs w:val="32"/>
          <w:highlight w:val="none"/>
          <w:lang w:eastAsia="zh-CN"/>
          <w14:textFill>
            <w14:solidFill>
              <w14:schemeClr w14:val="tx1"/>
            </w14:solidFill>
          </w14:textFill>
        </w:rPr>
        <w:t>“</w:t>
      </w:r>
      <w:r>
        <w:rPr>
          <w:rFonts w:hint="eastAsia" w:ascii="Times New Roman" w:hAnsi="Times New Roman" w:cs="Times New Roman"/>
          <w:color w:val="000000" w:themeColor="text1"/>
          <w:sz w:val="32"/>
          <w:szCs w:val="32"/>
          <w:highlight w:val="none"/>
          <w:lang w:eastAsia="zh-CN"/>
          <w14:textFill>
            <w14:solidFill>
              <w14:schemeClr w14:val="tx1"/>
            </w14:solidFill>
          </w14:textFill>
        </w:rPr>
        <w:t>司法+行政</w:t>
      </w:r>
      <w:r>
        <w:rPr>
          <w:rFonts w:hint="eastAsia" w:cs="Times New Roman"/>
          <w:color w:val="000000" w:themeColor="text1"/>
          <w:sz w:val="32"/>
          <w:szCs w:val="32"/>
          <w:highlight w:val="none"/>
          <w:lang w:eastAsia="zh-CN"/>
          <w14:textFill>
            <w14:solidFill>
              <w14:schemeClr w14:val="tx1"/>
            </w14:solidFill>
          </w14:textFill>
        </w:rPr>
        <w:t>”</w:t>
      </w:r>
      <w:r>
        <w:rPr>
          <w:rFonts w:hint="eastAsia" w:ascii="Times New Roman" w:hAnsi="Times New Roman" w:cs="Times New Roman"/>
          <w:color w:val="000000" w:themeColor="text1"/>
          <w:sz w:val="32"/>
          <w:szCs w:val="32"/>
          <w:highlight w:val="none"/>
          <w:lang w:eastAsia="zh-CN"/>
          <w14:textFill>
            <w14:solidFill>
              <w14:schemeClr w14:val="tx1"/>
            </w14:solidFill>
          </w14:textFill>
        </w:rPr>
        <w:t>涉企服务和执法监督融合发展</w:t>
      </w:r>
      <w:r>
        <w:rPr>
          <w:rFonts w:hint="eastAsia" w:cs="Times New Roman"/>
          <w:color w:val="000000" w:themeColor="text1"/>
          <w:sz w:val="32"/>
          <w:szCs w:val="32"/>
          <w:highlight w:val="none"/>
          <w:u w:val="none" w:color="auto"/>
          <w:lang w:val="en-US" w:eastAsia="zh-CN"/>
          <w14:textFill>
            <w14:solidFill>
              <w14:schemeClr w14:val="tx1"/>
            </w14:solidFill>
          </w14:textFill>
        </w:rPr>
        <w:t>。</w:t>
      </w:r>
      <w:r>
        <w:rPr>
          <w:rFonts w:ascii="Times New Roman" w:hAnsi="Times New Roman" w:cs="Times New Roman"/>
          <w:color w:val="000000" w:themeColor="text1"/>
          <w:sz w:val="32"/>
          <w:szCs w:val="32"/>
          <w:highlight w:val="none"/>
          <w14:textFill>
            <w14:solidFill>
              <w14:schemeClr w14:val="tx1"/>
            </w14:solidFill>
          </w14:textFill>
        </w:rPr>
        <w:t>加强知识产权法治保障，提升知识产权保护能力和商事纠纷解决能力。</w:t>
      </w:r>
    </w:p>
    <w:p w14:paraId="4A632F05">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spacing w:line="594" w:lineRule="exact"/>
        <w:ind w:firstLine="643" w:firstLineChars="200"/>
        <w:jc w:val="both"/>
        <w:textAlignment w:val="auto"/>
        <w:outlineLvl w:val="9"/>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pPr>
      <w:r>
        <w:rPr>
          <w:rFonts w:hint="default"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持续规范市场环境</w:t>
      </w:r>
      <w:r>
        <w:rPr>
          <w:rFonts w:hint="eastAsia" w:cs="Times New Roman"/>
          <w:b/>
          <w:bCs/>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全面实施市场准入负面清单</w:t>
      </w:r>
      <w:r>
        <w:rPr>
          <w:rFonts w:hint="eastAsia" w:cs="Times New Roman"/>
          <w:color w:val="000000" w:themeColor="text1"/>
          <w:sz w:val="32"/>
          <w:szCs w:val="32"/>
          <w:highlight w:val="none"/>
          <w:u w:val="none" w:color="auto"/>
          <w:lang w:val="en-US" w:eastAsia="zh-CN"/>
          <w14:textFill>
            <w14:solidFill>
              <w14:schemeClr w14:val="tx1"/>
            </w14:solidFill>
          </w14:textFill>
        </w:rPr>
        <w:t>，</w:t>
      </w:r>
      <w:r>
        <w:rPr>
          <w:rFonts w:cs="Times New Roman"/>
          <w:color w:val="000000" w:themeColor="text1"/>
          <w:szCs w:val="32"/>
          <w:highlight w:val="none"/>
          <w14:textFill>
            <w14:solidFill>
              <w14:schemeClr w14:val="tx1"/>
            </w14:solidFill>
          </w14:textFill>
        </w:rPr>
        <w:t>深化市场准入效能评估，规范公共资源交易监管</w:t>
      </w:r>
      <w:r>
        <w:rPr>
          <w:rFonts w:hint="eastAsia" w:cs="Times New Roman"/>
          <w:color w:val="000000" w:themeColor="text1"/>
          <w:szCs w:val="32"/>
          <w:highlight w:val="none"/>
          <w:lang w:eastAsia="zh-CN"/>
          <w14:textFill>
            <w14:solidFill>
              <w14:schemeClr w14:val="tx1"/>
            </w14:solidFill>
          </w14:textFill>
        </w:rPr>
        <w:t>，</w:t>
      </w:r>
      <w:r>
        <w:rPr>
          <w:rFonts w:ascii="Times New Roman" w:hAnsi="Times New Roman" w:cs="Times New Roman"/>
          <w:color w:val="000000" w:themeColor="text1"/>
          <w:sz w:val="32"/>
          <w:szCs w:val="32"/>
          <w:highlight w:val="none"/>
          <w14:textFill>
            <w14:solidFill>
              <w14:schemeClr w14:val="tx1"/>
            </w14:solidFill>
          </w14:textFill>
        </w:rPr>
        <w:t>破除招标投标、政府采购等领域隐形门槛和不合理限制。</w:t>
      </w:r>
      <w:r>
        <w:rPr>
          <w:rFonts w:hint="eastAsia" w:cs="Times New Roman"/>
          <w:color w:val="000000" w:themeColor="text1"/>
          <w:szCs w:val="32"/>
          <w:highlight w:val="none"/>
          <w:lang w:val="en-US" w:eastAsia="zh-CN"/>
          <w14:textFill>
            <w14:solidFill>
              <w14:schemeClr w14:val="tx1"/>
            </w14:solidFill>
          </w14:textFill>
        </w:rPr>
        <w:t>落实</w:t>
      </w:r>
      <w:r>
        <w:rPr>
          <w:rFonts w:ascii="Times New Roman" w:hAnsi="Times New Roman" w:cs="Times New Roman"/>
          <w:color w:val="000000" w:themeColor="text1"/>
          <w:sz w:val="32"/>
          <w:szCs w:val="32"/>
          <w:highlight w:val="none"/>
          <w14:textFill>
            <w14:solidFill>
              <w14:schemeClr w14:val="tx1"/>
            </w14:solidFill>
          </w14:textFill>
        </w:rPr>
        <w:t>公平竞争审查制度</w:t>
      </w:r>
      <w:r>
        <w:rPr>
          <w:rFonts w:hint="eastAsia" w:ascii="Times New Roman" w:hAnsi="Times New Roman" w:cs="Times New Roman"/>
          <w:color w:val="000000" w:themeColor="text1"/>
          <w:sz w:val="32"/>
          <w:szCs w:val="32"/>
          <w:highlight w:val="none"/>
          <w:lang w:eastAsia="zh-CN"/>
          <w14:textFill>
            <w14:solidFill>
              <w14:schemeClr w14:val="tx1"/>
            </w14:solidFill>
          </w14:textFill>
        </w:rPr>
        <w:t>，</w:t>
      </w:r>
      <w:r>
        <w:rPr>
          <w:rFonts w:ascii="Times New Roman" w:hAnsi="Times New Roman" w:cs="Times New Roman"/>
          <w:color w:val="000000" w:themeColor="text1"/>
          <w:sz w:val="32"/>
          <w:szCs w:val="32"/>
          <w:highlight w:val="none"/>
          <w14:textFill>
            <w14:solidFill>
              <w14:schemeClr w14:val="tx1"/>
            </w14:solidFill>
          </w14:textFill>
        </w:rPr>
        <w:t>探索实施跨区域、跨部门和第三方独立审查的公平竞争审查机制。</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完善社会信用体系，</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推进</w:t>
      </w:r>
      <w:r>
        <w:rPr>
          <w:rFonts w:hint="default" w:ascii="Times New Roman" w:hAnsi="Times New Roman" w:cs="Times New Roman"/>
          <w:color w:val="000000" w:themeColor="text1"/>
          <w:sz w:val="32"/>
          <w:szCs w:val="32"/>
          <w:highlight w:val="none"/>
          <w:lang w:eastAsia="zh-CN"/>
          <w14:textFill>
            <w14:solidFill>
              <w14:schemeClr w14:val="tx1"/>
            </w14:solidFill>
          </w14:textFill>
        </w:rPr>
        <w:t>政企双向信用应用场景开发开放</w:t>
      </w:r>
      <w:r>
        <w:rPr>
          <w:rFonts w:hint="eastAsia" w:ascii="Times New Roman" w:hAnsi="Times New Roman" w:cs="Times New Roman"/>
          <w:color w:val="000000" w:themeColor="text1"/>
          <w:sz w:val="32"/>
          <w:szCs w:val="32"/>
          <w:highlight w:val="none"/>
          <w:lang w:eastAsia="zh-CN"/>
          <w14:textFill>
            <w14:solidFill>
              <w14:schemeClr w14:val="tx1"/>
            </w14:solidFill>
          </w14:textFill>
        </w:rPr>
        <w:t>，</w:t>
      </w:r>
      <w:r>
        <w:rPr>
          <w:rFonts w:hint="default" w:ascii="Times New Roman" w:hAnsi="Times New Roman" w:cs="Times New Roman"/>
          <w:color w:val="000000" w:themeColor="text1"/>
          <w:sz w:val="32"/>
          <w:szCs w:val="32"/>
          <w:highlight w:val="none"/>
          <w:lang w:eastAsia="zh-CN"/>
          <w14:textFill>
            <w14:solidFill>
              <w14:schemeClr w14:val="tx1"/>
            </w14:solidFill>
          </w14:textFill>
        </w:rPr>
        <w:t>健全以信用为基础的监管和治理机制，</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在生态环保、医疗保障等20个重点领域开展信用分级分类监管</w:t>
      </w:r>
      <w:r>
        <w:rPr>
          <w:rFonts w:hint="eastAsia" w:ascii="方正仿宋_GBK" w:hAnsi="方正仿宋_GBK" w:eastAsia="方正仿宋_GBK" w:cs="方正仿宋_GBK"/>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构建覆盖各类主体、制度规则统一、共建共享共用的高水平社会信用体系。</w:t>
      </w:r>
    </w:p>
    <w:p w14:paraId="7F7C437A">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spacing w:line="594" w:lineRule="exact"/>
        <w:ind w:firstLine="643" w:firstLineChars="200"/>
        <w:jc w:val="both"/>
        <w:textAlignment w:val="auto"/>
        <w:outlineLvl w:val="9"/>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pPr>
      <w:r>
        <w:rPr>
          <w:rFonts w:hint="default"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健全政企沟通机制。</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建立健全政企沟通服务和政策直达快享机制，探索企业家、行业商会</w:t>
      </w:r>
      <w:r>
        <w:rPr>
          <w:rFonts w:hint="eastAsia" w:cs="Times New Roman"/>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行业协会参与涉企政策制定，提高惠企政策精准性。深入实施企业服务专员制度，常态化做好涉企服务，最大限度减少对经营主体正常生产经营活动的行政干预。健全涉企收费长效监管和拖欠企业账款清偿机制。深化包容审慎监管，健全新技术、新产品、新业态、新模式发展容错纠错机制。</w:t>
      </w:r>
    </w:p>
    <w:p w14:paraId="5E0D571E">
      <w:pPr>
        <w:keepNext w:val="0"/>
        <w:keepLines w:val="0"/>
        <w:pageBreakBefore w:val="0"/>
        <w:widowControl w:val="0"/>
        <w:numPr>
          <w:ilvl w:val="0"/>
          <w:numId w:val="0"/>
        </w:numPr>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spacing w:line="560" w:lineRule="exact"/>
        <w:ind w:left="0" w:leftChars="0" w:firstLine="0" w:firstLineChars="0"/>
        <w:jc w:val="center"/>
        <w:textAlignment w:val="auto"/>
        <w:outlineLvl w:val="1"/>
        <w:rPr>
          <w:rFonts w:hint="eastAsia"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243" w:name="_Toc6797"/>
      <w:r>
        <w:rPr>
          <w:rFonts w:hint="eastAsia" w:ascii="Times New Roman" w:hAnsi="Times New Roman" w:eastAsia="方正楷体_GBK" w:cs="Times New Roman"/>
          <w:b/>
          <w:color w:val="000000" w:themeColor="text1"/>
          <w:kern w:val="2"/>
          <w:sz w:val="32"/>
          <w:szCs w:val="32"/>
          <w:highlight w:val="none"/>
          <w:lang w:val="en-US" w:eastAsia="zh-CN" w:bidi="ar-SA"/>
          <w14:textFill>
            <w14:solidFill>
              <w14:schemeClr w14:val="tx1"/>
            </w14:solidFill>
          </w14:textFill>
        </w:rPr>
        <w:t>第</w:t>
      </w:r>
      <w:r>
        <w:rPr>
          <w:rFonts w:hint="eastAsia" w:eastAsia="方正楷体_GBK" w:cs="Times New Roman"/>
          <w:b/>
          <w:color w:val="000000" w:themeColor="text1"/>
          <w:kern w:val="2"/>
          <w:sz w:val="32"/>
          <w:szCs w:val="32"/>
          <w:highlight w:val="none"/>
          <w:lang w:val="en-US" w:eastAsia="zh-CN" w:bidi="ar-SA"/>
          <w14:textFill>
            <w14:solidFill>
              <w14:schemeClr w14:val="tx1"/>
            </w14:solidFill>
          </w14:textFill>
        </w:rPr>
        <w:t>三节 持续深化关键领域改革</w:t>
      </w:r>
      <w:bookmarkEnd w:id="243"/>
    </w:p>
    <w:p w14:paraId="75A9C0BF">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3" w:firstLineChars="200"/>
        <w:jc w:val="both"/>
        <w:textAlignment w:val="auto"/>
        <w:outlineLvl w:val="9"/>
        <w:rPr>
          <w:rFonts w:hint="default" w:ascii="Times New Roman" w:hAnsi="Times New Roman" w:eastAsia="方正仿宋_GBK" w:cs="Times New Roman"/>
          <w:color w:val="000000" w:themeColor="text1"/>
          <w:sz w:val="32"/>
          <w:szCs w:val="32"/>
          <w:highlight w:val="none"/>
          <w14:textFill>
            <w14:solidFill>
              <w14:schemeClr w14:val="tx1"/>
            </w14:solidFill>
          </w14:textFill>
        </w:rPr>
      </w:pPr>
      <w:r>
        <w:rPr>
          <w:rFonts w:hint="default" w:ascii="Times New Roman" w:hAnsi="Times New Roman" w:eastAsia="方正仿宋_GBK" w:cs="Times New Roman"/>
          <w:b/>
          <w:bCs/>
          <w:color w:val="000000" w:themeColor="text1"/>
          <w:kern w:val="2"/>
          <w:sz w:val="32"/>
          <w:szCs w:val="32"/>
          <w:highlight w:val="none"/>
          <w:lang w:val="en-US" w:eastAsia="zh-CN" w:bidi="ar-SA"/>
          <w14:textFill>
            <w14:solidFill>
              <w14:schemeClr w14:val="tx1"/>
            </w14:solidFill>
          </w14:textFill>
        </w:rPr>
        <w:t>深化投融资改革</w:t>
      </w:r>
      <w:r>
        <w:rPr>
          <w:rFonts w:hint="eastAsia" w:cs="Times New Roman"/>
          <w:b/>
          <w:bCs/>
          <w:color w:val="000000" w:themeColor="text1"/>
          <w:kern w:val="2"/>
          <w:sz w:val="32"/>
          <w:szCs w:val="32"/>
          <w:highlight w:val="none"/>
          <w:lang w:val="en-US" w:eastAsia="zh-CN" w:bidi="ar-SA"/>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进一步厘清市场经济条件下政府投资责任边界，分类别、分行业制定政府投资领域目录，深化政府投资项目可行性研究论证。实施财政资金</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补改投</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试点，聚焦科技创新、乡村振兴等重点领域，探索将财政补助资金转为股权投资，提高财政资金效益。优化政府投资基金管理体系</w:t>
      </w:r>
      <w:r>
        <w:rPr>
          <w:rFonts w:hint="eastAsia"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壮大耐心资本。创新发展政企合作新路径，稳慎推进特许经营、基础设施领域不动产投资信托基金（REITs）等投融资新机制。</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以城市基础设施建设为重点，建立央地合作机会清单，通过投资合作、股权合作等多种方式，吸引</w:t>
      </w:r>
      <w:r>
        <w:rPr>
          <w:rFonts w:hint="eastAsia" w:cs="Times New Roman"/>
          <w:color w:val="000000" w:themeColor="text1"/>
          <w:sz w:val="32"/>
          <w:szCs w:val="32"/>
          <w:highlight w:val="none"/>
          <w:lang w:val="en-US" w:eastAsia="zh-CN"/>
          <w14:textFill>
            <w14:solidFill>
              <w14:schemeClr w14:val="tx1"/>
            </w14:solidFill>
          </w14:textFill>
        </w:rPr>
        <w:t>各类企业</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参与重大项目建设。</w:t>
      </w:r>
    </w:p>
    <w:p w14:paraId="41969ABB">
      <w:pPr>
        <w:pBdr>
          <w:top w:val="none" w:color="000000" w:sz="0" w:space="0"/>
          <w:left w:val="none" w:color="000000" w:sz="0" w:space="0"/>
          <w:bottom w:val="none" w:color="000000" w:sz="0" w:space="15"/>
          <w:right w:val="none" w:color="000000" w:sz="0" w:space="2"/>
        </w:pBdr>
        <w:overflowPunct w:val="0"/>
        <w:adjustRightInd w:val="0"/>
        <w:ind w:firstLine="643"/>
        <w:jc w:val="both"/>
        <w:rPr>
          <w:rFonts w:hint="default"/>
          <w:color w:val="000000" w:themeColor="text1"/>
          <w:highlight w:val="none"/>
          <w14:textFill>
            <w14:solidFill>
              <w14:schemeClr w14:val="tx1"/>
            </w14:solidFill>
          </w14:textFill>
        </w:rPr>
      </w:pPr>
      <w:r>
        <w:rPr>
          <w:rFonts w:hint="eastAsia" w:ascii="Times New Roman" w:hAnsi="Times New Roman" w:eastAsia="方正仿宋_GBK" w:cs="Times New Roman"/>
          <w:b/>
          <w:bCs/>
          <w:color w:val="000000" w:themeColor="text1"/>
          <w:kern w:val="2"/>
          <w:sz w:val="32"/>
          <w:szCs w:val="32"/>
          <w:highlight w:val="none"/>
          <w:lang w:val="en-US" w:eastAsia="zh-CN" w:bidi="ar-SA"/>
          <w14:textFill>
            <w14:solidFill>
              <w14:schemeClr w14:val="tx1"/>
            </w14:solidFill>
          </w14:textFill>
        </w:rPr>
        <w:t>深化财税体制改革。</w:t>
      </w:r>
      <w:r>
        <w:rPr>
          <w:rFonts w:cs="Times New Roman"/>
          <w:color w:val="000000" w:themeColor="text1"/>
          <w:szCs w:val="32"/>
          <w:highlight w:val="none"/>
          <w14:textFill>
            <w14:solidFill>
              <w14:schemeClr w14:val="tx1"/>
            </w14:solidFill>
          </w14:textFill>
        </w:rPr>
        <w:t>加强财源建设和财政资源统筹，抓好零基预算、所得税等改革</w:t>
      </w:r>
      <w:r>
        <w:rPr>
          <w:rFonts w:hint="eastAsia" w:cs="Times New Roman"/>
          <w:color w:val="000000" w:themeColor="text1"/>
          <w:szCs w:val="32"/>
          <w:highlight w:val="none"/>
          <w14:textFill>
            <w14:solidFill>
              <w14:schemeClr w14:val="tx1"/>
            </w14:solidFill>
          </w14:textFill>
        </w:rPr>
        <w:t>，</w:t>
      </w:r>
      <w:r>
        <w:rPr>
          <w:rFonts w:cs="Times New Roman"/>
          <w:color w:val="000000" w:themeColor="text1"/>
          <w:szCs w:val="32"/>
          <w:highlight w:val="none"/>
          <w14:textFill>
            <w14:solidFill>
              <w14:schemeClr w14:val="tx1"/>
            </w14:solidFill>
          </w14:textFill>
        </w:rPr>
        <w:t>优化财政支出结构</w:t>
      </w:r>
      <w:r>
        <w:rPr>
          <w:rFonts w:hint="eastAsia" w:cs="Times New Roman"/>
          <w:color w:val="000000" w:themeColor="text1"/>
          <w:szCs w:val="32"/>
          <w:highlight w:val="none"/>
          <w:lang w:eastAsia="zh-CN"/>
          <w14:textFill>
            <w14:solidFill>
              <w14:schemeClr w14:val="tx1"/>
            </w14:solidFill>
          </w14:textFill>
        </w:rPr>
        <w:t>，</w:t>
      </w:r>
      <w:r>
        <w:rPr>
          <w:rFonts w:hint="default" w:ascii="Times New Roman" w:hAnsi="Times New Roman" w:cs="Times New Roman"/>
          <w:color w:val="000000" w:themeColor="text1"/>
          <w:highlight w:val="none"/>
          <w:u w:val="none" w:color="auto"/>
          <w:lang w:val="en-US" w:eastAsia="zh-CN"/>
          <w14:textFill>
            <w14:solidFill>
              <w14:schemeClr w14:val="tx1"/>
            </w14:solidFill>
          </w14:textFill>
        </w:rPr>
        <w:t>提高财政可持续发展能力。</w:t>
      </w:r>
      <w:r>
        <w:rPr>
          <w:rFonts w:hint="eastAsia" w:cs="Times New Roman"/>
          <w:color w:val="000000" w:themeColor="text1"/>
          <w:szCs w:val="32"/>
          <w:highlight w:val="none"/>
          <w14:textFill>
            <w14:solidFill>
              <w14:schemeClr w14:val="tx1"/>
            </w14:solidFill>
          </w14:textFill>
        </w:rPr>
        <w:t>紧跟</w:t>
      </w:r>
      <w:r>
        <w:rPr>
          <w:rFonts w:cs="Times New Roman"/>
          <w:color w:val="000000" w:themeColor="text1"/>
          <w:szCs w:val="32"/>
          <w:highlight w:val="none"/>
          <w14:textFill>
            <w14:solidFill>
              <w14:schemeClr w14:val="tx1"/>
            </w14:solidFill>
          </w14:textFill>
        </w:rPr>
        <w:t>中央</w:t>
      </w:r>
      <w:r>
        <w:rPr>
          <w:rFonts w:hint="eastAsia" w:cs="Times New Roman"/>
          <w:color w:val="000000" w:themeColor="text1"/>
          <w:szCs w:val="32"/>
          <w:highlight w:val="none"/>
          <w14:textFill>
            <w14:solidFill>
              <w14:schemeClr w14:val="tx1"/>
            </w14:solidFill>
          </w14:textFill>
        </w:rPr>
        <w:t>财税改革</w:t>
      </w:r>
      <w:r>
        <w:rPr>
          <w:rFonts w:cs="Times New Roman"/>
          <w:color w:val="000000" w:themeColor="text1"/>
          <w:szCs w:val="32"/>
          <w:highlight w:val="none"/>
          <w14:textFill>
            <w14:solidFill>
              <w14:schemeClr w14:val="tx1"/>
            </w14:solidFill>
          </w14:textFill>
        </w:rPr>
        <w:t>政策步调，谋划扩大地方税收措施</w:t>
      </w:r>
      <w:r>
        <w:rPr>
          <w:rFonts w:hint="eastAsia" w:cs="Times New Roman"/>
          <w:color w:val="000000" w:themeColor="text1"/>
          <w:szCs w:val="32"/>
          <w:highlight w:val="none"/>
          <w14:textFill>
            <w14:solidFill>
              <w14:schemeClr w14:val="tx1"/>
            </w14:solidFill>
          </w14:textFill>
        </w:rPr>
        <w:t>，</w:t>
      </w:r>
      <w:r>
        <w:rPr>
          <w:rFonts w:cs="Times New Roman"/>
          <w:color w:val="000000" w:themeColor="text1"/>
          <w:szCs w:val="32"/>
          <w:highlight w:val="none"/>
          <w14:textFill>
            <w14:solidFill>
              <w14:schemeClr w14:val="tx1"/>
            </w14:solidFill>
          </w14:textFill>
        </w:rPr>
        <w:t>积极组织非税收入</w:t>
      </w:r>
      <w:r>
        <w:rPr>
          <w:rFonts w:hint="eastAsia" w:cs="Times New Roman"/>
          <w:color w:val="000000" w:themeColor="text1"/>
          <w:szCs w:val="32"/>
          <w:highlight w:val="none"/>
          <w:lang w:eastAsia="zh-CN"/>
          <w14:textFill>
            <w14:solidFill>
              <w14:schemeClr w14:val="tx1"/>
            </w14:solidFill>
          </w14:textFill>
        </w:rPr>
        <w:t>，</w:t>
      </w:r>
      <w:r>
        <w:rPr>
          <w:rFonts w:cs="Times New Roman"/>
          <w:color w:val="000000" w:themeColor="text1"/>
          <w:szCs w:val="32"/>
          <w:highlight w:val="none"/>
          <w:lang w:bidi="ar"/>
          <w14:textFill>
            <w14:solidFill>
              <w14:schemeClr w14:val="tx1"/>
            </w14:solidFill>
          </w14:textFill>
        </w:rPr>
        <w:t>加强土地收入组织。</w:t>
      </w:r>
      <w:r>
        <w:rPr>
          <w:rFonts w:hint="eastAsia" w:cs="Times New Roman"/>
          <w:color w:val="000000" w:themeColor="text1"/>
          <w:szCs w:val="32"/>
          <w:highlight w:val="none"/>
          <w:lang w:bidi="ar"/>
          <w14:textFill>
            <w14:solidFill>
              <w14:schemeClr w14:val="tx1"/>
            </w14:solidFill>
          </w14:textFill>
        </w:rPr>
        <w:t>全量纳管各类政策性资金、国有资源资产和地方债务，建立全</w:t>
      </w:r>
      <w:r>
        <w:rPr>
          <w:rFonts w:hint="eastAsia" w:cs="Times New Roman"/>
          <w:color w:val="000000" w:themeColor="text1"/>
          <w:szCs w:val="32"/>
          <w:highlight w:val="none"/>
          <w:lang w:val="en-US" w:eastAsia="zh-CN" w:bidi="ar"/>
          <w14:textFill>
            <w14:solidFill>
              <w14:schemeClr w14:val="tx1"/>
            </w14:solidFill>
          </w14:textFill>
        </w:rPr>
        <w:t>区</w:t>
      </w:r>
      <w:r>
        <w:rPr>
          <w:rFonts w:hint="eastAsia" w:cs="Times New Roman"/>
          <w:color w:val="000000" w:themeColor="text1"/>
          <w:szCs w:val="32"/>
          <w:highlight w:val="none"/>
          <w:lang w:bidi="ar"/>
          <w14:textFill>
            <w14:solidFill>
              <w14:schemeClr w14:val="tx1"/>
            </w14:solidFill>
          </w14:textFill>
        </w:rPr>
        <w:t>统一的财力</w:t>
      </w:r>
      <w:r>
        <w:rPr>
          <w:rFonts w:hint="eastAsia" w:cs="Times New Roman"/>
          <w:color w:val="000000" w:themeColor="text1"/>
          <w:szCs w:val="32"/>
          <w:highlight w:val="none"/>
          <w:lang w:eastAsia="zh-CN" w:bidi="ar"/>
          <w14:textFill>
            <w14:solidFill>
              <w14:schemeClr w14:val="tx1"/>
            </w14:solidFill>
          </w14:textFill>
        </w:rPr>
        <w:t>“</w:t>
      </w:r>
      <w:r>
        <w:rPr>
          <w:rFonts w:hint="eastAsia" w:cs="Times New Roman"/>
          <w:color w:val="000000" w:themeColor="text1"/>
          <w:szCs w:val="32"/>
          <w:highlight w:val="none"/>
          <w:lang w:bidi="ar"/>
          <w14:textFill>
            <w14:solidFill>
              <w14:schemeClr w14:val="tx1"/>
            </w14:solidFill>
          </w14:textFill>
        </w:rPr>
        <w:t>资金池</w:t>
      </w:r>
      <w:r>
        <w:rPr>
          <w:rFonts w:hint="eastAsia" w:cs="Times New Roman"/>
          <w:color w:val="000000" w:themeColor="text1"/>
          <w:szCs w:val="32"/>
          <w:highlight w:val="none"/>
          <w:lang w:eastAsia="zh-CN" w:bidi="ar"/>
          <w14:textFill>
            <w14:solidFill>
              <w14:schemeClr w14:val="tx1"/>
            </w14:solidFill>
          </w14:textFill>
        </w:rPr>
        <w:t>”“</w:t>
      </w:r>
      <w:r>
        <w:rPr>
          <w:rFonts w:hint="eastAsia" w:cs="Times New Roman"/>
          <w:color w:val="000000" w:themeColor="text1"/>
          <w:szCs w:val="32"/>
          <w:highlight w:val="none"/>
          <w:lang w:bidi="ar"/>
          <w14:textFill>
            <w14:solidFill>
              <w14:schemeClr w14:val="tx1"/>
            </w14:solidFill>
          </w14:textFill>
        </w:rPr>
        <w:t>明白账</w:t>
      </w:r>
      <w:r>
        <w:rPr>
          <w:rFonts w:hint="eastAsia" w:cs="Times New Roman"/>
          <w:color w:val="000000" w:themeColor="text1"/>
          <w:szCs w:val="32"/>
          <w:highlight w:val="none"/>
          <w:lang w:eastAsia="zh-CN" w:bidi="ar"/>
          <w14:textFill>
            <w14:solidFill>
              <w14:schemeClr w14:val="tx1"/>
            </w14:solidFill>
          </w14:textFill>
        </w:rPr>
        <w:t>”</w:t>
      </w:r>
      <w:r>
        <w:rPr>
          <w:rFonts w:hint="eastAsia" w:cs="Times New Roman"/>
          <w:color w:val="000000" w:themeColor="text1"/>
          <w:szCs w:val="32"/>
          <w:highlight w:val="none"/>
          <w:lang w:bidi="ar"/>
          <w14:textFill>
            <w14:solidFill>
              <w14:schemeClr w14:val="tx1"/>
            </w14:solidFill>
          </w14:textFill>
        </w:rPr>
        <w:t>。</w:t>
      </w:r>
      <w:r>
        <w:rPr>
          <w:rFonts w:hint="eastAsia" w:cs="Times New Roman"/>
          <w:color w:val="000000" w:themeColor="text1"/>
          <w:szCs w:val="32"/>
          <w:highlight w:val="none"/>
          <w:lang w:eastAsia="zh-CN" w:bidi="ar"/>
          <w14:textFill>
            <w14:solidFill>
              <w14:schemeClr w14:val="tx1"/>
            </w14:solidFill>
          </w14:textFill>
        </w:rPr>
        <w:t>加强</w:t>
      </w:r>
      <w:r>
        <w:rPr>
          <w:rFonts w:cs="Times New Roman"/>
          <w:color w:val="000000" w:themeColor="text1"/>
          <w:szCs w:val="32"/>
          <w:highlight w:val="none"/>
          <w14:textFill>
            <w14:solidFill>
              <w14:schemeClr w14:val="tx1"/>
            </w14:solidFill>
          </w14:textFill>
        </w:rPr>
        <w:t>预算绩效管理改革，完善全过程预算绩效管理机制，优化</w:t>
      </w:r>
      <w:r>
        <w:rPr>
          <w:rFonts w:hint="eastAsia" w:cs="Times New Roman"/>
          <w:color w:val="000000" w:themeColor="text1"/>
          <w:szCs w:val="32"/>
          <w:highlight w:val="none"/>
          <w:lang w:eastAsia="zh-CN"/>
          <w14:textFill>
            <w14:solidFill>
              <w14:schemeClr w14:val="tx1"/>
            </w14:solidFill>
          </w14:textFill>
        </w:rPr>
        <w:t>镇街</w:t>
      </w:r>
      <w:r>
        <w:rPr>
          <w:rFonts w:cs="Times New Roman"/>
          <w:color w:val="000000" w:themeColor="text1"/>
          <w:szCs w:val="32"/>
          <w:highlight w:val="none"/>
          <w14:textFill>
            <w14:solidFill>
              <w14:schemeClr w14:val="tx1"/>
            </w14:solidFill>
          </w14:textFill>
        </w:rPr>
        <w:t>财政管理体制。健全政府债务管理体系，建立全口径地方债务监测监管体系和防范化解隐性债务风险长效机制</w:t>
      </w:r>
      <w:r>
        <w:rPr>
          <w:rFonts w:cs="Times New Roman"/>
          <w:color w:val="000000" w:themeColor="text1"/>
          <w:highlight w:val="none"/>
          <w14:textFill>
            <w14:solidFill>
              <w14:schemeClr w14:val="tx1"/>
            </w14:solidFill>
          </w14:textFill>
        </w:rPr>
        <w:t>。</w:t>
      </w:r>
    </w:p>
    <w:p w14:paraId="008C2415">
      <w:pPr>
        <w:pBdr>
          <w:top w:val="none" w:color="000000" w:sz="0" w:space="0"/>
          <w:left w:val="none" w:color="000000" w:sz="0" w:space="0"/>
          <w:bottom w:val="none" w:color="000000" w:sz="0" w:space="15"/>
          <w:right w:val="none" w:color="000000" w:sz="0" w:space="2"/>
        </w:pBdr>
        <w:overflowPunct w:val="0"/>
        <w:adjustRightInd w:val="0"/>
        <w:ind w:firstLine="643"/>
        <w:jc w:val="both"/>
        <w:rPr>
          <w:rFonts w:hint="default" w:ascii="Times New Roman" w:hAnsi="Times New Roman" w:cs="Times New Roman"/>
          <w:color w:val="000000" w:themeColor="text1"/>
          <w:highlight w:val="none"/>
          <w:u w:val="none" w:color="auto"/>
          <w:lang w:val="en-US" w:eastAsia="zh-CN"/>
          <w14:textFill>
            <w14:solidFill>
              <w14:schemeClr w14:val="tx1"/>
            </w14:solidFill>
          </w14:textFill>
        </w:rPr>
      </w:pPr>
      <w:r>
        <w:rPr>
          <w:rFonts w:hint="eastAsia" w:ascii="Times New Roman" w:hAnsi="Times New Roman" w:eastAsia="方正仿宋_GBK" w:cs="Times New Roman"/>
          <w:b/>
          <w:bCs/>
          <w:color w:val="000000" w:themeColor="text1"/>
          <w:kern w:val="2"/>
          <w:sz w:val="32"/>
          <w:szCs w:val="32"/>
          <w:highlight w:val="none"/>
          <w:lang w:val="en-US" w:eastAsia="zh-CN" w:bidi="ar-SA"/>
          <w14:textFill>
            <w14:solidFill>
              <w14:schemeClr w14:val="tx1"/>
            </w14:solidFill>
          </w14:textFill>
        </w:rPr>
        <w:t>全面推进要素市场化配置综合改革。</w:t>
      </w:r>
      <w:r>
        <w:rPr>
          <w:rFonts w:hint="eastAsia" w:ascii="Times New Roman" w:hAnsi="Times New Roman"/>
          <w:color w:val="000000" w:themeColor="text1"/>
          <w:szCs w:val="32"/>
          <w:highlight w:val="none"/>
          <w14:textFill>
            <w14:solidFill>
              <w14:schemeClr w14:val="tx1"/>
            </w14:solidFill>
          </w14:textFill>
        </w:rPr>
        <w:t>全量摸清要素资源底数，建立要素</w:t>
      </w:r>
      <w:r>
        <w:rPr>
          <w:rFonts w:hint="eastAsia"/>
          <w:color w:val="000000" w:themeColor="text1"/>
          <w:szCs w:val="32"/>
          <w:highlight w:val="none"/>
          <w:lang w:eastAsia="zh-CN"/>
          <w14:textFill>
            <w14:solidFill>
              <w14:schemeClr w14:val="tx1"/>
            </w14:solidFill>
          </w14:textFill>
        </w:rPr>
        <w:t>“</w:t>
      </w:r>
      <w:r>
        <w:rPr>
          <w:rFonts w:hint="eastAsia" w:ascii="Times New Roman" w:hAnsi="Times New Roman"/>
          <w:color w:val="000000" w:themeColor="text1"/>
          <w:szCs w:val="32"/>
          <w:highlight w:val="none"/>
          <w14:textFill>
            <w14:solidFill>
              <w14:schemeClr w14:val="tx1"/>
            </w14:solidFill>
          </w14:textFill>
        </w:rPr>
        <w:t>一本账</w:t>
      </w:r>
      <w:r>
        <w:rPr>
          <w:rFonts w:hint="eastAsia"/>
          <w:color w:val="000000" w:themeColor="text1"/>
          <w:szCs w:val="32"/>
          <w:highlight w:val="none"/>
          <w:lang w:eastAsia="zh-CN"/>
          <w14:textFill>
            <w14:solidFill>
              <w14:schemeClr w14:val="tx1"/>
            </w14:solidFill>
          </w14:textFill>
        </w:rPr>
        <w:t>”“</w:t>
      </w:r>
      <w:r>
        <w:rPr>
          <w:rFonts w:hint="eastAsia" w:ascii="Times New Roman" w:hAnsi="Times New Roman"/>
          <w:color w:val="000000" w:themeColor="text1"/>
          <w:szCs w:val="32"/>
          <w:highlight w:val="none"/>
          <w14:textFill>
            <w14:solidFill>
              <w14:schemeClr w14:val="tx1"/>
            </w14:solidFill>
          </w14:textFill>
        </w:rPr>
        <w:t>一组库</w:t>
      </w:r>
      <w:r>
        <w:rPr>
          <w:rFonts w:hint="eastAsia"/>
          <w:color w:val="000000" w:themeColor="text1"/>
          <w:szCs w:val="32"/>
          <w:highlight w:val="none"/>
          <w:lang w:eastAsia="zh-CN"/>
          <w14:textFill>
            <w14:solidFill>
              <w14:schemeClr w14:val="tx1"/>
            </w14:solidFill>
          </w14:textFill>
        </w:rPr>
        <w:t>”</w:t>
      </w:r>
      <w:r>
        <w:rPr>
          <w:rFonts w:hint="eastAsia" w:ascii="Times New Roman" w:hAnsi="Times New Roman"/>
          <w:color w:val="000000" w:themeColor="text1"/>
          <w:szCs w:val="32"/>
          <w:highlight w:val="none"/>
          <w14:textFill>
            <w14:solidFill>
              <w14:schemeClr w14:val="tx1"/>
            </w14:solidFill>
          </w14:textFill>
        </w:rPr>
        <w:t>。提升土地资源市场化配置效率，深化土地管理制度改革，优化产业用地供应方式。畅通人力资源要素有序流动渠道，</w:t>
      </w:r>
      <w:r>
        <w:rPr>
          <w:rFonts w:hint="eastAsia" w:ascii="Times New Roman" w:hAnsi="Times New Roman"/>
          <w:color w:val="000000" w:themeColor="text1"/>
          <w:szCs w:val="32"/>
          <w:highlight w:val="none"/>
          <w:lang w:val="en-US" w:eastAsia="zh-CN"/>
          <w14:textFill>
            <w14:solidFill>
              <w14:schemeClr w14:val="tx1"/>
            </w14:solidFill>
          </w14:textFill>
        </w:rPr>
        <w:t>强化</w:t>
      </w:r>
      <w:r>
        <w:rPr>
          <w:rFonts w:hint="eastAsia" w:ascii="Times New Roman" w:hAnsi="Times New Roman"/>
          <w:color w:val="000000" w:themeColor="text1"/>
          <w:szCs w:val="32"/>
          <w:highlight w:val="none"/>
          <w14:textFill>
            <w14:solidFill>
              <w14:schemeClr w14:val="tx1"/>
            </w14:solidFill>
          </w14:textFill>
        </w:rPr>
        <w:t>技能人才</w:t>
      </w:r>
      <w:r>
        <w:rPr>
          <w:rFonts w:hint="eastAsia" w:ascii="Times New Roman" w:hAnsi="Times New Roman"/>
          <w:color w:val="000000" w:themeColor="text1"/>
          <w:szCs w:val="32"/>
          <w:highlight w:val="none"/>
          <w:lang w:eastAsia="zh-CN"/>
          <w14:textFill>
            <w14:solidFill>
              <w14:schemeClr w14:val="tx1"/>
            </w14:solidFill>
          </w14:textFill>
        </w:rPr>
        <w:t>、</w:t>
      </w:r>
      <w:r>
        <w:rPr>
          <w:rFonts w:hint="eastAsia" w:ascii="Times New Roman" w:hAnsi="Times New Roman"/>
          <w:color w:val="000000" w:themeColor="text1"/>
          <w:sz w:val="32"/>
          <w:szCs w:val="32"/>
          <w:highlight w:val="none"/>
          <w:lang w:eastAsia="zh-CN"/>
          <w14:textFill>
            <w14:solidFill>
              <w14:schemeClr w14:val="tx1"/>
            </w14:solidFill>
          </w14:textFill>
        </w:rPr>
        <w:t>灵活就业人员权益保障。推动资本要素更好服务实体经济发展，增加有效金融服务供给。</w:t>
      </w:r>
      <w:r>
        <w:rPr>
          <w:rFonts w:hint="eastAsia" w:ascii="Times New Roman" w:hAnsi="Times New Roman"/>
          <w:color w:val="000000" w:themeColor="text1"/>
          <w:szCs w:val="32"/>
          <w:highlight w:val="none"/>
          <w14:textFill>
            <w14:solidFill>
              <w14:schemeClr w14:val="tx1"/>
            </w14:solidFill>
          </w14:textFill>
        </w:rPr>
        <w:t>推进技术要素向现实生产力转化，健全知识产权保护和运营服务体系，促进技术与资本融合发展。</w:t>
      </w:r>
      <w:r>
        <w:rPr>
          <w:rFonts w:hint="eastAsia" w:ascii="Times New Roman" w:hAnsi="Times New Roman"/>
          <w:color w:val="000000" w:themeColor="text1"/>
          <w:sz w:val="32"/>
          <w:szCs w:val="32"/>
          <w:highlight w:val="none"/>
          <w:lang w:eastAsia="zh-CN"/>
          <w14:textFill>
            <w14:solidFill>
              <w14:schemeClr w14:val="tx1"/>
            </w14:solidFill>
          </w14:textFill>
        </w:rPr>
        <w:t>全面提高要素协同配置效率，完善主要由市场供求关系决定要素价格机制，</w:t>
      </w:r>
      <w:r>
        <w:rPr>
          <w:rFonts w:hint="default" w:ascii="Times New Roman" w:hAnsi="Times New Roman" w:cs="Times New Roman"/>
          <w:color w:val="000000" w:themeColor="text1"/>
          <w:highlight w:val="none"/>
          <w:u w:val="none" w:color="auto"/>
          <w:lang w:val="en-US" w:eastAsia="zh-CN"/>
          <w14:textFill>
            <w14:solidFill>
              <w14:schemeClr w14:val="tx1"/>
            </w14:solidFill>
          </w14:textFill>
        </w:rPr>
        <w:t>健全劳动、资本、土地、知识、技术、数据等生产要素由市场评价贡献、按贡献决定报酬的机制。</w:t>
      </w:r>
    </w:p>
    <w:bookmarkEnd w:id="222"/>
    <w:bookmarkEnd w:id="223"/>
    <w:bookmarkEnd w:id="224"/>
    <w:bookmarkEnd w:id="225"/>
    <w:bookmarkEnd w:id="226"/>
    <w:bookmarkEnd w:id="227"/>
    <w:bookmarkEnd w:id="228"/>
    <w:bookmarkEnd w:id="229"/>
    <w:bookmarkEnd w:id="230"/>
    <w:bookmarkEnd w:id="231"/>
    <w:bookmarkEnd w:id="232"/>
    <w:bookmarkEnd w:id="233"/>
    <w:p w14:paraId="344A5932">
      <w:pPr>
        <w:keepNext w:val="0"/>
        <w:keepLines w:val="0"/>
        <w:pageBreakBefore w:val="0"/>
        <w:widowControl/>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3"/>
        <w:jc w:val="both"/>
        <w:textAlignment w:val="auto"/>
        <w:outlineLvl w:val="9"/>
        <w:rPr>
          <w:rFonts w:hint="default"/>
          <w:color w:val="000000" w:themeColor="text1"/>
          <w:highlight w:val="none"/>
          <w:lang w:val="en-US" w:eastAsia="zh-CN"/>
          <w14:textFill>
            <w14:solidFill>
              <w14:schemeClr w14:val="tx1"/>
            </w14:solidFill>
          </w14:textFill>
        </w:rPr>
      </w:pPr>
      <w:r>
        <w:rPr>
          <w:rFonts w:hint="default"/>
          <w:color w:val="000000" w:themeColor="text1"/>
          <w:highlight w:val="none"/>
          <w:lang w:val="en-US" w:eastAsia="zh-CN"/>
          <w14:textFill>
            <w14:solidFill>
              <w14:schemeClr w14:val="tx1"/>
            </w14:solidFill>
          </w14:textFill>
        </w:rPr>
        <w:br w:type="page"/>
      </w:r>
    </w:p>
    <w:p w14:paraId="6A17DE7C">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spacing w:line="594" w:lineRule="exact"/>
        <w:ind w:firstLine="0" w:firstLineChars="0"/>
        <w:jc w:val="center"/>
        <w:textAlignment w:val="auto"/>
        <w:outlineLvl w:val="0"/>
        <w:rPr>
          <w:rFonts w:hint="default" w:ascii="Times New Roman" w:hAnsi="Times New Roman" w:eastAsia="方正黑体_GBK" w:cs="Times New Roman"/>
          <w:color w:val="000000" w:themeColor="text1"/>
          <w:sz w:val="32"/>
          <w:szCs w:val="32"/>
          <w:highlight w:val="none"/>
          <w:u w:val="none" w:color="auto"/>
          <w:lang w:val="en-US" w:eastAsia="zh-CN"/>
          <w14:textFill>
            <w14:solidFill>
              <w14:schemeClr w14:val="tx1"/>
            </w14:solidFill>
          </w14:textFill>
        </w:rPr>
      </w:pPr>
      <w:bookmarkStart w:id="244" w:name="_Toc27089"/>
      <w:bookmarkStart w:id="245" w:name="_Toc12452"/>
      <w:bookmarkStart w:id="246" w:name="_Toc4430"/>
      <w:bookmarkStart w:id="247" w:name="_Toc28499"/>
      <w:bookmarkStart w:id="248" w:name="_Toc13472"/>
      <w:bookmarkStart w:id="249" w:name="_Toc17113"/>
      <w:r>
        <w:rPr>
          <w:rFonts w:hint="eastAsia" w:ascii="Times New Roman" w:hAnsi="Times New Roman" w:eastAsia="方正黑体_GBK" w:cs="Times New Roman"/>
          <w:color w:val="000000" w:themeColor="text1"/>
          <w:sz w:val="32"/>
          <w:szCs w:val="32"/>
          <w:highlight w:val="none"/>
          <w:u w:val="none" w:color="auto"/>
          <w:lang w:val="en-US" w:eastAsia="zh-CN"/>
          <w14:textFill>
            <w14:solidFill>
              <w14:schemeClr w14:val="tx1"/>
            </w14:solidFill>
          </w14:textFill>
        </w:rPr>
        <w:t xml:space="preserve">第十章 </w:t>
      </w:r>
      <w:r>
        <w:rPr>
          <w:rFonts w:hint="eastAsia" w:eastAsia="方正黑体_GBK" w:cs="Times New Roman"/>
          <w:color w:val="000000" w:themeColor="text1"/>
          <w:sz w:val="32"/>
          <w:szCs w:val="32"/>
          <w:highlight w:val="none"/>
          <w:u w:val="none" w:color="auto"/>
          <w:lang w:val="en-US" w:eastAsia="zh-CN"/>
          <w14:textFill>
            <w14:solidFill>
              <w14:schemeClr w14:val="tx1"/>
            </w14:solidFill>
          </w14:textFill>
        </w:rPr>
        <w:t>加快建设新时代文化强区，激发文化创新创造活力</w:t>
      </w:r>
      <w:bookmarkEnd w:id="244"/>
    </w:p>
    <w:p w14:paraId="089B19ED">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spacing w:line="594" w:lineRule="exact"/>
        <w:ind w:firstLine="640" w:firstLineChars="200"/>
        <w:jc w:val="both"/>
        <w:textAlignment w:val="auto"/>
        <w:outlineLvl w:val="9"/>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pPr>
    </w:p>
    <w:p w14:paraId="163BF511">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spacing w:line="594" w:lineRule="exact"/>
        <w:ind w:firstLine="640" w:firstLineChars="200"/>
        <w:jc w:val="both"/>
        <w:textAlignment w:val="auto"/>
        <w:outlineLvl w:val="9"/>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pP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坚持马克思主义在意识形态领域的指导地位，以社会主义核心价值观引领文化建设，</w:t>
      </w:r>
      <w:r>
        <w:rPr>
          <w:rFonts w:hint="default" w:ascii="Times New Roman" w:hAnsi="Times New Roman" w:cs="Times New Roman"/>
          <w:color w:val="000000" w:themeColor="text1"/>
          <w:highlight w:val="none"/>
          <w:lang w:val="en-US" w:eastAsia="zh-CN"/>
          <w14:textFill>
            <w14:solidFill>
              <w14:schemeClr w14:val="tx1"/>
            </w14:solidFill>
          </w14:textFill>
        </w:rPr>
        <w:t>全面繁荣文化事业，推动文化产业转型升级，系统构建现代化文化强区发展新格局</w:t>
      </w:r>
      <w:r>
        <w:rPr>
          <w:rFonts w:hint="eastAsia" w:ascii="Times New Roman" w:hAnsi="Times New Roman" w:cs="Times New Roman"/>
          <w:color w:val="000000" w:themeColor="text1"/>
          <w:kern w:val="2"/>
          <w:sz w:val="32"/>
          <w:szCs w:val="32"/>
          <w:highlight w:val="none"/>
          <w:u w:val="none" w:color="auto"/>
          <w:lang w:val="en-US" w:eastAsia="zh-CN" w:bidi="ar"/>
          <w14:textFill>
            <w14:solidFill>
              <w14:schemeClr w14:val="tx1"/>
            </w14:solidFill>
          </w14:textFill>
        </w:rPr>
        <w:t>。</w:t>
      </w:r>
    </w:p>
    <w:p w14:paraId="16E9A5E1">
      <w:pPr>
        <w:keepNext w:val="0"/>
        <w:keepLines w:val="0"/>
        <w:pageBreakBefore w:val="0"/>
        <w:widowControl w:val="0"/>
        <w:numPr>
          <w:ilvl w:val="0"/>
          <w:numId w:val="1"/>
        </w:numPr>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val="0"/>
        <w:spacing w:line="560" w:lineRule="exact"/>
        <w:ind w:firstLine="0" w:firstLineChars="0"/>
        <w:jc w:val="center"/>
        <w:textAlignment w:val="auto"/>
        <w:outlineLvl w:val="1"/>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pPr>
      <w:bookmarkStart w:id="250" w:name="_Toc9354"/>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践行社会主义核心价值观</w:t>
      </w:r>
      <w:bookmarkEnd w:id="250"/>
    </w:p>
    <w:p w14:paraId="5F5D47B8">
      <w:pPr>
        <w:keepNext w:val="0"/>
        <w:keepLines w:val="0"/>
        <w:pageBreakBefore w:val="0"/>
        <w:widowControl w:val="0"/>
        <w:numPr>
          <w:ilvl w:val="0"/>
          <w:numId w:val="0"/>
        </w:numPr>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val="0"/>
        <w:spacing w:line="560" w:lineRule="exact"/>
        <w:ind w:firstLine="643" w:firstLineChars="200"/>
        <w:jc w:val="both"/>
        <w:textAlignment w:val="auto"/>
        <w:outlineLvl w:val="9"/>
        <w:rPr>
          <w:rFonts w:hint="default" w:ascii="Times New Roman" w:hAnsi="Times New Roman" w:eastAsia="方正仿宋_GBK" w:cs="Times New Roman"/>
          <w:b/>
          <w:color w:val="000000"/>
          <w:kern w:val="2"/>
          <w:sz w:val="32"/>
          <w:szCs w:val="32"/>
          <w:highlight w:val="none"/>
        </w:rPr>
      </w:pP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强化意识形态风险协同</w:t>
      </w:r>
      <w:r>
        <w:rPr>
          <w:rFonts w:hint="eastAsia" w:cs="Times New Roman"/>
          <w:b/>
          <w:bCs/>
          <w:color w:val="000000" w:themeColor="text1"/>
          <w:sz w:val="32"/>
          <w:szCs w:val="32"/>
          <w:highlight w:val="none"/>
          <w:lang w:val="en-US" w:eastAsia="zh-CN"/>
          <w14:textFill>
            <w14:solidFill>
              <w14:schemeClr w14:val="tx1"/>
            </w14:solidFill>
          </w14:textFill>
        </w:rPr>
        <w:t>治理。</w:t>
      </w:r>
      <w:r>
        <w:rPr>
          <w:rFonts w:hint="eastAsia" w:ascii="方正仿宋_GBK" w:hAnsi="方正仿宋_GBK" w:eastAsia="方正仿宋_GBK" w:cs="方正仿宋_GBK"/>
          <w:color w:val="000000"/>
          <w:kern w:val="2"/>
          <w:sz w:val="32"/>
          <w:szCs w:val="32"/>
          <w:highlight w:val="none"/>
          <w:lang w:val="en-US" w:eastAsia="zh-CN" w:bidi="ar"/>
        </w:rPr>
        <w:t>深化党的创新理论学习和宣传教育，做实做优</w:t>
      </w:r>
      <w:r>
        <w:rPr>
          <w:rFonts w:hint="eastAsia" w:ascii="Times New Roman" w:hAnsi="Times New Roman" w:eastAsia="方正仿宋_GBK" w:cs="Times New Roman"/>
          <w:color w:val="000000"/>
          <w:kern w:val="2"/>
          <w:sz w:val="32"/>
          <w:szCs w:val="32"/>
          <w:highlight w:val="none"/>
          <w:lang w:val="en-US" w:eastAsia="zh-CN" w:bidi="ar"/>
        </w:rPr>
        <w:t>“理响重庆·理论长讲”理论微宣讲。加强理论研究阐释和社科研究。管控好理论宣讲阵地、舆论引导阵地、精神文明建设阵地、文化建设阵地，巩固壮大主流价值、主流舆论、主流文化。加强和改进思想政治工作，加强青少年理想信念教育。常态化开展党史学习教育。</w:t>
      </w:r>
      <w:r>
        <w:rPr>
          <w:rFonts w:hint="eastAsia" w:ascii="方正仿宋_GBK" w:hAnsi="方正仿宋_GBK" w:eastAsia="方正仿宋_GBK" w:cs="方正仿宋_GBK"/>
          <w:color w:val="000000"/>
          <w:kern w:val="2"/>
          <w:sz w:val="32"/>
          <w:szCs w:val="32"/>
          <w:highlight w:val="none"/>
          <w:lang w:val="en-US" w:eastAsia="zh-CN" w:bidi="ar"/>
        </w:rPr>
        <w:t>深化</w:t>
      </w:r>
      <w:r>
        <w:rPr>
          <w:rFonts w:hint="eastAsia" w:ascii="Times New Roman" w:hAnsi="Times New Roman" w:eastAsia="方正仿宋_GBK" w:cs="Times New Roman"/>
          <w:color w:val="000000"/>
          <w:kern w:val="2"/>
          <w:sz w:val="32"/>
          <w:szCs w:val="32"/>
          <w:highlight w:val="none"/>
          <w:lang w:val="en-US" w:eastAsia="zh-CN" w:bidi="ar"/>
        </w:rPr>
        <w:t>“</w:t>
      </w:r>
      <w:r>
        <w:rPr>
          <w:rFonts w:hint="eastAsia" w:ascii="方正仿宋_GBK" w:hAnsi="方正仿宋_GBK" w:eastAsia="方正仿宋_GBK" w:cs="方正仿宋_GBK"/>
          <w:color w:val="000000"/>
          <w:kern w:val="2"/>
          <w:sz w:val="32"/>
          <w:szCs w:val="32"/>
          <w:highlight w:val="none"/>
          <w:lang w:val="en-US" w:eastAsia="zh-CN" w:bidi="ar"/>
        </w:rPr>
        <w:t>清朗巴渝</w:t>
      </w:r>
      <w:r>
        <w:rPr>
          <w:rFonts w:hint="eastAsia" w:ascii="Times New Roman" w:hAnsi="Times New Roman" w:eastAsia="方正仿宋_GBK" w:cs="Times New Roman"/>
          <w:color w:val="000000"/>
          <w:kern w:val="2"/>
          <w:sz w:val="32"/>
          <w:szCs w:val="32"/>
          <w:highlight w:val="none"/>
          <w:lang w:val="en-US" w:eastAsia="zh-CN" w:bidi="ar"/>
        </w:rPr>
        <w:t>”</w:t>
      </w:r>
      <w:r>
        <w:rPr>
          <w:rFonts w:hint="eastAsia" w:ascii="方正仿宋_GBK" w:hAnsi="方正仿宋_GBK" w:eastAsia="方正仿宋_GBK" w:cs="方正仿宋_GBK"/>
          <w:color w:val="000000"/>
          <w:kern w:val="2"/>
          <w:sz w:val="32"/>
          <w:szCs w:val="32"/>
          <w:highlight w:val="none"/>
          <w:lang w:val="en-US" w:eastAsia="zh-CN" w:bidi="ar"/>
        </w:rPr>
        <w:t>系列专项行动，持续营造清朗网络空间。深化</w:t>
      </w:r>
      <w:r>
        <w:rPr>
          <w:rFonts w:hint="eastAsia" w:ascii="Times New Roman" w:hAnsi="Times New Roman" w:eastAsia="方正仿宋_GBK" w:cs="Times New Roman"/>
          <w:color w:val="000000"/>
          <w:kern w:val="2"/>
          <w:sz w:val="32"/>
          <w:szCs w:val="32"/>
          <w:highlight w:val="none"/>
          <w:lang w:val="en-US" w:eastAsia="zh-CN" w:bidi="ar"/>
        </w:rPr>
        <w:t>“</w:t>
      </w:r>
      <w:r>
        <w:rPr>
          <w:rFonts w:hint="eastAsia" w:ascii="方正仿宋_GBK" w:hAnsi="方正仿宋_GBK" w:eastAsia="方正仿宋_GBK" w:cs="方正仿宋_GBK"/>
          <w:color w:val="000000"/>
          <w:kern w:val="2"/>
          <w:sz w:val="32"/>
          <w:szCs w:val="32"/>
          <w:highlight w:val="none"/>
          <w:lang w:val="en-US" w:eastAsia="zh-CN" w:bidi="ar"/>
        </w:rPr>
        <w:t>三情</w:t>
      </w:r>
      <w:r>
        <w:rPr>
          <w:rFonts w:hint="eastAsia" w:ascii="Times New Roman" w:hAnsi="Times New Roman" w:eastAsia="方正仿宋_GBK" w:cs="Times New Roman"/>
          <w:color w:val="000000"/>
          <w:kern w:val="2"/>
          <w:sz w:val="32"/>
          <w:szCs w:val="32"/>
          <w:highlight w:val="none"/>
          <w:lang w:val="en-US" w:eastAsia="zh-CN" w:bidi="ar"/>
        </w:rPr>
        <w:t>”</w:t>
      </w:r>
      <w:r>
        <w:rPr>
          <w:rFonts w:hint="eastAsia" w:ascii="方正仿宋_GBK" w:hAnsi="方正仿宋_GBK" w:eastAsia="方正仿宋_GBK" w:cs="方正仿宋_GBK"/>
          <w:color w:val="000000"/>
          <w:kern w:val="2"/>
          <w:sz w:val="32"/>
          <w:szCs w:val="32"/>
          <w:highlight w:val="none"/>
          <w:lang w:val="en-US" w:eastAsia="zh-CN" w:bidi="ar"/>
        </w:rPr>
        <w:t>联动机制，推进线上线下</w:t>
      </w:r>
      <w:r>
        <w:rPr>
          <w:rFonts w:hint="eastAsia" w:ascii="Times New Roman" w:hAnsi="Times New Roman" w:eastAsia="方正仿宋_GBK" w:cs="Times New Roman"/>
          <w:color w:val="000000"/>
          <w:kern w:val="2"/>
          <w:sz w:val="32"/>
          <w:szCs w:val="32"/>
          <w:highlight w:val="none"/>
          <w:lang w:val="en-US" w:eastAsia="zh-CN" w:bidi="ar"/>
        </w:rPr>
        <w:t>“</w:t>
      </w:r>
      <w:r>
        <w:rPr>
          <w:rFonts w:hint="eastAsia" w:ascii="方正仿宋_GBK" w:hAnsi="方正仿宋_GBK" w:eastAsia="方正仿宋_GBK" w:cs="方正仿宋_GBK"/>
          <w:color w:val="000000"/>
          <w:kern w:val="2"/>
          <w:sz w:val="32"/>
          <w:szCs w:val="32"/>
          <w:highlight w:val="none"/>
          <w:lang w:val="en-US" w:eastAsia="zh-CN" w:bidi="ar"/>
        </w:rPr>
        <w:t>双网格</w:t>
      </w:r>
      <w:r>
        <w:rPr>
          <w:rFonts w:hint="eastAsia" w:ascii="Times New Roman" w:hAnsi="Times New Roman" w:eastAsia="方正仿宋_GBK" w:cs="Times New Roman"/>
          <w:color w:val="000000"/>
          <w:kern w:val="2"/>
          <w:sz w:val="32"/>
          <w:szCs w:val="32"/>
          <w:highlight w:val="none"/>
          <w:lang w:val="en-US" w:eastAsia="zh-CN" w:bidi="ar"/>
        </w:rPr>
        <w:t>”</w:t>
      </w:r>
      <w:r>
        <w:rPr>
          <w:rFonts w:hint="eastAsia" w:ascii="方正仿宋_GBK" w:hAnsi="方正仿宋_GBK" w:eastAsia="方正仿宋_GBK" w:cs="方正仿宋_GBK"/>
          <w:color w:val="000000"/>
          <w:kern w:val="2"/>
          <w:sz w:val="32"/>
          <w:szCs w:val="32"/>
          <w:highlight w:val="none"/>
          <w:lang w:val="en-US" w:eastAsia="zh-CN" w:bidi="ar"/>
        </w:rPr>
        <w:t>联动化解风险。深化主流媒体系统性变革，提高主流舆论引导能力。</w:t>
      </w:r>
    </w:p>
    <w:p w14:paraId="7EED7598">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color w:val="000000" w:themeColor="text1"/>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推动城乡精神文明建设提质增效</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以弘扬和践行社会主义核心价值观为引领，持续开展</w:t>
      </w:r>
      <w:r>
        <w:rPr>
          <w:rFonts w:hint="eastAsia"/>
          <w:color w:val="000000" w:themeColor="text1"/>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坚韧、忠勇、开放、争先</w:t>
      </w:r>
      <w:r>
        <w:rPr>
          <w:rFonts w:hint="eastAsia"/>
          <w:color w:val="000000" w:themeColor="text1"/>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重庆城市精神主题实践活动。深度挖掘长寿革命传统记忆、红色文化、工业文化、水电文化、长寿文化</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推进长寿城市文明实践，</w:t>
      </w:r>
      <w:r>
        <w:rPr>
          <w:rFonts w:hint="default" w:ascii="Times New Roman" w:hAnsi="Times New Roman"/>
          <w:color w:val="000000" w:themeColor="text1"/>
          <w:highlight w:val="none"/>
          <w:lang w:val="en-US" w:eastAsia="zh-CN"/>
          <w14:textFill>
            <w14:solidFill>
              <w14:schemeClr w14:val="tx1"/>
            </w14:solidFill>
          </w14:textFill>
        </w:rPr>
        <w:t>深化</w:t>
      </w:r>
      <w:r>
        <w:rPr>
          <w:rFonts w:hint="eastAsia"/>
          <w:color w:val="000000" w:themeColor="text1"/>
          <w:highlight w:val="none"/>
          <w:lang w:val="en-US" w:eastAsia="zh-CN"/>
          <w14:textFill>
            <w14:solidFill>
              <w14:schemeClr w14:val="tx1"/>
            </w14:solidFill>
          </w14:textFill>
        </w:rPr>
        <w:t>“</w:t>
      </w:r>
      <w:r>
        <w:rPr>
          <w:rFonts w:hint="default" w:ascii="Times New Roman" w:hAnsi="Times New Roman"/>
          <w:color w:val="000000" w:themeColor="text1"/>
          <w:highlight w:val="none"/>
          <w:lang w:val="en-US" w:eastAsia="zh-CN"/>
          <w14:textFill>
            <w14:solidFill>
              <w14:schemeClr w14:val="tx1"/>
            </w14:solidFill>
          </w14:textFill>
        </w:rPr>
        <w:t>文明长寿</w:t>
      </w:r>
      <w:r>
        <w:rPr>
          <w:rFonts w:hint="eastAsia"/>
          <w:color w:val="000000" w:themeColor="text1"/>
          <w:highlight w:val="none"/>
          <w:lang w:val="en-US" w:eastAsia="zh-CN"/>
          <w14:textFill>
            <w14:solidFill>
              <w14:schemeClr w14:val="tx1"/>
            </w14:solidFill>
          </w14:textFill>
        </w:rPr>
        <w:t>”</w:t>
      </w:r>
      <w:r>
        <w:rPr>
          <w:rFonts w:hint="default" w:ascii="Times New Roman" w:hAnsi="Times New Roman"/>
          <w:color w:val="000000" w:themeColor="text1"/>
          <w:highlight w:val="none"/>
          <w:lang w:val="en-US" w:eastAsia="zh-CN"/>
          <w14:textFill>
            <w14:solidFill>
              <w14:schemeClr w14:val="tx1"/>
            </w14:solidFill>
          </w14:textFill>
        </w:rPr>
        <w:t>创建行动，</w:t>
      </w:r>
      <w:r>
        <w:rPr>
          <w:rFonts w:hint="eastAsia" w:ascii="Times New Roman" w:hAnsi="Times New Roman"/>
          <w:color w:val="000000" w:themeColor="text1"/>
          <w:highlight w:val="none"/>
          <w:lang w:val="en-US" w:eastAsia="zh-CN"/>
          <w14:textFill>
            <w14:solidFill>
              <w14:schemeClr w14:val="tx1"/>
            </w14:solidFill>
          </w14:textFill>
        </w:rPr>
        <w:t>健全先进文明典型</w:t>
      </w:r>
      <w:r>
        <w:rPr>
          <w:rFonts w:hint="eastAsia"/>
          <w:color w:val="000000" w:themeColor="text1"/>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发现—培育—宣传—关爱</w:t>
      </w:r>
      <w:r>
        <w:rPr>
          <w:rFonts w:hint="eastAsia"/>
          <w:color w:val="000000" w:themeColor="text1"/>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全链条机制。</w:t>
      </w:r>
      <w:r>
        <w:rPr>
          <w:rFonts w:hint="eastAsia"/>
          <w:color w:val="000000" w:themeColor="text1"/>
          <w:highlight w:val="none"/>
          <w:lang w:val="en-US" w:eastAsia="zh-CN"/>
          <w14:textFill>
            <w14:solidFill>
              <w14:schemeClr w14:val="tx1"/>
            </w14:solidFill>
          </w14:textFill>
        </w:rPr>
        <w:t>塑造</w:t>
      </w:r>
      <w:r>
        <w:rPr>
          <w:rFonts w:hint="eastAsia" w:ascii="Times New Roman" w:hAnsi="Times New Roman"/>
          <w:color w:val="000000" w:themeColor="text1"/>
          <w:highlight w:val="none"/>
          <w:lang w:val="en-US" w:eastAsia="zh-CN"/>
          <w14:textFill>
            <w14:solidFill>
              <w14:schemeClr w14:val="tx1"/>
            </w14:solidFill>
          </w14:textFill>
        </w:rPr>
        <w:t>城市文明形象，深入开展</w:t>
      </w:r>
      <w:r>
        <w:rPr>
          <w:rFonts w:hint="eastAsia"/>
          <w:color w:val="000000" w:themeColor="text1"/>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春风满巴渝</w:t>
      </w:r>
      <w:r>
        <w:rPr>
          <w:rFonts w:hint="eastAsia"/>
          <w:color w:val="000000" w:themeColor="text1"/>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等系列活动，探索建立不文明行为整治机制。</w:t>
      </w:r>
      <w:r>
        <w:rPr>
          <w:rFonts w:hint="default" w:ascii="Times New Roman" w:hAnsi="Times New Roman"/>
          <w:color w:val="000000" w:themeColor="text1"/>
          <w:highlight w:val="none"/>
          <w:lang w:val="en-US" w:eastAsia="zh-CN"/>
          <w14:textFill>
            <w14:solidFill>
              <w14:schemeClr w14:val="tx1"/>
            </w14:solidFill>
          </w14:textFill>
        </w:rPr>
        <w:t>全面</w:t>
      </w:r>
      <w:r>
        <w:rPr>
          <w:rFonts w:hint="eastAsia" w:ascii="Times New Roman" w:hAnsi="Times New Roman"/>
          <w:color w:val="000000" w:themeColor="text1"/>
          <w:highlight w:val="none"/>
          <w:lang w:val="en-US" w:eastAsia="zh-CN"/>
          <w14:textFill>
            <w14:solidFill>
              <w14:schemeClr w14:val="tx1"/>
            </w14:solidFill>
          </w14:textFill>
        </w:rPr>
        <w:t>提升</w:t>
      </w:r>
      <w:r>
        <w:rPr>
          <w:rFonts w:hint="default" w:ascii="Times New Roman" w:hAnsi="Times New Roman"/>
          <w:color w:val="000000" w:themeColor="text1"/>
          <w:highlight w:val="none"/>
          <w:lang w:val="en-US" w:eastAsia="zh-CN"/>
          <w14:textFill>
            <w14:solidFill>
              <w14:schemeClr w14:val="tx1"/>
            </w14:solidFill>
          </w14:textFill>
        </w:rPr>
        <w:t>社会公德、职业道德、家庭美德、个人品德</w:t>
      </w:r>
      <w:r>
        <w:rPr>
          <w:rFonts w:hint="eastAsia"/>
          <w:color w:val="000000" w:themeColor="text1"/>
          <w:highlight w:val="none"/>
          <w:lang w:val="en-US" w:eastAsia="zh-CN"/>
          <w14:textFill>
            <w14:solidFill>
              <w14:schemeClr w14:val="tx1"/>
            </w14:solidFill>
          </w14:textFill>
        </w:rPr>
        <w:t>，</w:t>
      </w:r>
      <w:r>
        <w:rPr>
          <w:rFonts w:hint="default" w:ascii="Times New Roman" w:hAnsi="Times New Roman"/>
          <w:color w:val="000000" w:themeColor="text1"/>
          <w:highlight w:val="none"/>
          <w:lang w:val="en-US" w:eastAsia="zh-CN"/>
          <w14:textFill>
            <w14:solidFill>
              <w14:schemeClr w14:val="tx1"/>
            </w14:solidFill>
          </w14:textFill>
        </w:rPr>
        <w:t>培育文明乡风、良好家风、淳朴民风</w:t>
      </w:r>
      <w:r>
        <w:rPr>
          <w:rFonts w:hint="eastAsia" w:ascii="Times New Roman" w:hAnsi="Times New Roman"/>
          <w:color w:val="000000" w:themeColor="text1"/>
          <w:highlight w:val="none"/>
          <w:lang w:val="en-US" w:eastAsia="zh-CN"/>
          <w14:textFill>
            <w14:solidFill>
              <w14:schemeClr w14:val="tx1"/>
            </w14:solidFill>
          </w14:textFill>
        </w:rPr>
        <w:t>，</w:t>
      </w:r>
      <w:r>
        <w:rPr>
          <w:rFonts w:hint="default" w:ascii="Times New Roman" w:hAnsi="Times New Roman"/>
          <w:color w:val="000000" w:themeColor="text1"/>
          <w:highlight w:val="none"/>
          <w:lang w:val="en-US" w:eastAsia="zh-CN"/>
          <w14:textFill>
            <w14:solidFill>
              <w14:schemeClr w14:val="tx1"/>
            </w14:solidFill>
          </w14:textFill>
        </w:rPr>
        <w:t>提高人民文明素养和城市文明程度，加快创建全国文明城区。</w:t>
      </w:r>
    </w:p>
    <w:p w14:paraId="55690D34">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val="0"/>
        <w:spacing w:line="560" w:lineRule="exact"/>
        <w:ind w:firstLine="0" w:firstLineChars="0"/>
        <w:jc w:val="center"/>
        <w:textAlignment w:val="auto"/>
        <w:outlineLvl w:val="1"/>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pPr>
      <w:bookmarkStart w:id="251" w:name="_Toc10117"/>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第二节 繁荣发展文化事业</w:t>
      </w:r>
      <w:bookmarkEnd w:id="251"/>
    </w:p>
    <w:p w14:paraId="21D204F3">
      <w:pPr>
        <w:keepNext w:val="0"/>
        <w:keepLines w:val="0"/>
        <w:pageBreakBefore w:val="0"/>
        <w:widowControl w:val="0"/>
        <w:numPr>
          <w:ilvl w:val="0"/>
          <w:numId w:val="0"/>
        </w:numPr>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spacing w:line="560" w:lineRule="exact"/>
        <w:ind w:firstLine="643" w:firstLineChars="200"/>
        <w:jc w:val="both"/>
        <w:textAlignment w:val="auto"/>
        <w:outlineLvl w:val="9"/>
        <w:rPr>
          <w:rFonts w:hint="eastAsia" w:ascii="Times New Roman" w:hAnsi="Times New Roman" w:cs="方正仿宋_GBK"/>
          <w:color w:val="000000" w:themeColor="text1"/>
          <w:sz w:val="32"/>
          <w:szCs w:val="32"/>
          <w:highlight w:val="none"/>
          <w:lang w:val="en-US" w:eastAsia="zh-CN"/>
          <w14:textFill>
            <w14:solidFill>
              <w14:schemeClr w14:val="tx1"/>
            </w14:solidFill>
          </w14:textFill>
        </w:rPr>
      </w:pPr>
      <w:r>
        <w:rPr>
          <w:rFonts w:hint="eastAsia"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加强文化保护传承。</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推进龙溪河梯级水电站申报全国重点文物保护单位，力争培育市级文物保护单位3个。探索推进非遗活化利用，深入实施非遗传承研究与转化，推动三倒拐、蜀道（荔枝道）、桃花溪电站、林庄学堂旧址、桓侯宫等历史文化资源的活化利用</w:t>
      </w:r>
      <w:r>
        <w:rPr>
          <w:rFonts w:hint="eastAsia" w:cs="方正仿宋_GBK"/>
          <w:color w:val="000000" w:themeColor="text1"/>
          <w:sz w:val="32"/>
          <w:szCs w:val="32"/>
          <w:highlight w:val="none"/>
          <w:lang w:val="en-US" w:eastAsia="zh-CN"/>
          <w14:textFill>
            <w14:solidFill>
              <w14:schemeClr w14:val="tx1"/>
            </w14:solidFill>
          </w14:textFill>
        </w:rPr>
        <w:t>，力争</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关口街区</w:t>
      </w:r>
      <w:r>
        <w:rPr>
          <w:rFonts w:hint="eastAsia" w:cs="方正仿宋_GBK"/>
          <w:color w:val="000000" w:themeColor="text1"/>
          <w:sz w:val="32"/>
          <w:szCs w:val="32"/>
          <w:highlight w:val="none"/>
          <w:lang w:val="en-US" w:eastAsia="zh-CN"/>
          <w14:textFill>
            <w14:solidFill>
              <w14:schemeClr w14:val="tx1"/>
            </w14:solidFill>
          </w14:textFill>
        </w:rPr>
        <w:t>创建</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市级历史文化街区，长寿湖镇</w:t>
      </w:r>
      <w:r>
        <w:rPr>
          <w:rFonts w:hint="eastAsia" w:cs="方正仿宋_GBK"/>
          <w:color w:val="000000" w:themeColor="text1"/>
          <w:sz w:val="32"/>
          <w:szCs w:val="32"/>
          <w:highlight w:val="none"/>
          <w:lang w:val="en-US" w:eastAsia="zh-CN"/>
          <w14:textFill>
            <w14:solidFill>
              <w14:schemeClr w14:val="tx1"/>
            </w14:solidFill>
          </w14:textFill>
        </w:rPr>
        <w:t>创建市级</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历史文化名镇。建设传统工艺传承基地，提供非遗焕新一站式服务，支持以现代审美重构非遗内涵，开发文创产品、研学课程、动漫影视等衍生内容。创建市级非遗代表</w:t>
      </w:r>
      <w:r>
        <w:rPr>
          <w:rFonts w:hint="eastAsia" w:cs="方正仿宋_GBK"/>
          <w:color w:val="000000" w:themeColor="text1"/>
          <w:sz w:val="32"/>
          <w:szCs w:val="32"/>
          <w:highlight w:val="none"/>
          <w:lang w:val="en-US" w:eastAsia="zh-CN"/>
          <w14:textFill>
            <w14:solidFill>
              <w14:schemeClr w14:val="tx1"/>
            </w14:solidFill>
          </w14:textFill>
        </w:rPr>
        <w:t>性</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项目，打造</w:t>
      </w:r>
      <w:r>
        <w:rPr>
          <w:rFonts w:hint="eastAsia" w:cs="方正仿宋_GBK"/>
          <w:color w:val="000000" w:themeColor="text1"/>
          <w:sz w:val="32"/>
          <w:szCs w:val="32"/>
          <w:highlight w:val="none"/>
          <w:lang w:val="en-US" w:eastAsia="zh-CN"/>
          <w14:textFill>
            <w14:solidFill>
              <w14:schemeClr w14:val="tx1"/>
            </w14:solidFill>
          </w14:textFill>
        </w:rPr>
        <w:t>“</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长寿手艺</w:t>
      </w:r>
      <w:r>
        <w:rPr>
          <w:rFonts w:hint="eastAsia" w:cs="方正仿宋_GBK"/>
          <w:color w:val="000000" w:themeColor="text1"/>
          <w:sz w:val="32"/>
          <w:szCs w:val="32"/>
          <w:highlight w:val="none"/>
          <w:lang w:val="en-US" w:eastAsia="zh-CN"/>
          <w14:textFill>
            <w14:solidFill>
              <w14:schemeClr w14:val="tx1"/>
            </w14:solidFill>
          </w14:textFill>
        </w:rPr>
        <w:t>”“</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长寿味道</w:t>
      </w:r>
      <w:r>
        <w:rPr>
          <w:rFonts w:hint="eastAsia" w:cs="方正仿宋_GBK"/>
          <w:color w:val="000000" w:themeColor="text1"/>
          <w:sz w:val="32"/>
          <w:szCs w:val="32"/>
          <w:highlight w:val="none"/>
          <w:lang w:val="en-US" w:eastAsia="zh-CN"/>
          <w14:textFill>
            <w14:solidFill>
              <w14:schemeClr w14:val="tx1"/>
            </w14:solidFill>
          </w14:textFill>
        </w:rPr>
        <w:t>”</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等非遗公共品牌。</w:t>
      </w:r>
    </w:p>
    <w:p w14:paraId="69A4E418">
      <w:pPr>
        <w:keepNext w:val="0"/>
        <w:keepLines w:val="0"/>
        <w:pageBreakBefore w:val="0"/>
        <w:widowControl w:val="0"/>
        <w:numPr>
          <w:ilvl w:val="0"/>
          <w:numId w:val="0"/>
        </w:numPr>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spacing w:line="560" w:lineRule="exact"/>
        <w:ind w:firstLine="643" w:firstLineChars="200"/>
        <w:jc w:val="both"/>
        <w:textAlignment w:val="auto"/>
        <w:outlineLvl w:val="9"/>
        <w:rPr>
          <w:rFonts w:hint="eastAsia" w:ascii="Times New Roman" w:hAnsi="Times New Roman" w:cs="方正仿宋_GBK"/>
          <w:color w:val="000000" w:themeColor="text1"/>
          <w:sz w:val="32"/>
          <w:szCs w:val="32"/>
          <w:highlight w:val="none"/>
          <w:lang w:val="en-US" w:eastAsia="zh-CN"/>
          <w14:textFill>
            <w14:solidFill>
              <w14:schemeClr w14:val="tx1"/>
            </w14:solidFill>
          </w14:textFill>
        </w:rPr>
      </w:pPr>
      <w:r>
        <w:rPr>
          <w:rFonts w:hint="eastAsia" w:ascii="Times New Roman" w:hAnsi="Times New Roman" w:cs="Times New Roman"/>
          <w:b/>
          <w:bCs/>
          <w:color w:val="000000" w:themeColor="text1"/>
          <w:sz w:val="32"/>
          <w:szCs w:val="32"/>
          <w:highlight w:val="none"/>
          <w:u w:val="none" w:color="auto"/>
          <w:lang w:val="en-US" w:eastAsia="zh-CN"/>
          <w14:textFill>
            <w14:solidFill>
              <w14:schemeClr w14:val="tx1"/>
            </w14:solidFill>
          </w14:textFill>
        </w:rPr>
        <w:t>提升公共文化服务质效。</w:t>
      </w:r>
      <w:r>
        <w:rPr>
          <w:rFonts w:hint="default" w:ascii="Times New Roman" w:hAnsi="Times New Roman" w:cs="方正仿宋_GBK"/>
          <w:color w:val="000000" w:themeColor="text1"/>
          <w:sz w:val="32"/>
          <w:szCs w:val="32"/>
          <w:highlight w:val="none"/>
          <w:lang w:val="en-US" w:eastAsia="zh-CN"/>
          <w14:textFill>
            <w14:solidFill>
              <w14:schemeClr w14:val="tx1"/>
            </w14:solidFill>
          </w14:textFill>
        </w:rPr>
        <w:t>加快推进城乡公共文化服务设施标准化建设</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w:t>
      </w:r>
      <w:r>
        <w:rPr>
          <w:rFonts w:hint="default" w:ascii="Times New Roman" w:hAnsi="Times New Roman" w:cs="方正仿宋_GBK"/>
          <w:color w:val="000000" w:themeColor="text1"/>
          <w:sz w:val="32"/>
          <w:szCs w:val="32"/>
          <w:highlight w:val="none"/>
          <w:lang w:val="en-US" w:eastAsia="zh-CN"/>
          <w14:textFill>
            <w14:solidFill>
              <w14:schemeClr w14:val="tx1"/>
            </w14:solidFill>
          </w14:textFill>
        </w:rPr>
        <w:t>持续优化城市书房、</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美术馆、博物馆、</w:t>
      </w:r>
      <w:r>
        <w:rPr>
          <w:rFonts w:hint="default" w:ascii="Times New Roman" w:hAnsi="Times New Roman" w:cs="方正仿宋_GBK"/>
          <w:color w:val="000000" w:themeColor="text1"/>
          <w:sz w:val="32"/>
          <w:szCs w:val="32"/>
          <w:highlight w:val="none"/>
          <w:lang w:val="en-US" w:eastAsia="zh-CN"/>
          <w14:textFill>
            <w14:solidFill>
              <w14:schemeClr w14:val="tx1"/>
            </w14:solidFill>
          </w14:textFill>
        </w:rPr>
        <w:t>文化驿站等公共文化空间布局与服务功能，</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深入推进</w:t>
      </w:r>
      <w:r>
        <w:rPr>
          <w:rFonts w:hint="eastAsia" w:cs="方正仿宋_GBK"/>
          <w:color w:val="000000" w:themeColor="text1"/>
          <w:sz w:val="32"/>
          <w:szCs w:val="32"/>
          <w:highlight w:val="none"/>
          <w:lang w:val="en-US" w:eastAsia="zh-CN"/>
          <w14:textFill>
            <w14:solidFill>
              <w14:schemeClr w14:val="tx1"/>
            </w14:solidFill>
          </w14:textFill>
        </w:rPr>
        <w:t>“</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书香长寿</w:t>
      </w:r>
      <w:r>
        <w:rPr>
          <w:rFonts w:hint="eastAsia" w:cs="方正仿宋_GBK"/>
          <w:color w:val="000000" w:themeColor="text1"/>
          <w:sz w:val="32"/>
          <w:szCs w:val="32"/>
          <w:highlight w:val="none"/>
          <w:lang w:val="en-US" w:eastAsia="zh-CN"/>
          <w14:textFill>
            <w14:solidFill>
              <w14:schemeClr w14:val="tx1"/>
            </w14:solidFill>
          </w14:textFill>
        </w:rPr>
        <w:t>”</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建设，打造</w:t>
      </w:r>
      <w:r>
        <w:rPr>
          <w:rFonts w:hint="eastAsia" w:cs="方正仿宋_GBK"/>
          <w:color w:val="000000" w:themeColor="text1"/>
          <w:sz w:val="32"/>
          <w:szCs w:val="32"/>
          <w:highlight w:val="none"/>
          <w:lang w:val="en-US" w:eastAsia="zh-CN"/>
          <w14:textFill>
            <w14:solidFill>
              <w14:schemeClr w14:val="tx1"/>
            </w14:solidFill>
          </w14:textFill>
        </w:rPr>
        <w:t>“</w:t>
      </w:r>
      <w:r>
        <w:rPr>
          <w:rFonts w:hint="default" w:ascii="Times New Roman" w:hAnsi="Times New Roman" w:cs="方正仿宋_GBK"/>
          <w:color w:val="000000" w:themeColor="text1"/>
          <w:sz w:val="32"/>
          <w:szCs w:val="32"/>
          <w:highlight w:val="none"/>
          <w:lang w:val="en-US" w:eastAsia="zh-CN"/>
          <w14:textFill>
            <w14:solidFill>
              <w14:schemeClr w14:val="tx1"/>
            </w14:solidFill>
          </w14:textFill>
        </w:rPr>
        <w:t>15分钟品质文化生活圈</w:t>
      </w:r>
      <w:r>
        <w:rPr>
          <w:rFonts w:hint="eastAsia" w:cs="方正仿宋_GBK"/>
          <w:color w:val="000000" w:themeColor="text1"/>
          <w:sz w:val="32"/>
          <w:szCs w:val="32"/>
          <w:highlight w:val="none"/>
          <w:lang w:val="en-US" w:eastAsia="zh-CN"/>
          <w14:textFill>
            <w14:solidFill>
              <w14:schemeClr w14:val="tx1"/>
            </w14:solidFill>
          </w14:textFill>
        </w:rPr>
        <w:t>”</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。筑牢城乡文化服务基础网络，</w:t>
      </w:r>
      <w:r>
        <w:rPr>
          <w:rFonts w:hint="default" w:ascii="Times New Roman" w:hAnsi="Times New Roman" w:cs="方正仿宋_GBK"/>
          <w:color w:val="000000" w:themeColor="text1"/>
          <w:sz w:val="32"/>
          <w:szCs w:val="32"/>
          <w:highlight w:val="none"/>
          <w:lang w:val="en-US" w:eastAsia="zh-CN"/>
          <w14:textFill>
            <w14:solidFill>
              <w14:schemeClr w14:val="tx1"/>
            </w14:solidFill>
          </w14:textFill>
        </w:rPr>
        <w:t>提升</w:t>
      </w:r>
      <w:r>
        <w:rPr>
          <w:rFonts w:hint="eastAsia" w:cs="方正仿宋_GBK"/>
          <w:color w:val="000000" w:themeColor="text1"/>
          <w:sz w:val="32"/>
          <w:szCs w:val="32"/>
          <w:highlight w:val="none"/>
          <w:lang w:val="en-US" w:eastAsia="zh-CN"/>
          <w14:textFill>
            <w14:solidFill>
              <w14:schemeClr w14:val="tx1"/>
            </w14:solidFill>
          </w14:textFill>
        </w:rPr>
        <w:t>镇街</w:t>
      </w:r>
      <w:r>
        <w:rPr>
          <w:rFonts w:hint="default" w:ascii="Times New Roman" w:hAnsi="Times New Roman" w:cs="方正仿宋_GBK"/>
          <w:color w:val="000000" w:themeColor="text1"/>
          <w:sz w:val="32"/>
          <w:szCs w:val="32"/>
          <w:highlight w:val="none"/>
          <w:lang w:val="en-US" w:eastAsia="zh-CN"/>
          <w14:textFill>
            <w14:solidFill>
              <w14:schemeClr w14:val="tx1"/>
            </w14:solidFill>
          </w14:textFill>
        </w:rPr>
        <w:t>文化广场、乡情村史馆、农家书屋等基层文化阵地</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综合</w:t>
      </w:r>
      <w:r>
        <w:rPr>
          <w:rFonts w:hint="default" w:ascii="Times New Roman" w:hAnsi="Times New Roman" w:cs="方正仿宋_GBK"/>
          <w:color w:val="000000" w:themeColor="text1"/>
          <w:sz w:val="32"/>
          <w:szCs w:val="32"/>
          <w:highlight w:val="none"/>
          <w:lang w:val="en-US" w:eastAsia="zh-CN"/>
          <w14:textFill>
            <w14:solidFill>
              <w14:schemeClr w14:val="tx1"/>
            </w14:solidFill>
          </w14:textFill>
        </w:rPr>
        <w:t>服务能力。</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构建多层次、常态化群众文化活动体系，鼓励支持</w:t>
      </w:r>
      <w:r>
        <w:rPr>
          <w:rFonts w:hint="eastAsia" w:cs="方正仿宋_GBK"/>
          <w:color w:val="000000" w:themeColor="text1"/>
          <w:sz w:val="32"/>
          <w:szCs w:val="32"/>
          <w:highlight w:val="none"/>
          <w:lang w:val="en-US" w:eastAsia="zh-CN"/>
          <w14:textFill>
            <w14:solidFill>
              <w14:schemeClr w14:val="tx1"/>
            </w14:solidFill>
          </w14:textFill>
        </w:rPr>
        <w:t>“</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村晚</w:t>
      </w:r>
      <w:r>
        <w:rPr>
          <w:rFonts w:hint="eastAsia" w:cs="方正仿宋_GBK"/>
          <w:color w:val="000000" w:themeColor="text1"/>
          <w:sz w:val="32"/>
          <w:szCs w:val="32"/>
          <w:highlight w:val="none"/>
          <w:lang w:val="en-US" w:eastAsia="zh-CN"/>
          <w14:textFill>
            <w14:solidFill>
              <w14:schemeClr w14:val="tx1"/>
            </w14:solidFill>
          </w14:textFill>
        </w:rPr>
        <w:t>”“</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社区文化节</w:t>
      </w:r>
      <w:r>
        <w:rPr>
          <w:rFonts w:hint="eastAsia" w:cs="方正仿宋_GBK"/>
          <w:color w:val="000000" w:themeColor="text1"/>
          <w:sz w:val="32"/>
          <w:szCs w:val="32"/>
          <w:highlight w:val="none"/>
          <w:lang w:val="en-US" w:eastAsia="zh-CN"/>
          <w14:textFill>
            <w14:solidFill>
              <w14:schemeClr w14:val="tx1"/>
            </w14:solidFill>
          </w14:textFill>
        </w:rPr>
        <w:t>”</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等群众自发性文化活动，广泛开展书法、摄影、美术、音乐等群众性展览展演。推动</w:t>
      </w:r>
      <w:r>
        <w:rPr>
          <w:rFonts w:hint="eastAsia" w:cs="方正仿宋_GBK"/>
          <w:color w:val="000000" w:themeColor="text1"/>
          <w:sz w:val="32"/>
          <w:szCs w:val="32"/>
          <w:highlight w:val="none"/>
          <w:lang w:val="en-US" w:eastAsia="zh-CN"/>
          <w14:textFill>
            <w14:solidFill>
              <w14:schemeClr w14:val="tx1"/>
            </w14:solidFill>
          </w14:textFill>
        </w:rPr>
        <w:t>“</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艺术+科技</w:t>
      </w:r>
      <w:r>
        <w:rPr>
          <w:rFonts w:hint="eastAsia" w:cs="方正仿宋_GBK"/>
          <w:color w:val="000000" w:themeColor="text1"/>
          <w:sz w:val="32"/>
          <w:szCs w:val="32"/>
          <w:highlight w:val="none"/>
          <w:lang w:val="en-US" w:eastAsia="zh-CN"/>
          <w14:textFill>
            <w14:solidFill>
              <w14:schemeClr w14:val="tx1"/>
            </w14:solidFill>
          </w14:textFill>
        </w:rPr>
        <w:t>”</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融合发展，</w:t>
      </w:r>
      <w:r>
        <w:rPr>
          <w:rFonts w:hint="default" w:ascii="Times New Roman" w:hAnsi="Times New Roman" w:cs="方正仿宋_GBK"/>
          <w:color w:val="000000" w:themeColor="text1"/>
          <w:sz w:val="32"/>
          <w:szCs w:val="32"/>
          <w:highlight w:val="none"/>
          <w:lang w:val="en-US" w:eastAsia="zh-CN"/>
          <w14:textFill>
            <w14:solidFill>
              <w14:schemeClr w14:val="tx1"/>
            </w14:solidFill>
          </w14:textFill>
        </w:rPr>
        <w:t>加强数字化场馆建设</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，拓展线上服务场景。</w:t>
      </w:r>
    </w:p>
    <w:p w14:paraId="52E07F58">
      <w:pPr>
        <w:keepNext w:val="0"/>
        <w:keepLines w:val="0"/>
        <w:pageBreakBefore w:val="0"/>
        <w:widowControl w:val="0"/>
        <w:numPr>
          <w:ilvl w:val="0"/>
          <w:numId w:val="0"/>
        </w:numPr>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spacing w:line="560" w:lineRule="exact"/>
        <w:ind w:firstLine="643" w:firstLineChars="200"/>
        <w:jc w:val="both"/>
        <w:textAlignment w:val="auto"/>
        <w:outlineLvl w:val="9"/>
        <w:rPr>
          <w:rFonts w:hint="eastAsia" w:ascii="Times New Roman" w:hAnsi="Times New Roman" w:cs="方正仿宋_GBK"/>
          <w:color w:val="000000" w:themeColor="text1"/>
          <w:sz w:val="32"/>
          <w:szCs w:val="32"/>
          <w:highlight w:val="none"/>
          <w:lang w:val="en-US" w:eastAsia="zh-CN"/>
          <w14:textFill>
            <w14:solidFill>
              <w14:schemeClr w14:val="tx1"/>
            </w14:solidFill>
          </w14:textFill>
        </w:rPr>
      </w:pPr>
      <w:r>
        <w:rPr>
          <w:rFonts w:hint="eastAsia" w:ascii="方正仿宋_GBK" w:hAnsi="方正仿宋_GBK" w:cs="方正仿宋_GBK"/>
          <w:b/>
          <w:bCs/>
          <w:color w:val="000000" w:themeColor="text1"/>
          <w:sz w:val="32"/>
          <w:szCs w:val="32"/>
          <w:highlight w:val="none"/>
          <w:lang w:val="en-US" w:eastAsia="zh-CN"/>
          <w14:textFill>
            <w14:solidFill>
              <w14:schemeClr w14:val="tx1"/>
            </w14:solidFill>
          </w14:textFill>
        </w:rPr>
        <w:t>激发文艺精品创作活力。</w:t>
      </w:r>
      <w:r>
        <w:rPr>
          <w:rFonts w:hint="eastAsia" w:ascii="方正仿宋_GBK" w:hAnsi="方正仿宋_GBK" w:cs="方正仿宋_GBK"/>
          <w:color w:val="000000" w:themeColor="text1"/>
          <w:sz w:val="32"/>
          <w:szCs w:val="32"/>
          <w:highlight w:val="none"/>
          <w:lang w:val="en-US" w:eastAsia="zh-CN"/>
          <w14:textFill>
            <w14:solidFill>
              <w14:schemeClr w14:val="tx1"/>
            </w14:solidFill>
          </w14:textFill>
        </w:rPr>
        <w:t>持续完善文艺创作服务、引导与组织工作机制，加大对文艺人才的培养和引进力度，构建开放多元、活力迸发、健康有序的文化生态。坚持以人民为中心的创作导向，鼓励文艺工作者深入生活，创作更多反映时代精神、具有广泛影响力的作品。</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深入挖掘以巴寡妇清、还珠楼主等为代表的历史人文资源，打造一批承载地方记忆、彰显长寿特色的文艺精品。</w:t>
      </w:r>
      <w:r>
        <w:rPr>
          <w:rFonts w:hint="eastAsia" w:ascii="Times New Roman" w:hAnsi="Times New Roman" w:cs="Times New Roman"/>
          <w:color w:val="000000" w:themeColor="text1"/>
          <w:highlight w:val="none"/>
          <w:lang w:val="en-US" w:eastAsia="zh-CN"/>
          <w14:textFill>
            <w14:solidFill>
              <w14:schemeClr w14:val="tx1"/>
            </w14:solidFill>
          </w14:textFill>
        </w:rPr>
        <w:t>支持利用大数据、人工智能、虚拟现实等技术发展</w:t>
      </w:r>
      <w:r>
        <w:rPr>
          <w:rFonts w:hint="eastAsia" w:ascii="方正仿宋_GBK" w:hAnsi="方正仿宋_GBK" w:cs="方正仿宋_GBK"/>
          <w:color w:val="000000" w:themeColor="text1"/>
          <w:sz w:val="32"/>
          <w:szCs w:val="32"/>
          <w:highlight w:val="none"/>
          <w:lang w:val="en-US" w:eastAsia="zh-CN"/>
          <w14:textFill>
            <w14:solidFill>
              <w14:schemeClr w14:val="tx1"/>
            </w14:solidFill>
          </w14:textFill>
        </w:rPr>
        <w:t>新大众文艺，鼓励在题材、内容与形式上持续创新。推动群众性文艺团体发展，广泛开展形式多样、层次丰富的群众文艺赛事与活动</w:t>
      </w:r>
      <w:r>
        <w:rPr>
          <w:rFonts w:hint="eastAsia" w:ascii="Times New Roman" w:hAnsi="Times New Roman" w:cs="方正仿宋_GBK"/>
          <w:color w:val="000000" w:themeColor="text1"/>
          <w:sz w:val="32"/>
          <w:szCs w:val="32"/>
          <w:highlight w:val="none"/>
          <w:lang w:val="en-US" w:eastAsia="zh-CN"/>
          <w14:textFill>
            <w14:solidFill>
              <w14:schemeClr w14:val="tx1"/>
            </w14:solidFill>
          </w14:textFill>
        </w:rPr>
        <w:t>。</w:t>
      </w:r>
    </w:p>
    <w:p w14:paraId="64CDE445">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val="0"/>
        <w:spacing w:line="560" w:lineRule="exact"/>
        <w:ind w:firstLine="0" w:firstLineChars="0"/>
        <w:jc w:val="center"/>
        <w:textAlignment w:val="auto"/>
        <w:outlineLvl w:val="1"/>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pPr>
      <w:bookmarkStart w:id="252" w:name="_Toc10529"/>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第三节 健全文化产业体系</w:t>
      </w:r>
      <w:bookmarkEnd w:id="252"/>
    </w:p>
    <w:p w14:paraId="7A431DA4">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val="0"/>
        <w:spacing w:line="560" w:lineRule="exact"/>
        <w:ind w:firstLine="643" w:firstLineChars="200"/>
        <w:jc w:val="both"/>
        <w:textAlignment w:val="auto"/>
        <w:outlineLvl w:val="9"/>
        <w:rPr>
          <w:rFonts w:hint="default" w:ascii="Times New Roman" w:hAnsi="Times New Roman" w:eastAsia="方正仿宋_GBK" w:cstheme="minorBidi"/>
          <w:color w:val="000000" w:themeColor="text1"/>
          <w:kern w:val="2"/>
          <w:sz w:val="32"/>
          <w:szCs w:val="24"/>
          <w:highlight w:val="none"/>
          <w:lang w:val="en-US" w:eastAsia="zh-CN" w:bidi="ar-SA"/>
          <w14:textFill>
            <w14:solidFill>
              <w14:schemeClr w14:val="tx1"/>
            </w14:solidFill>
          </w14:textFill>
        </w:rPr>
      </w:pPr>
      <w:r>
        <w:rPr>
          <w:rFonts w:hint="eastAsia" w:ascii="Times New Roman" w:hAnsi="Times New Roman"/>
          <w:b/>
          <w:bCs/>
          <w:color w:val="000000" w:themeColor="text1"/>
          <w:highlight w:val="none"/>
          <w:lang w:val="en-US" w:eastAsia="zh-CN"/>
          <w14:textFill>
            <w14:solidFill>
              <w14:schemeClr w14:val="tx1"/>
            </w14:solidFill>
          </w14:textFill>
        </w:rPr>
        <w:t>推动文化产业转型升级。</w:t>
      </w:r>
      <w:r>
        <w:rPr>
          <w:rFonts w:hint="eastAsia"/>
          <w:color w:val="000000" w:themeColor="text1"/>
          <w:highlight w:val="none"/>
          <w:lang w:val="en-US" w:eastAsia="zh-CN"/>
          <w14:textFill>
            <w14:solidFill>
              <w14:schemeClr w14:val="tx1"/>
            </w14:solidFill>
          </w14:textFill>
        </w:rPr>
        <w:t>支持“文化+科技”融合业态创新发展，鼓励运用VR/AR、全息投影等前沿技术，打造沉浸式演艺、数字展陈等文化新场景。深度推进市级历史文化名城建设，实施特色文化IP创建工程，</w:t>
      </w:r>
      <w:r>
        <w:rPr>
          <w:rFonts w:hint="eastAsia" w:ascii="Times New Roman" w:hAnsi="Times New Roman"/>
          <w:color w:val="000000" w:themeColor="text1"/>
          <w:highlight w:val="none"/>
          <w:lang w:val="en-US" w:eastAsia="zh-CN"/>
          <w14:textFill>
            <w14:solidFill>
              <w14:schemeClr w14:val="tx1"/>
            </w14:solidFill>
          </w14:textFill>
        </w:rPr>
        <w:t>建立健全</w:t>
      </w:r>
      <w:r>
        <w:rPr>
          <w:rFonts w:hint="eastAsia"/>
          <w:color w:val="000000" w:themeColor="text1"/>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内容车间</w:t>
      </w:r>
      <w:r>
        <w:rPr>
          <w:rFonts w:hint="eastAsia"/>
          <w:color w:val="000000" w:themeColor="text1"/>
          <w:highlight w:val="none"/>
          <w:lang w:val="en-US" w:eastAsia="zh-CN"/>
          <w14:textFill>
            <w14:solidFill>
              <w14:schemeClr w14:val="tx1"/>
            </w14:solidFill>
          </w14:textFill>
        </w:rPr>
        <w:t>”</w:t>
      </w:r>
      <w:r>
        <w:rPr>
          <w:rFonts w:hint="eastAsia" w:ascii="Times New Roman" w:hAnsi="Times New Roman"/>
          <w:color w:val="000000" w:themeColor="text1"/>
          <w:highlight w:val="none"/>
          <w:lang w:val="en-US" w:eastAsia="zh-CN"/>
          <w14:textFill>
            <w14:solidFill>
              <w14:schemeClr w14:val="tx1"/>
            </w14:solidFill>
          </w14:textFill>
        </w:rPr>
        <w:t>创作机制，加快对长寿本地文化、非遗文化、传统工艺的全面梳理与价值评估，引导多元主体参与设计开发，构建涵盖文创产品、旅游商品、体验项目的产品体系。培育壮大文化经营主体，引入一批覆盖文化设计、生产制造与运营服务</w:t>
      </w:r>
      <w:r>
        <w:rPr>
          <w:rFonts w:hint="eastAsia"/>
          <w:color w:val="000000" w:themeColor="text1"/>
          <w:highlight w:val="none"/>
          <w:lang w:val="en-US" w:eastAsia="zh-CN"/>
          <w14:textFill>
            <w14:solidFill>
              <w14:schemeClr w14:val="tx1"/>
            </w14:solidFill>
          </w14:textFill>
        </w:rPr>
        <w:t>的文化龙头企业，加大对本土新型文化企业的孵化培育力度。打造</w:t>
      </w:r>
      <w:r>
        <w:rPr>
          <w:rFonts w:hint="eastAsia" w:ascii="Times New Roman" w:hAnsi="Times New Roman"/>
          <w:color w:val="000000" w:themeColor="text1"/>
          <w:highlight w:val="none"/>
          <w:lang w:val="en-US" w:eastAsia="zh-CN"/>
          <w14:textFill>
            <w14:solidFill>
              <w14:schemeClr w14:val="tx1"/>
            </w14:solidFill>
          </w14:textFill>
        </w:rPr>
        <w:t>文化产业园区、创意孵化园</w:t>
      </w:r>
      <w:r>
        <w:rPr>
          <w:rFonts w:hint="eastAsia"/>
          <w:color w:val="000000" w:themeColor="text1"/>
          <w:highlight w:val="none"/>
          <w:lang w:val="en-US" w:eastAsia="zh-CN"/>
          <w14:textFill>
            <w14:solidFill>
              <w14:schemeClr w14:val="tx1"/>
            </w14:solidFill>
          </w14:textFill>
        </w:rPr>
        <w:t>、</w:t>
      </w:r>
      <w:r>
        <w:rPr>
          <w:rFonts w:hint="eastAsia" w:ascii="方正仿宋_GBK" w:hAnsi="方正仿宋_GBK" w:eastAsia="方正仿宋_GBK" w:cs="方正仿宋_GBK"/>
          <w:kern w:val="2"/>
          <w:sz w:val="32"/>
          <w:szCs w:val="32"/>
          <w:highlight w:val="none"/>
          <w:lang w:val="en-US" w:eastAsia="zh-CN" w:bidi="ar"/>
        </w:rPr>
        <w:t>数字游民社区</w:t>
      </w:r>
      <w:r>
        <w:rPr>
          <w:rFonts w:hint="eastAsia" w:ascii="Times New Roman" w:hAnsi="Times New Roman"/>
          <w:color w:val="000000" w:themeColor="text1"/>
          <w:highlight w:val="none"/>
          <w:lang w:val="en-US" w:eastAsia="zh-CN"/>
          <w14:textFill>
            <w14:solidFill>
              <w14:schemeClr w14:val="tx1"/>
            </w14:solidFill>
          </w14:textFill>
        </w:rPr>
        <w:t>。支持长寿湖、菩提古镇、三倒拐历史街区等嵌</w:t>
      </w:r>
      <w:r>
        <w:rPr>
          <w:rFonts w:hint="eastAsia"/>
          <w:color w:val="000000" w:themeColor="text1"/>
          <w:highlight w:val="none"/>
          <w:lang w:val="en-US" w:eastAsia="zh-CN"/>
          <w14:textFill>
            <w14:solidFill>
              <w14:schemeClr w14:val="tx1"/>
            </w14:solidFill>
          </w14:textFill>
        </w:rPr>
        <w:t>入文创、剧场、展览、主题餐饮等业态，打造一批文旅商综合体和特色消费街区。</w:t>
      </w:r>
    </w:p>
    <w:p w14:paraId="3720DBAD">
      <w:pPr>
        <w:keepNext w:val="0"/>
        <w:keepLines w:val="0"/>
        <w:pageBreakBefore w:val="0"/>
        <w:widowControl w:val="0"/>
        <w:numPr>
          <w:ilvl w:val="0"/>
          <w:numId w:val="0"/>
        </w:numPr>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val="0"/>
        <w:spacing w:line="560" w:lineRule="exact"/>
        <w:ind w:firstLine="643" w:firstLineChars="200"/>
        <w:jc w:val="both"/>
        <w:textAlignment w:val="auto"/>
        <w:outlineLvl w:val="9"/>
        <w:rPr>
          <w:rFonts w:hint="default" w:ascii="Times New Roman" w:hAnsi="Times New Roman"/>
          <w:color w:val="000000" w:themeColor="text1"/>
          <w:highlight w:val="none"/>
          <w:lang w:val="en-US" w:eastAsia="zh-CN"/>
          <w14:textFill>
            <w14:solidFill>
              <w14:schemeClr w14:val="tx1"/>
            </w14:solidFill>
          </w14:textFill>
        </w:rPr>
      </w:pPr>
      <w:r>
        <w:rPr>
          <w:rFonts w:hint="eastAsia"/>
          <w:b/>
          <w:bCs/>
          <w:color w:val="000000" w:themeColor="text1"/>
          <w:highlight w:val="none"/>
          <w:lang w:val="en-US" w:eastAsia="zh-CN"/>
          <w14:textFill>
            <w14:solidFill>
              <w14:schemeClr w14:val="tx1"/>
            </w14:solidFill>
          </w14:textFill>
        </w:rPr>
        <w:t>优化文化产业生态。</w:t>
      </w:r>
      <w:r>
        <w:rPr>
          <w:rFonts w:hint="default" w:ascii="Times New Roman" w:hAnsi="Times New Roman"/>
          <w:color w:val="000000" w:themeColor="text1"/>
          <w:highlight w:val="none"/>
          <w:lang w:val="en-US" w:eastAsia="zh-CN"/>
          <w14:textFill>
            <w14:solidFill>
              <w14:schemeClr w14:val="tx1"/>
            </w14:solidFill>
          </w14:textFill>
        </w:rPr>
        <w:t>持续完善文化产业政策体系，加大财政、税收等精准扶持力度，</w:t>
      </w:r>
      <w:r>
        <w:rPr>
          <w:rFonts w:hint="eastAsia" w:ascii="Times New Roman" w:hAnsi="Times New Roman"/>
          <w:color w:val="000000" w:themeColor="text1"/>
          <w:highlight w:val="none"/>
          <w:lang w:val="en-US" w:eastAsia="zh-CN"/>
          <w14:textFill>
            <w14:solidFill>
              <w14:schemeClr w14:val="tx1"/>
            </w14:solidFill>
          </w14:textFill>
        </w:rPr>
        <w:t>全面提升服务效能。</w:t>
      </w:r>
      <w:r>
        <w:rPr>
          <w:rFonts w:hint="eastAsia"/>
          <w:color w:val="000000" w:themeColor="text1"/>
          <w:highlight w:val="none"/>
          <w:lang w:val="en-US" w:eastAsia="zh-CN"/>
          <w14:textFill>
            <w14:solidFill>
              <w14:schemeClr w14:val="tx1"/>
            </w14:solidFill>
          </w14:textFill>
        </w:rPr>
        <w:t>拓宽投融资渠道，</w:t>
      </w:r>
      <w:r>
        <w:rPr>
          <w:rFonts w:hint="default" w:ascii="Times New Roman" w:hAnsi="Times New Roman"/>
          <w:color w:val="000000" w:themeColor="text1"/>
          <w:highlight w:val="none"/>
          <w:lang w:val="en-US" w:eastAsia="zh-CN"/>
          <w14:textFill>
            <w14:solidFill>
              <w14:schemeClr w14:val="tx1"/>
            </w14:solidFill>
          </w14:textFill>
        </w:rPr>
        <w:t>引导各类产业基金、社会资本投向文创设计、数字内容、文旅融合等重点领域。</w:t>
      </w:r>
      <w:r>
        <w:rPr>
          <w:rFonts w:hint="eastAsia"/>
          <w:color w:val="000000" w:themeColor="text1"/>
          <w:highlight w:val="none"/>
          <w:lang w:val="en-US" w:eastAsia="zh-CN"/>
          <w14:textFill>
            <w14:solidFill>
              <w14:schemeClr w14:val="tx1"/>
            </w14:solidFill>
          </w14:textFill>
        </w:rPr>
        <w:t>实施重大文化产业项目带动战略，</w:t>
      </w:r>
      <w:r>
        <w:rPr>
          <w:rFonts w:hint="eastAsia" w:ascii="Times New Roman" w:hAnsi="Times New Roman"/>
          <w:color w:val="000000" w:themeColor="text1"/>
          <w:highlight w:val="none"/>
          <w:lang w:val="en-US" w:eastAsia="zh-CN"/>
          <w14:textFill>
            <w14:solidFill>
              <w14:schemeClr w14:val="tx1"/>
            </w14:solidFill>
          </w14:textFill>
        </w:rPr>
        <w:t>主动对接国家级、市级重点文化工程，着力招引一批示范性强、带动效应显著的文化产业项目。</w:t>
      </w:r>
      <w:r>
        <w:rPr>
          <w:rFonts w:hint="default" w:ascii="Times New Roman" w:hAnsi="Times New Roman"/>
          <w:color w:val="000000" w:themeColor="text1"/>
          <w:highlight w:val="none"/>
          <w:lang w:val="en-US" w:eastAsia="zh-CN"/>
          <w14:textFill>
            <w14:solidFill>
              <w14:schemeClr w14:val="tx1"/>
            </w14:solidFill>
          </w14:textFill>
        </w:rPr>
        <w:t>加强对网络文学、网络游戏、网络视听等新兴业态的引导与规范管理</w:t>
      </w:r>
      <w:r>
        <w:rPr>
          <w:rFonts w:hint="eastAsia" w:ascii="Times New Roman" w:hAnsi="Times New Roman"/>
          <w:color w:val="000000" w:themeColor="text1"/>
          <w:highlight w:val="none"/>
          <w:lang w:val="en-US" w:eastAsia="zh-CN"/>
          <w14:textFill>
            <w14:solidFill>
              <w14:schemeClr w14:val="tx1"/>
            </w14:solidFill>
          </w14:textFill>
        </w:rPr>
        <w:t>。</w:t>
      </w:r>
      <w:r>
        <w:rPr>
          <w:rFonts w:hint="default" w:ascii="Times New Roman" w:hAnsi="Times New Roman"/>
          <w:color w:val="000000" w:themeColor="text1"/>
          <w:highlight w:val="none"/>
          <w:lang w:val="en-US" w:eastAsia="zh-CN"/>
          <w14:textFill>
            <w14:solidFill>
              <w14:schemeClr w14:val="tx1"/>
            </w14:solidFill>
          </w14:textFill>
        </w:rPr>
        <w:t>强化知识产权全链条保护，严厉打击侵权盗版行为，维护公平竞争的</w:t>
      </w:r>
      <w:r>
        <w:rPr>
          <w:rFonts w:hint="eastAsia"/>
          <w:color w:val="000000" w:themeColor="text1"/>
          <w:highlight w:val="none"/>
          <w:lang w:val="en-US" w:eastAsia="zh-CN"/>
          <w14:textFill>
            <w14:solidFill>
              <w14:schemeClr w14:val="tx1"/>
            </w14:solidFill>
          </w14:textFill>
        </w:rPr>
        <w:t>文化</w:t>
      </w:r>
      <w:r>
        <w:rPr>
          <w:rFonts w:hint="default" w:ascii="Times New Roman" w:hAnsi="Times New Roman"/>
          <w:color w:val="000000" w:themeColor="text1"/>
          <w:highlight w:val="none"/>
          <w:lang w:val="en-US" w:eastAsia="zh-CN"/>
          <w14:textFill>
            <w14:solidFill>
              <w14:schemeClr w14:val="tx1"/>
            </w14:solidFill>
          </w14:textFill>
        </w:rPr>
        <w:t>市场秩序</w:t>
      </w:r>
      <w:r>
        <w:rPr>
          <w:rFonts w:hint="eastAsia"/>
          <w:color w:val="000000" w:themeColor="text1"/>
          <w:highlight w:val="none"/>
          <w:lang w:val="en-US" w:eastAsia="zh-CN"/>
          <w14:textFill>
            <w14:solidFill>
              <w14:schemeClr w14:val="tx1"/>
            </w14:solidFill>
          </w14:textFill>
        </w:rPr>
        <w:t>。</w:t>
      </w:r>
    </w:p>
    <w:tbl>
      <w:tblPr>
        <w:tblStyle w:val="24"/>
        <w:tblW w:w="9230" w:type="dxa"/>
        <w:jc w:val="center"/>
        <w:tblLayout w:type="fixed"/>
        <w:tblCellMar>
          <w:top w:w="0" w:type="dxa"/>
          <w:left w:w="108" w:type="dxa"/>
          <w:bottom w:w="0" w:type="dxa"/>
          <w:right w:w="108" w:type="dxa"/>
        </w:tblCellMar>
      </w:tblPr>
      <w:tblGrid>
        <w:gridCol w:w="9230"/>
      </w:tblGrid>
      <w:tr w14:paraId="5AF26CB4">
        <w:tblPrEx>
          <w:tblCellMar>
            <w:top w:w="0" w:type="dxa"/>
            <w:left w:w="108" w:type="dxa"/>
            <w:bottom w:w="0" w:type="dxa"/>
            <w:right w:w="108" w:type="dxa"/>
          </w:tblCellMar>
        </w:tblPrEx>
        <w:trPr>
          <w:jc w:val="center"/>
        </w:trPr>
        <w:tc>
          <w:tcPr>
            <w:tcW w:w="9230" w:type="dxa"/>
            <w:tcBorders>
              <w:top w:val="single" w:color="auto" w:sz="4" w:space="0"/>
              <w:left w:val="single" w:color="auto" w:sz="4" w:space="0"/>
              <w:bottom w:val="single" w:color="auto" w:sz="4" w:space="0"/>
              <w:right w:val="single" w:color="auto" w:sz="4" w:space="0"/>
            </w:tcBorders>
          </w:tcPr>
          <w:p w14:paraId="7E8B863F">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leftChars="0" w:right="0" w:firstLine="0" w:firstLineChars="0"/>
              <w:jc w:val="center"/>
              <w:textAlignment w:val="auto"/>
              <w:rPr>
                <w:rFonts w:hint="default" w:ascii="Times New Roman" w:hAnsi="Times New Roman" w:eastAsia="方正黑体_GBK" w:cs="Times New Roman"/>
                <w:color w:val="000000" w:themeColor="text1"/>
                <w:kern w:val="0"/>
                <w:sz w:val="28"/>
                <w:szCs w:val="28"/>
                <w:highlight w:val="none"/>
                <w:lang w:val="en-US" w:eastAsia="zh-CN" w:bidi="ar"/>
                <w14:textFill>
                  <w14:solidFill>
                    <w14:schemeClr w14:val="tx1"/>
                  </w14:solidFill>
                </w14:textFill>
              </w:rPr>
            </w:pPr>
            <w:r>
              <w:rPr>
                <w:rFonts w:hint="default" w:ascii="Times New Roman" w:hAnsi="Times New Roman" w:eastAsia="方正黑体_GBK" w:cs="Times New Roman"/>
                <w:color w:val="000000" w:themeColor="text1"/>
                <w:kern w:val="0"/>
                <w:sz w:val="28"/>
                <w:szCs w:val="28"/>
                <w:highlight w:val="none"/>
                <w:lang w:val="en-US" w:eastAsia="zh-CN" w:bidi="ar"/>
                <w14:textFill>
                  <w14:solidFill>
                    <w14:schemeClr w14:val="tx1"/>
                  </w14:solidFill>
                </w14:textFill>
              </w:rPr>
              <w:t>专栏</w:t>
            </w:r>
            <w:r>
              <w:rPr>
                <w:rFonts w:hint="eastAsia" w:eastAsia="方正黑体_GBK" w:cs="Times New Roman"/>
                <w:color w:val="000000" w:themeColor="text1"/>
                <w:kern w:val="0"/>
                <w:sz w:val="28"/>
                <w:szCs w:val="28"/>
                <w:highlight w:val="none"/>
                <w:lang w:val="en-US" w:eastAsia="zh-CN" w:bidi="ar"/>
                <w14:textFill>
                  <w14:solidFill>
                    <w14:schemeClr w14:val="tx1"/>
                  </w14:solidFill>
                </w14:textFill>
              </w:rPr>
              <w:t>5</w:t>
            </w:r>
            <w:r>
              <w:rPr>
                <w:rFonts w:hint="default" w:ascii="Times New Roman" w:hAnsi="Times New Roman" w:eastAsia="方正黑体_GBK" w:cs="Times New Roman"/>
                <w:color w:val="000000" w:themeColor="text1"/>
                <w:kern w:val="0"/>
                <w:sz w:val="28"/>
                <w:szCs w:val="28"/>
                <w:highlight w:val="none"/>
                <w:lang w:val="en-US" w:eastAsia="zh-CN" w:bidi="ar"/>
                <w14:textFill>
                  <w14:solidFill>
                    <w14:schemeClr w14:val="tx1"/>
                  </w14:solidFill>
                </w14:textFill>
              </w:rPr>
              <w:t>：</w:t>
            </w:r>
            <w:r>
              <w:rPr>
                <w:rFonts w:hint="eastAsia" w:ascii="Times New Roman" w:hAnsi="Times New Roman" w:eastAsia="方正黑体_GBK" w:cs="Times New Roman"/>
                <w:color w:val="000000" w:themeColor="text1"/>
                <w:kern w:val="0"/>
                <w:sz w:val="28"/>
                <w:szCs w:val="28"/>
                <w:highlight w:val="none"/>
                <w:lang w:val="en-US" w:eastAsia="zh-CN" w:bidi="ar"/>
                <w14:textFill>
                  <w14:solidFill>
                    <w14:schemeClr w14:val="tx1"/>
                  </w14:solidFill>
                </w14:textFill>
              </w:rPr>
              <w:t>文化</w:t>
            </w:r>
            <w:r>
              <w:rPr>
                <w:rFonts w:hint="eastAsia" w:eastAsia="方正黑体_GBK" w:cs="Times New Roman"/>
                <w:color w:val="000000" w:themeColor="text1"/>
                <w:kern w:val="0"/>
                <w:sz w:val="28"/>
                <w:szCs w:val="28"/>
                <w:highlight w:val="none"/>
                <w:lang w:val="en-US" w:eastAsia="zh-CN" w:bidi="ar"/>
                <w14:textFill>
                  <w14:solidFill>
                    <w14:schemeClr w14:val="tx1"/>
                  </w14:solidFill>
                </w14:textFill>
              </w:rPr>
              <w:t>发展</w:t>
            </w:r>
            <w:r>
              <w:rPr>
                <w:rFonts w:hint="default" w:ascii="Times New Roman" w:hAnsi="Times New Roman" w:eastAsia="方正黑体_GBK" w:cs="Times New Roman"/>
                <w:color w:val="000000" w:themeColor="text1"/>
                <w:kern w:val="0"/>
                <w:sz w:val="28"/>
                <w:szCs w:val="28"/>
                <w:highlight w:val="none"/>
                <w:lang w:val="en-US" w:eastAsia="zh-CN" w:bidi="ar"/>
                <w14:textFill>
                  <w14:solidFill>
                    <w14:schemeClr w14:val="tx1"/>
                  </w14:solidFill>
                </w14:textFill>
              </w:rPr>
              <w:t>重点项目</w:t>
            </w:r>
          </w:p>
          <w:p w14:paraId="364EB2C5">
            <w:pPr>
              <w:keepNext w:val="0"/>
              <w:keepLines w:val="0"/>
              <w:pageBreakBefore w:val="0"/>
              <w:widowControl w:val="0"/>
              <w:suppressLineNumbers w:val="0"/>
              <w:kinsoku/>
              <w:wordWrap/>
              <w:overflowPunct/>
              <w:topLinePunct w:val="0"/>
              <w:autoSpaceDE w:val="0"/>
              <w:autoSpaceDN/>
              <w:bidi w:val="0"/>
              <w:adjustRightInd/>
              <w:snapToGrid/>
              <w:spacing w:before="0" w:beforeAutospacing="0" w:after="0" w:afterAutospacing="0" w:line="400" w:lineRule="exact"/>
              <w:ind w:left="0" w:right="0" w:firstLine="482" w:firstLineChars="200"/>
              <w:jc w:val="both"/>
              <w:textAlignment w:val="auto"/>
              <w:rPr>
                <w:rFonts w:hint="default" w:ascii="方正仿宋_GBK" w:hAnsi="方正仿宋_GBK" w:eastAsia="方正仿宋_GBK" w:cs="方正仿宋_GBK"/>
                <w:b w:val="0"/>
                <w:color w:val="000000" w:themeColor="text1"/>
                <w:kern w:val="0"/>
                <w:sz w:val="24"/>
                <w:szCs w:val="24"/>
                <w:highlight w:val="none"/>
                <w14:textFill>
                  <w14:solidFill>
                    <w14:schemeClr w14:val="tx1"/>
                  </w14:solidFill>
                </w14:textFill>
              </w:rPr>
            </w:pPr>
            <w:r>
              <w:rPr>
                <w:rFonts w:hint="default" w:ascii="方正仿宋_GBK" w:hAnsi="方正仿宋_GBK" w:eastAsia="方正仿宋_GBK" w:cs="方正仿宋_GBK"/>
                <w:b/>
                <w:color w:val="000000" w:themeColor="text1"/>
                <w:kern w:val="0"/>
                <w:sz w:val="24"/>
                <w:szCs w:val="24"/>
                <w:highlight w:val="none"/>
                <w:lang w:val="en-US" w:eastAsia="zh-CN" w:bidi="ar"/>
                <w14:textFill>
                  <w14:solidFill>
                    <w14:schemeClr w14:val="tx1"/>
                  </w14:solidFill>
                </w14:textFill>
              </w:rPr>
              <w:t>文化事业类。</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狮子滩水电文化展览馆，凤城走马村传统村落农文旅融合发展项目，蜀道荔枝道（长寿段）保护与利用工程，林庄学堂旧址活化利用项目，公共文化阵地提升改造项目，历史文化名镇名村保护振兴工程，历史建筑保护提升项目。</w:t>
            </w:r>
          </w:p>
          <w:p w14:paraId="5879290C">
            <w:pPr>
              <w:keepNext w:val="0"/>
              <w:keepLines w:val="0"/>
              <w:pageBreakBefore w:val="0"/>
              <w:widowControl w:val="0"/>
              <w:suppressLineNumbers w:val="0"/>
              <w:kinsoku/>
              <w:wordWrap/>
              <w:overflowPunct/>
              <w:topLinePunct w:val="0"/>
              <w:autoSpaceDN/>
              <w:bidi w:val="0"/>
              <w:adjustRightInd/>
              <w:snapToGrid/>
              <w:spacing w:before="0" w:beforeAutospacing="0" w:after="0" w:afterAutospacing="0" w:line="400" w:lineRule="exact"/>
              <w:ind w:left="0" w:right="0" w:firstLine="482" w:firstLineChars="200"/>
              <w:jc w:val="both"/>
              <w:textAlignment w:val="auto"/>
              <w:rPr>
                <w:rFonts w:hint="default" w:ascii="Times New Roman" w:hAnsi="Times New Roman" w:cs="Times New Roman"/>
                <w:b/>
                <w:bCs w:val="0"/>
                <w:color w:val="000000" w:themeColor="text1"/>
                <w:kern w:val="0"/>
                <w:sz w:val="24"/>
                <w:highlight w:val="none"/>
                <w:lang w:val="en-US" w:eastAsia="zh-CN"/>
                <w14:textFill>
                  <w14:solidFill>
                    <w14:schemeClr w14:val="tx1"/>
                  </w14:solidFill>
                </w14:textFill>
              </w:rPr>
            </w:pPr>
            <w:r>
              <w:rPr>
                <w:rFonts w:hint="default" w:ascii="方正仿宋_GBK" w:hAnsi="方正仿宋_GBK" w:eastAsia="方正仿宋_GBK" w:cs="方正仿宋_GBK"/>
                <w:b/>
                <w:color w:val="000000" w:themeColor="text1"/>
                <w:kern w:val="0"/>
                <w:sz w:val="24"/>
                <w:szCs w:val="24"/>
                <w:highlight w:val="none"/>
                <w:lang w:val="en-US" w:eastAsia="zh-CN" w:bidi="ar"/>
                <w14:textFill>
                  <w14:solidFill>
                    <w14:schemeClr w14:val="tx1"/>
                  </w14:solidFill>
                </w14:textFill>
              </w:rPr>
              <w:t>文化产业类。</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三倒拐历史文化街区保护提升改造项目，河街影视拍摄基地项目，长寿湖研学基地项目，渡舟街道研学基地项目，菩提山文化旅游区提档升级。</w:t>
            </w:r>
          </w:p>
        </w:tc>
      </w:tr>
    </w:tbl>
    <w:p w14:paraId="4A4500B0">
      <w:pPr>
        <w:spacing w:line="240" w:lineRule="auto"/>
        <w:ind w:firstLine="0" w:firstLineChars="0"/>
        <w:jc w:val="left"/>
        <w:outlineLvl w:val="9"/>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pPr>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br w:type="page"/>
      </w:r>
    </w:p>
    <w:p w14:paraId="6BDA5A87">
      <w:pPr>
        <w:spacing w:line="560" w:lineRule="exact"/>
        <w:ind w:firstLine="0" w:firstLineChars="0"/>
        <w:jc w:val="center"/>
        <w:outlineLvl w:val="0"/>
        <w:rPr>
          <w:rFonts w:hint="eastAsia" w:eastAsia="方正黑体_GBK" w:cs="Times New Roman"/>
          <w:color w:val="000000" w:themeColor="text1"/>
          <w:sz w:val="32"/>
          <w:szCs w:val="32"/>
          <w:highlight w:val="none"/>
          <w:lang w:val="en-US" w:eastAsia="zh-CN"/>
          <w14:textFill>
            <w14:solidFill>
              <w14:schemeClr w14:val="tx1"/>
            </w14:solidFill>
          </w14:textFill>
        </w:rPr>
      </w:pPr>
      <w:bookmarkStart w:id="253" w:name="_Toc25159"/>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第十</w:t>
      </w:r>
      <w:r>
        <w:rPr>
          <w:rFonts w:hint="eastAsia" w:eastAsia="方正黑体_GBK" w:cs="Times New Roman"/>
          <w:color w:val="000000" w:themeColor="text1"/>
          <w:sz w:val="32"/>
          <w:szCs w:val="32"/>
          <w:highlight w:val="none"/>
          <w:lang w:val="en-US" w:eastAsia="zh-CN"/>
          <w14:textFill>
            <w14:solidFill>
              <w14:schemeClr w14:val="tx1"/>
            </w14:solidFill>
          </w14:textFill>
        </w:rPr>
        <w:t>一章</w:t>
      </w:r>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 xml:space="preserve"> </w:t>
      </w:r>
      <w:r>
        <w:rPr>
          <w:rFonts w:hint="eastAsia" w:eastAsia="方正黑体_GBK" w:cs="Times New Roman"/>
          <w:color w:val="000000" w:themeColor="text1"/>
          <w:sz w:val="32"/>
          <w:szCs w:val="32"/>
          <w:highlight w:val="none"/>
          <w:lang w:val="en-US" w:eastAsia="zh-CN"/>
          <w14:textFill>
            <w14:solidFill>
              <w14:schemeClr w14:val="tx1"/>
            </w14:solidFill>
          </w14:textFill>
        </w:rPr>
        <w:t>增强优质均衡公共服务供给，提高人民生活品质</w:t>
      </w:r>
      <w:bookmarkEnd w:id="245"/>
      <w:bookmarkEnd w:id="246"/>
      <w:bookmarkEnd w:id="247"/>
      <w:bookmarkEnd w:id="248"/>
      <w:bookmarkEnd w:id="249"/>
      <w:bookmarkEnd w:id="253"/>
    </w:p>
    <w:p w14:paraId="75CC2FEE">
      <w:pPr>
        <w:bidi w:val="0"/>
        <w:rPr>
          <w:rFonts w:hint="default" w:ascii="Times New Roman" w:hAnsi="Times New Roman" w:cs="Times New Roman"/>
          <w:bCs/>
          <w:color w:val="000000" w:themeColor="text1"/>
          <w:kern w:val="0"/>
          <w:sz w:val="32"/>
          <w:szCs w:val="36"/>
          <w:highlight w:val="none"/>
          <w:u w:val="none" w:color="auto"/>
          <w:lang w:val="en-US" w:eastAsia="zh-CN"/>
          <w14:textFill>
            <w14:solidFill>
              <w14:schemeClr w14:val="tx1"/>
            </w14:solidFill>
          </w14:textFill>
        </w:rPr>
      </w:pPr>
    </w:p>
    <w:p w14:paraId="32B3D33F">
      <w:pPr>
        <w:bidi w:val="0"/>
        <w:rPr>
          <w:rFonts w:hint="default" w:ascii="Times New Roman" w:hAnsi="Times New Roman" w:cs="Times New Roman"/>
          <w:bCs/>
          <w:color w:val="000000" w:themeColor="text1"/>
          <w:kern w:val="0"/>
          <w:sz w:val="32"/>
          <w:szCs w:val="36"/>
          <w:highlight w:val="none"/>
          <w:lang w:val="en-US" w:eastAsia="zh-CN"/>
          <w14:textFill>
            <w14:solidFill>
              <w14:schemeClr w14:val="tx1"/>
            </w14:solidFill>
          </w14:textFill>
        </w:rPr>
      </w:pPr>
      <w:r>
        <w:rPr>
          <w:rFonts w:hint="default" w:ascii="Times New Roman" w:hAnsi="Times New Roman" w:cs="Times New Roman"/>
          <w:bCs/>
          <w:color w:val="000000" w:themeColor="text1"/>
          <w:kern w:val="0"/>
          <w:sz w:val="32"/>
          <w:szCs w:val="36"/>
          <w:highlight w:val="none"/>
          <w:u w:val="none" w:color="auto"/>
          <w:lang w:val="en-US" w:eastAsia="zh-CN"/>
          <w14:textFill>
            <w14:solidFill>
              <w14:schemeClr w14:val="tx1"/>
            </w14:solidFill>
          </w14:textFill>
        </w:rPr>
        <w:t>坚持</w:t>
      </w:r>
      <w:r>
        <w:rPr>
          <w:rFonts w:hint="eastAsia" w:cs="Times New Roman"/>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中国式现代化</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民生为大</w:t>
      </w:r>
      <w:r>
        <w:rPr>
          <w:rFonts w:hint="eastAsia" w:cs="Times New Roman"/>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cs="Times New Roman"/>
          <w:bCs/>
          <w:color w:val="000000" w:themeColor="text1"/>
          <w:kern w:val="0"/>
          <w:sz w:val="32"/>
          <w:szCs w:val="36"/>
          <w:highlight w:val="none"/>
          <w:u w:val="none" w:color="auto"/>
          <w:lang w:val="en-US" w:eastAsia="zh-CN"/>
          <w14:textFill>
            <w14:solidFill>
              <w14:schemeClr w14:val="tx1"/>
            </w14:solidFill>
          </w14:textFill>
        </w:rPr>
        <w:t>，加强普惠性、基础性、兜底性民生建设，</w:t>
      </w:r>
      <w:r>
        <w:rPr>
          <w:rFonts w:hint="eastAsia" w:cs="Times New Roman"/>
          <w:bCs/>
          <w:color w:val="000000" w:themeColor="text1"/>
          <w:kern w:val="0"/>
          <w:sz w:val="32"/>
          <w:szCs w:val="36"/>
          <w:highlight w:val="none"/>
          <w:u w:val="none" w:color="auto"/>
          <w:lang w:val="en-US" w:eastAsia="zh-CN"/>
          <w14:textFill>
            <w14:solidFill>
              <w14:schemeClr w14:val="tx1"/>
            </w14:solidFill>
          </w14:textFill>
        </w:rPr>
        <w:t>着力解决人民群众急难愁盼问题，让发展成果更多更公平惠及全体人民。</w:t>
      </w:r>
    </w:p>
    <w:p w14:paraId="62DF40B8">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left="0" w:leftChars="0" w:firstLine="0" w:firstLineChars="0"/>
        <w:jc w:val="center"/>
        <w:textAlignment w:val="auto"/>
        <w:outlineLvl w:val="1"/>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pPr>
      <w:bookmarkStart w:id="254" w:name="_Toc29829"/>
      <w:r>
        <w:rPr>
          <w:rFonts w:hint="eastAsia" w:eastAsia="方正楷体_GBK" w:cs="Times New Roman"/>
          <w:b/>
          <w:color w:val="000000" w:themeColor="text1"/>
          <w:sz w:val="32"/>
          <w:szCs w:val="32"/>
          <w:highlight w:val="none"/>
          <w:lang w:val="en-US" w:eastAsia="zh-CN"/>
          <w14:textFill>
            <w14:solidFill>
              <w14:schemeClr w14:val="tx1"/>
            </w14:solidFill>
          </w14:textFill>
        </w:rPr>
        <w:t>第一节 大力扩就业促增收</w:t>
      </w:r>
      <w:bookmarkEnd w:id="254"/>
    </w:p>
    <w:p w14:paraId="1A19DA50">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cs="Times New Roman"/>
          <w:b w:val="0"/>
          <w:bCs w:val="0"/>
          <w:color w:val="000000" w:themeColor="text1"/>
          <w:sz w:val="32"/>
          <w:szCs w:val="32"/>
          <w:highlight w:val="none"/>
          <w:lang w:val="en-US" w:eastAsia="zh-CN"/>
          <w14:textFill>
            <w14:solidFill>
              <w14:schemeClr w14:val="tx1"/>
            </w14:solidFill>
          </w14:textFill>
        </w:rPr>
      </w:pPr>
      <w:r>
        <w:rPr>
          <w:rFonts w:hint="eastAsia" w:ascii="Times New Roman" w:hAnsi="Times New Roman" w:cs="Times New Roman"/>
          <w:b/>
          <w:bCs/>
          <w:color w:val="000000" w:themeColor="text1"/>
          <w:sz w:val="32"/>
          <w:szCs w:val="32"/>
          <w:highlight w:val="none"/>
          <w:lang w:val="en-US" w:eastAsia="zh-CN"/>
          <w14:textFill>
            <w14:solidFill>
              <w14:schemeClr w14:val="tx1"/>
            </w14:solidFill>
          </w14:textFill>
        </w:rPr>
        <w:t>扩大就业容量</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cs="Times New Roman"/>
          <w:b w:val="0"/>
          <w:bCs w:val="0"/>
          <w:color w:val="000000" w:themeColor="text1"/>
          <w:sz w:val="32"/>
          <w:szCs w:val="32"/>
          <w:highlight w:val="none"/>
          <w:lang w:val="en-US" w:eastAsia="zh-CN"/>
          <w14:textFill>
            <w14:solidFill>
              <w14:schemeClr w14:val="tx1"/>
            </w14:solidFill>
          </w14:textFill>
        </w:rPr>
        <w:t>深入实施就业优先战略，精准对接先进制造业产业集群，以高质量充分就业推动产业提质升级。积极培育新业态新模式，挖掘未来产业和银发经济、文旅康养等新就业增长点，做优“就在长寿”合伙人项目，拓宽就业渠道。完善人力资源供需匹配机制，健全终身职业技能培训制度，实施</w:t>
      </w:r>
      <w:r>
        <w:rPr>
          <w:rFonts w:hint="eastAsia" w:cs="Times New Roman"/>
          <w:b w:val="0"/>
          <w:bCs w:val="0"/>
          <w:color w:val="000000" w:themeColor="text1"/>
          <w:sz w:val="32"/>
          <w:szCs w:val="32"/>
          <w:highlight w:val="none"/>
          <w:lang w:eastAsia="zh-CN"/>
          <w14:textFill>
            <w14:solidFill>
              <w14:schemeClr w14:val="tx1"/>
            </w14:solidFill>
          </w14:textFill>
        </w:rPr>
        <w:t>“</w:t>
      </w:r>
      <w:r>
        <w:rPr>
          <w:rFonts w:hint="eastAsia" w:cs="Times New Roman"/>
          <w:b w:val="0"/>
          <w:bCs w:val="0"/>
          <w:color w:val="000000" w:themeColor="text1"/>
          <w:sz w:val="32"/>
          <w:szCs w:val="32"/>
          <w:highlight w:val="none"/>
          <w:lang w:val="en-US" w:eastAsia="zh-CN"/>
          <w14:textFill>
            <w14:solidFill>
              <w14:schemeClr w14:val="tx1"/>
            </w14:solidFill>
          </w14:textFill>
        </w:rPr>
        <w:t>技能照亮前程</w:t>
      </w:r>
      <w:r>
        <w:rPr>
          <w:rFonts w:hint="eastAsia" w:cs="Times New Roman"/>
          <w:b w:val="0"/>
          <w:bCs w:val="0"/>
          <w:color w:val="000000" w:themeColor="text1"/>
          <w:sz w:val="32"/>
          <w:szCs w:val="32"/>
          <w:highlight w:val="none"/>
          <w:lang w:eastAsia="zh-CN"/>
          <w14:textFill>
            <w14:solidFill>
              <w14:schemeClr w14:val="tx1"/>
            </w14:solidFill>
          </w14:textFill>
        </w:rPr>
        <w:t>”</w:t>
      </w:r>
      <w:r>
        <w:rPr>
          <w:rFonts w:hint="eastAsia" w:cs="Times New Roman"/>
          <w:b w:val="0"/>
          <w:bCs w:val="0"/>
          <w:color w:val="000000" w:themeColor="text1"/>
          <w:sz w:val="32"/>
          <w:szCs w:val="32"/>
          <w:highlight w:val="none"/>
          <w:lang w:val="en-US" w:eastAsia="zh-CN"/>
          <w14:textFill>
            <w14:solidFill>
              <w14:schemeClr w14:val="tx1"/>
            </w14:solidFill>
          </w14:textFill>
        </w:rPr>
        <w:t>培训行动，着力缓解结构性就业矛盾。加大创业扶持，推进“长创常新”创业工程，增强创业带动就业效应。构建“15分钟就业创业服务圈”，完善覆盖全民、贯穿全程的就业公共服务体系，强化高校毕业生、农民工、失业人员等重点群体精准帮扶，支持灵活就业健康发展。</w:t>
      </w:r>
    </w:p>
    <w:p w14:paraId="1610781E">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促进城乡居民稳定增收</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eastAsia="方正仿宋_GBK" w:cs="Times New Roman"/>
          <w:color w:val="000000" w:themeColor="text1"/>
          <w:sz w:val="32"/>
          <w:szCs w:val="32"/>
          <w:highlight w:val="none"/>
          <w:lang w:val="en-US" w:eastAsia="zh-CN"/>
          <w14:textFill>
            <w14:solidFill>
              <w14:schemeClr w14:val="tx1"/>
            </w14:solidFill>
          </w14:textFill>
        </w:rPr>
        <w:t>坚持按劳分配为主体、多种分配方式并存，</w:t>
      </w:r>
      <w:r>
        <w:rPr>
          <w:rFonts w:hint="default" w:ascii="Times New Roman" w:hAnsi="Times New Roman" w:cs="Times New Roman"/>
          <w:color w:val="000000" w:themeColor="text1"/>
          <w:highlight w:val="none"/>
          <w:lang w:val="en-US" w:eastAsia="zh-CN"/>
          <w14:textFill>
            <w14:solidFill>
              <w14:schemeClr w14:val="tx1"/>
            </w14:solidFill>
          </w14:textFill>
        </w:rPr>
        <w:t>健全劳动者工资合理增长机制</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pacing w:val="0"/>
          <w:sz w:val="32"/>
          <w:szCs w:val="32"/>
          <w:highlight w:val="none"/>
          <w:u w:val="none"/>
          <w:lang w:val="en-US" w:eastAsia="zh-CN"/>
          <w14:textFill>
            <w14:solidFill>
              <w14:schemeClr w14:val="tx1"/>
            </w14:solidFill>
          </w14:textFill>
        </w:rPr>
        <w:t>稳步提升劳动者工资收入水平</w:t>
      </w:r>
      <w:r>
        <w:rPr>
          <w:rFonts w:hint="default" w:ascii="Times New Roman" w:hAnsi="Times New Roman" w:cs="Times New Roman"/>
          <w:color w:val="000000" w:themeColor="text1"/>
          <w:highlight w:val="none"/>
          <w:lang w:val="en-US" w:eastAsia="zh-CN"/>
          <w14:textFill>
            <w14:solidFill>
              <w14:schemeClr w14:val="tx1"/>
            </w14:solidFill>
          </w14:textFill>
        </w:rPr>
        <w:t>。</w:t>
      </w:r>
      <w:r>
        <w:rPr>
          <w:rFonts w:hint="eastAsia" w:cs="Times New Roman"/>
          <w:color w:val="000000" w:themeColor="text1"/>
          <w:sz w:val="32"/>
          <w:szCs w:val="32"/>
          <w:highlight w:val="none"/>
          <w:lang w:val="en-US" w:eastAsia="zh-CN"/>
          <w14:textFill>
            <w14:solidFill>
              <w14:schemeClr w14:val="tx1"/>
            </w14:solidFill>
          </w14:textFill>
        </w:rPr>
        <w:t>落实国家</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税收、社会保障、转移支付等再分配调节</w:t>
      </w:r>
      <w:r>
        <w:rPr>
          <w:rFonts w:hint="eastAsia" w:cs="Times New Roman"/>
          <w:color w:val="000000" w:themeColor="text1"/>
          <w:sz w:val="32"/>
          <w:szCs w:val="32"/>
          <w:highlight w:val="none"/>
          <w:lang w:val="en-US" w:eastAsia="zh-CN"/>
          <w14:textFill>
            <w14:solidFill>
              <w14:schemeClr w14:val="tx1"/>
            </w14:solidFill>
          </w14:textFill>
        </w:rPr>
        <w:t>政策</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开展低收入人口就业攻坚促增收行动，实施中等收入群体倍增计划，促进农村居民增收。</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拓宽城乡居民收入渠道，</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规范收入分配秩序，支持勤劳创新合法致富，鼓励先富带后富促共富。促进和规范公益慈善事业发展。</w:t>
      </w:r>
      <w:r>
        <w:rPr>
          <w:rFonts w:hint="default" w:ascii="Times New Roman" w:hAnsi="Times New Roman" w:cs="Times New Roman"/>
          <w:color w:val="000000" w:themeColor="text1"/>
          <w:highlight w:val="none"/>
          <w:lang w:val="en-US" w:eastAsia="zh-CN"/>
          <w14:textFill>
            <w14:solidFill>
              <w14:schemeClr w14:val="tx1"/>
            </w14:solidFill>
          </w14:textFill>
        </w:rPr>
        <w:t>完善欠薪综合治理长效机制，强化新就业形态劳动者等劳动权益保障，严厉打击拒不支付劳动报酬违法犯罪行为</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w:t>
      </w:r>
    </w:p>
    <w:p w14:paraId="2359B7EC">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left="0" w:leftChars="0" w:firstLine="0" w:firstLineChars="0"/>
        <w:jc w:val="center"/>
        <w:textAlignment w:val="auto"/>
        <w:outlineLvl w:val="1"/>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pPr>
      <w:bookmarkStart w:id="255" w:name="_Toc22955"/>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第二节 建设新时代教育强区</w:t>
      </w:r>
      <w:bookmarkEnd w:id="255"/>
    </w:p>
    <w:p w14:paraId="5B054EF9">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eastAsia="方正仿宋_GBK" w:cs="Times New Roman"/>
          <w:color w:val="000000" w:themeColor="text1"/>
          <w:sz w:val="32"/>
          <w:szCs w:val="32"/>
          <w:highlight w:val="none"/>
          <w:lang w:eastAsia="zh-CN"/>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强化优质</w:t>
      </w: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教育</w:t>
      </w:r>
      <w:r>
        <w:rPr>
          <w:rFonts w:hint="eastAsia" w:cs="Times New Roman"/>
          <w:b/>
          <w:bCs/>
          <w:color w:val="000000" w:themeColor="text1"/>
          <w:sz w:val="32"/>
          <w:szCs w:val="32"/>
          <w:highlight w:val="none"/>
          <w:lang w:val="en-US" w:eastAsia="zh-CN"/>
          <w14:textFill>
            <w14:solidFill>
              <w14:schemeClr w14:val="tx1"/>
            </w14:solidFill>
          </w14:textFill>
        </w:rPr>
        <w:t>资源供给。</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稳步扩大免费教育范围，</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逐步推行免费学前教育</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实现义务教育学校标准化建设全覆盖</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建成全国学前教育普及普惠区和全国义务教育优质均衡发展区。</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稳妥推进乡村</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幼儿教育、</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小学教育资源整合，</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将城乡幼儿园全部纳入集团管理</w:t>
      </w:r>
      <w:r>
        <w:rPr>
          <w:rFonts w:hint="default" w:ascii="Times New Roman" w:hAnsi="Times New Roman" w:cs="Times New Roman"/>
          <w:color w:val="000000" w:themeColor="text1"/>
          <w:sz w:val="32"/>
          <w:szCs w:val="32"/>
          <w:highlight w:val="none"/>
          <w:lang w:eastAsia="zh-CN"/>
          <w14:textFill>
            <w14:solidFill>
              <w14:schemeClr w14:val="tx1"/>
            </w14:solidFill>
          </w14:textFill>
        </w:rPr>
        <w:t>，积极推进幼有优育。</w:t>
      </w:r>
      <w:r>
        <w:rPr>
          <w:rFonts w:hint="eastAsia" w:cs="Times New Roman"/>
          <w:color w:val="000000" w:themeColor="text1"/>
          <w:sz w:val="32"/>
          <w:szCs w:val="32"/>
          <w:highlight w:val="none"/>
          <w:lang w:eastAsia="zh-CN"/>
          <w14:textFill>
            <w14:solidFill>
              <w14:schemeClr w14:val="tx1"/>
            </w14:solidFill>
          </w14:textFill>
        </w:rPr>
        <w:t>积极引进市内外优质名校教育资源，</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共建区域教育发展共同体，扩大</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初</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高中优质教育资源覆盖面</w:t>
      </w:r>
      <w:r>
        <w:rPr>
          <w:rFonts w:hint="eastAsia" w:cs="Times New Roman"/>
          <w:color w:val="000000" w:themeColor="text1"/>
          <w:sz w:val="32"/>
          <w:szCs w:val="32"/>
          <w:highlight w:val="none"/>
          <w:lang w:eastAsia="zh-CN"/>
          <w14:textFill>
            <w14:solidFill>
              <w14:schemeClr w14:val="tx1"/>
            </w14:solidFill>
          </w14:textFill>
        </w:rPr>
        <w:t>，增加公办高中</w:t>
      </w:r>
      <w:r>
        <w:rPr>
          <w:rFonts w:hint="eastAsia" w:ascii="Times New Roman" w:hAnsi="Times New Roman" w:cs="Times New Roman"/>
          <w:color w:val="000000" w:themeColor="text1"/>
          <w:sz w:val="32"/>
          <w:szCs w:val="32"/>
          <w:highlight w:val="none"/>
          <w:lang w:eastAsia="zh-CN"/>
          <w14:textFill>
            <w14:solidFill>
              <w14:schemeClr w14:val="tx1"/>
            </w14:solidFill>
          </w14:textFill>
        </w:rPr>
        <w:t>学位供给</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，争创市级新领雁工程项目3个</w:t>
      </w:r>
      <w:r>
        <w:rPr>
          <w:rFonts w:hint="default" w:ascii="Times New Roman" w:hAnsi="Times New Roman" w:eastAsia="方正仿宋_GBK" w:cs="Times New Roman"/>
          <w:color w:val="000000" w:themeColor="text1"/>
          <w:sz w:val="32"/>
          <w:szCs w:val="32"/>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创建两所市级新卓越普通高中</w:t>
      </w:r>
      <w:r>
        <w:rPr>
          <w:rFonts w:hint="default" w:ascii="Times New Roman" w:hAnsi="Times New Roman" w:cs="Times New Roman"/>
          <w:color w:val="000000" w:themeColor="text1"/>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加强学前至高中阶段特教班布局建设，</w:t>
      </w:r>
      <w:r>
        <w:rPr>
          <w:rFonts w:hint="default" w:ascii="Times New Roman" w:hAnsi="Times New Roman" w:cs="Times New Roman"/>
          <w:color w:val="000000" w:themeColor="text1"/>
          <w:highlight w:val="none"/>
          <w:lang w:val="en-US" w:eastAsia="zh-CN"/>
          <w14:textFill>
            <w14:solidFill>
              <w14:schemeClr w14:val="tx1"/>
            </w14:solidFill>
          </w14:textFill>
        </w:rPr>
        <w:t>完善特殊教育体系。</w:t>
      </w:r>
      <w:r>
        <w:rPr>
          <w:rFonts w:hint="eastAsia" w:cs="Times New Roman"/>
          <w:color w:val="000000" w:themeColor="text1"/>
          <w:highlight w:val="none"/>
          <w:lang w:val="en-US" w:eastAsia="zh-CN"/>
          <w14:textFill>
            <w14:solidFill>
              <w14:schemeClr w14:val="tx1"/>
            </w14:solidFill>
          </w14:textFill>
        </w:rPr>
        <w:t>办好专门教育，保护特殊未成年人受教育权利。办好重庆开放大学长寿学院，完善继续教育、社区教育、老年教育三位一体的终身教育学习体系。</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推进重庆市医药学校迁建，积极创建国家级</w:t>
      </w:r>
      <w:r>
        <w:rPr>
          <w:rFonts w:hint="eastAsia" w:cs="Times New Roman"/>
          <w:color w:val="000000" w:themeColor="text1"/>
          <w:sz w:val="32"/>
          <w:szCs w:val="32"/>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双优</w:t>
      </w:r>
      <w:r>
        <w:rPr>
          <w:rFonts w:hint="eastAsia" w:cs="Times New Roman"/>
          <w:color w:val="000000" w:themeColor="text1"/>
          <w:sz w:val="32"/>
          <w:szCs w:val="32"/>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中职学校</w:t>
      </w:r>
      <w:r>
        <w:rPr>
          <w:rFonts w:hint="default" w:ascii="Times New Roman" w:hAnsi="Times New Roman" w:cs="Times New Roman"/>
          <w:color w:val="000000" w:themeColor="text1"/>
          <w:sz w:val="32"/>
          <w:szCs w:val="32"/>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支持化工职业学院扩建升本、工信职业学院创建国家级实训基地，力争实现国家级</w:t>
      </w:r>
      <w:r>
        <w:rPr>
          <w:rFonts w:hint="eastAsia" w:cs="Times New Roman"/>
          <w:color w:val="000000" w:themeColor="text1"/>
          <w:sz w:val="32"/>
          <w:szCs w:val="32"/>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双高</w:t>
      </w:r>
      <w:r>
        <w:rPr>
          <w:rFonts w:hint="eastAsia" w:cs="Times New Roman"/>
          <w:color w:val="000000" w:themeColor="text1"/>
          <w:sz w:val="32"/>
          <w:szCs w:val="32"/>
          <w:highlight w:val="none"/>
          <w:lang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职业院校建设突破</w:t>
      </w:r>
      <w:r>
        <w:rPr>
          <w:rFonts w:hint="eastAsia" w:ascii="Times New Roman" w:hAnsi="Times New Roman"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高水平建好先进材料、智能制造等市域产教联合体，建设产教融合试点城市和全市产教融合发展高地。</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推进教育对外开放与合作办学，增强教育发展活力</w:t>
      </w:r>
      <w:r>
        <w:rPr>
          <w:rFonts w:hint="default" w:ascii="Times New Roman" w:hAnsi="Times New Roman" w:eastAsia="方正仿宋_GBK" w:cs="Times New Roman"/>
          <w:color w:val="000000" w:themeColor="text1"/>
          <w:sz w:val="32"/>
          <w:szCs w:val="32"/>
          <w:highlight w:val="none"/>
          <w:lang w:eastAsia="zh-CN"/>
          <w14:textFill>
            <w14:solidFill>
              <w14:schemeClr w14:val="tx1"/>
            </w14:solidFill>
          </w14:textFill>
        </w:rPr>
        <w:t>。</w:t>
      </w:r>
    </w:p>
    <w:p w14:paraId="3D850252">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cs="Times New Roman"/>
          <w:color w:val="000000" w:themeColor="text1"/>
          <w:sz w:val="32"/>
          <w:szCs w:val="32"/>
          <w:highlight w:val="none"/>
          <w:lang w:eastAsia="zh-CN"/>
          <w14:textFill>
            <w14:solidFill>
              <w14:schemeClr w14:val="tx1"/>
            </w14:solidFill>
          </w14:textFill>
        </w:rPr>
      </w:pP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深化教育</w:t>
      </w:r>
      <w:r>
        <w:rPr>
          <w:rFonts w:hint="eastAsia" w:cs="Times New Roman"/>
          <w:b/>
          <w:bCs/>
          <w:color w:val="000000" w:themeColor="text1"/>
          <w:sz w:val="32"/>
          <w:szCs w:val="32"/>
          <w:highlight w:val="none"/>
          <w:lang w:val="en-US" w:eastAsia="zh-CN"/>
          <w14:textFill>
            <w14:solidFill>
              <w14:schemeClr w14:val="tx1"/>
            </w14:solidFill>
          </w14:textFill>
        </w:rPr>
        <w:t>教学</w:t>
      </w: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改革</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sz w:val="32"/>
          <w:szCs w:val="32"/>
          <w:highlight w:val="none"/>
          <w:u w:val="none" w:color="auto"/>
          <w:lang w:val="en-US" w:eastAsia="zh-CN"/>
          <w14:textFill>
            <w14:solidFill>
              <w14:schemeClr w14:val="tx1"/>
            </w14:solidFill>
          </w14:textFill>
        </w:rPr>
        <w:t>实施新时代立德树人工程，</w:t>
      </w:r>
      <w:r>
        <w:rPr>
          <w:rFonts w:hint="default" w:ascii="Times New Roman" w:hAnsi="Times New Roman" w:cs="Times New Roman"/>
          <w:color w:val="000000" w:themeColor="text1"/>
          <w:highlight w:val="none"/>
          <w:lang w:val="en-US" w:eastAsia="zh-CN"/>
          <w14:textFill>
            <w14:solidFill>
              <w14:schemeClr w14:val="tx1"/>
            </w14:solidFill>
          </w14:textFill>
        </w:rPr>
        <w:t>全面深入</w:t>
      </w:r>
      <w:r>
        <w:rPr>
          <w:rFonts w:hint="eastAsia" w:cs="Times New Roman"/>
          <w:color w:val="000000" w:themeColor="text1"/>
          <w:highlight w:val="none"/>
          <w:lang w:val="en-US" w:eastAsia="zh-CN"/>
          <w14:textFill>
            <w14:solidFill>
              <w14:schemeClr w14:val="tx1"/>
            </w14:solidFill>
          </w14:textFill>
        </w:rPr>
        <w:t>促进思政课堂和社会课堂有效融合，</w:t>
      </w:r>
      <w:r>
        <w:rPr>
          <w:rFonts w:hint="default" w:ascii="Times New Roman" w:hAnsi="Times New Roman" w:cs="Times New Roman"/>
          <w:color w:val="000000" w:themeColor="text1"/>
          <w:highlight w:val="none"/>
          <w:lang w:val="en-US" w:eastAsia="zh-CN"/>
          <w14:textFill>
            <w14:solidFill>
              <w14:schemeClr w14:val="tx1"/>
            </w14:solidFill>
          </w14:textFill>
        </w:rPr>
        <w:t>构建高质量大中小学思政课一体化新格局，铸牢中华民族共同体意识教育。</w:t>
      </w:r>
      <w:r>
        <w:rPr>
          <w:rFonts w:hint="eastAsia" w:cs="Times New Roman"/>
          <w:color w:val="000000" w:themeColor="text1"/>
          <w:highlight w:val="none"/>
          <w:lang w:val="en-US" w:eastAsia="zh-CN"/>
          <w14:textFill>
            <w14:solidFill>
              <w14:schemeClr w14:val="tx1"/>
            </w14:solidFill>
          </w14:textFill>
        </w:rPr>
        <w:t>以科学、技术、工程、数学为重点，切实加强中小学科技教育。</w:t>
      </w:r>
      <w:r>
        <w:rPr>
          <w:rFonts w:hint="default" w:ascii="Times New Roman" w:hAnsi="Times New Roman" w:cs="Times New Roman"/>
          <w:color w:val="000000" w:themeColor="text1"/>
          <w:sz w:val="32"/>
          <w:szCs w:val="32"/>
          <w:highlight w:val="none"/>
          <w:lang w:eastAsia="zh-CN"/>
          <w14:textFill>
            <w14:solidFill>
              <w14:schemeClr w14:val="tx1"/>
            </w14:solidFill>
          </w14:textFill>
        </w:rPr>
        <w:t>进一步</w:t>
      </w:r>
      <w:r>
        <w:rPr>
          <w:rFonts w:hint="eastAsia" w:cs="Times New Roman"/>
          <w:color w:val="000000" w:themeColor="text1"/>
          <w:sz w:val="32"/>
          <w:szCs w:val="32"/>
          <w:highlight w:val="none"/>
          <w:lang w:eastAsia="zh-CN"/>
          <w14:textFill>
            <w14:solidFill>
              <w14:schemeClr w14:val="tx1"/>
            </w14:solidFill>
          </w14:textFill>
        </w:rPr>
        <w:t>强健学生体质，</w:t>
      </w:r>
      <w:r>
        <w:rPr>
          <w:rFonts w:hint="default" w:ascii="Times New Roman" w:hAnsi="Times New Roman" w:cs="Times New Roman"/>
          <w:color w:val="000000" w:themeColor="text1"/>
          <w:sz w:val="32"/>
          <w:szCs w:val="32"/>
          <w:highlight w:val="none"/>
          <w:lang w:eastAsia="zh-CN"/>
          <w14:textFill>
            <w14:solidFill>
              <w14:schemeClr w14:val="tx1"/>
            </w14:solidFill>
          </w14:textFill>
        </w:rPr>
        <w:t>加强</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在校学生健康和安全教育，培养德智体美劳全面发展的时代新人</w:t>
      </w:r>
      <w:r>
        <w:rPr>
          <w:rFonts w:hint="eastAsia" w:ascii="Times New Roman" w:hAnsi="Times New Roman" w:cs="Times New Roman"/>
          <w:color w:val="000000" w:themeColor="text1"/>
          <w:sz w:val="32"/>
          <w:szCs w:val="32"/>
          <w:highlight w:val="none"/>
          <w:lang w:eastAsia="zh-CN"/>
          <w14:textFill>
            <w14:solidFill>
              <w14:schemeClr w14:val="tx1"/>
            </w14:solidFill>
          </w14:textFill>
        </w:rPr>
        <w:t>。</w:t>
      </w:r>
      <w:r>
        <w:rPr>
          <w:rFonts w:hint="eastAsia" w:eastAsia="方正仿宋_GBK" w:cs="Times New Roman"/>
          <w:color w:val="000000" w:themeColor="text1"/>
          <w:sz w:val="32"/>
          <w:szCs w:val="32"/>
          <w:highlight w:val="none"/>
          <w:lang w:val="en-US" w:eastAsia="zh-CN"/>
          <w14:textFill>
            <w14:solidFill>
              <w14:schemeClr w14:val="tx1"/>
            </w14:solidFill>
          </w14:textFill>
        </w:rPr>
        <w:t>弘扬教育家精神，推动教师发展中心创建教师进修学院，培养造就专业化教师队伍，强化师风师德建设，建设清廉学校。</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健全与人口变化相适应的基础教育资源统筹调配机制，推动农村学校富余师资资源</w:t>
      </w:r>
      <w:r>
        <w:rPr>
          <w:rFonts w:hint="default" w:ascii="Times New Roman" w:hAnsi="Times New Roman" w:cs="Times New Roman"/>
          <w:color w:val="000000" w:themeColor="text1"/>
          <w:sz w:val="32"/>
          <w:szCs w:val="32"/>
          <w:highlight w:val="none"/>
          <w:lang w:eastAsia="zh-CN"/>
          <w14:textFill>
            <w14:solidFill>
              <w14:schemeClr w14:val="tx1"/>
            </w14:solidFill>
          </w14:textFill>
        </w:rPr>
        <w:t>有序</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转移</w:t>
      </w:r>
      <w:r>
        <w:rPr>
          <w:rFonts w:hint="eastAsia" w:cs="Times New Roman"/>
          <w:color w:val="000000" w:themeColor="text1"/>
          <w:sz w:val="32"/>
          <w:szCs w:val="32"/>
          <w:highlight w:val="none"/>
          <w:lang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统筹推进</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双减</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和教育教学质量提升</w:t>
      </w:r>
      <w:r>
        <w:rPr>
          <w:rFonts w:hint="eastAsia" w:ascii="Times New Roman" w:hAnsi="Times New Roman" w:cs="Times New Roman"/>
          <w:color w:val="000000" w:themeColor="text1"/>
          <w:highlight w:val="none"/>
          <w:lang w:val="en-US" w:eastAsia="zh-CN"/>
          <w14:textFill>
            <w14:solidFill>
              <w14:schemeClr w14:val="tx1"/>
            </w14:solidFill>
          </w14:textFill>
        </w:rPr>
        <w:t>，</w:t>
      </w:r>
      <w:r>
        <w:rPr>
          <w:rFonts w:hint="eastAsia" w:cs="Times New Roman"/>
          <w:color w:val="auto"/>
          <w:sz w:val="32"/>
          <w:szCs w:val="32"/>
          <w:highlight w:val="none"/>
          <w:lang w:val="en-US" w:eastAsia="zh-CN"/>
        </w:rPr>
        <w:t>深化</w:t>
      </w:r>
      <w:r>
        <w:rPr>
          <w:rFonts w:hint="default" w:ascii="Times New Roman" w:hAnsi="Times New Roman" w:eastAsia="方正仿宋_GBK" w:cs="Times New Roman"/>
          <w:color w:val="auto"/>
          <w:sz w:val="32"/>
          <w:szCs w:val="32"/>
          <w:highlight w:val="none"/>
        </w:rPr>
        <w:t>教育评价等改</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革，切实减轻学校非教育教学负担</w:t>
      </w:r>
      <w:r>
        <w:rPr>
          <w:rFonts w:hint="default" w:ascii="Times New Roman" w:hAnsi="Times New Roman" w:cs="Times New Roman"/>
          <w:color w:val="000000" w:themeColor="text1"/>
          <w:sz w:val="32"/>
          <w:szCs w:val="32"/>
          <w:highlight w:val="none"/>
          <w:lang w:eastAsia="zh-CN"/>
          <w14:textFill>
            <w14:solidFill>
              <w14:schemeClr w14:val="tx1"/>
            </w14:solidFill>
          </w14:textFill>
        </w:rPr>
        <w:t>。</w:t>
      </w:r>
    </w:p>
    <w:p w14:paraId="24C81286">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left="0" w:leftChars="0" w:firstLine="0" w:firstLineChars="0"/>
        <w:jc w:val="center"/>
        <w:textAlignment w:val="auto"/>
        <w:outlineLvl w:val="1"/>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pPr>
      <w:bookmarkStart w:id="256" w:name="_Toc6092"/>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 xml:space="preserve">第三节 </w:t>
      </w:r>
      <w:r>
        <w:rPr>
          <w:rFonts w:hint="default" w:ascii="Times New Roman" w:hAnsi="Times New Roman" w:eastAsia="方正楷体_GBK" w:cs="Times New Roman"/>
          <w:b/>
          <w:color w:val="000000" w:themeColor="text1"/>
          <w:szCs w:val="32"/>
          <w:highlight w:val="none"/>
          <w:lang w:val="en-US" w:eastAsia="zh-CN"/>
          <w14:textFill>
            <w14:solidFill>
              <w14:schemeClr w14:val="tx1"/>
            </w14:solidFill>
          </w14:textFill>
        </w:rPr>
        <w:t>全面提升卫生</w:t>
      </w:r>
      <w:r>
        <w:rPr>
          <w:rFonts w:hint="eastAsia" w:eastAsia="方正楷体_GBK" w:cs="Times New Roman"/>
          <w:b/>
          <w:color w:val="000000" w:themeColor="text1"/>
          <w:szCs w:val="32"/>
          <w:highlight w:val="none"/>
          <w:lang w:val="en-US" w:eastAsia="zh-CN"/>
          <w14:textFill>
            <w14:solidFill>
              <w14:schemeClr w14:val="tx1"/>
            </w14:solidFill>
          </w14:textFill>
        </w:rPr>
        <w:t>健康</w:t>
      </w:r>
      <w:r>
        <w:rPr>
          <w:rFonts w:hint="default" w:ascii="Times New Roman" w:hAnsi="Times New Roman" w:eastAsia="方正楷体_GBK" w:cs="Times New Roman"/>
          <w:b/>
          <w:color w:val="000000" w:themeColor="text1"/>
          <w:szCs w:val="32"/>
          <w:highlight w:val="none"/>
          <w:lang w:val="en-US" w:eastAsia="zh-CN"/>
          <w14:textFill>
            <w14:solidFill>
              <w14:schemeClr w14:val="tx1"/>
            </w14:solidFill>
          </w14:textFill>
        </w:rPr>
        <w:t>服务水平</w:t>
      </w:r>
      <w:bookmarkEnd w:id="256"/>
    </w:p>
    <w:p w14:paraId="1775B045">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eastAsia="方正仿宋_GBK" w:cs="Times New Roman"/>
          <w:color w:val="000000" w:themeColor="text1"/>
          <w:sz w:val="32"/>
          <w:szCs w:val="32"/>
          <w:highlight w:val="none"/>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完善</w:t>
      </w: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公共卫生服务体系</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实施医疗卫生强基工程，引导优质医疗资源扩容下沉和均衡布局</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支</w:t>
      </w:r>
      <w:r>
        <w:rPr>
          <w:rFonts w:hint="default" w:ascii="Times New Roman" w:hAnsi="Times New Roman" w:cs="Times New Roman"/>
          <w:color w:val="auto"/>
          <w:highlight w:val="none"/>
          <w:lang w:val="en-US" w:eastAsia="zh-CN"/>
        </w:rPr>
        <w:t>持</w:t>
      </w:r>
      <w:r>
        <w:rPr>
          <w:rFonts w:hint="eastAsia" w:cs="Times New Roman"/>
          <w:color w:val="auto"/>
          <w:highlight w:val="none"/>
          <w:lang w:val="en-US" w:eastAsia="zh-CN"/>
        </w:rPr>
        <w:t>以</w:t>
      </w:r>
      <w:r>
        <w:rPr>
          <w:rFonts w:hint="default" w:ascii="Times New Roman" w:hAnsi="Times New Roman" w:cs="Times New Roman"/>
          <w:color w:val="auto"/>
          <w:highlight w:val="none"/>
          <w:lang w:val="en-US" w:eastAsia="zh-CN"/>
        </w:rPr>
        <w:t>区人民医院、区中医院为龙头整合镇卫生院、社区卫生服务中心组建紧密型区域医共体</w:t>
      </w:r>
      <w:r>
        <w:rPr>
          <w:rFonts w:hint="eastAsia"/>
          <w:color w:val="auto"/>
          <w:highlight w:val="none"/>
          <w:lang w:eastAsia="zh-CN"/>
        </w:rPr>
        <w:t>，</w:t>
      </w:r>
      <w:r>
        <w:rPr>
          <w:rFonts w:hint="default"/>
          <w:color w:val="auto"/>
          <w:highlight w:val="none"/>
          <w:lang w:val="en-US" w:eastAsia="zh-CN"/>
        </w:rPr>
        <w:t>进一步推动优质医疗资源向</w:t>
      </w:r>
      <w:r>
        <w:rPr>
          <w:rFonts w:hint="eastAsia"/>
          <w:color w:val="auto"/>
          <w:highlight w:val="none"/>
          <w:lang w:val="en-US" w:eastAsia="zh-CN"/>
        </w:rPr>
        <w:t>重点</w:t>
      </w:r>
      <w:r>
        <w:rPr>
          <w:rFonts w:hint="default"/>
          <w:color w:val="auto"/>
          <w:highlight w:val="none"/>
          <w:lang w:val="en-US" w:eastAsia="zh-CN"/>
        </w:rPr>
        <w:t>镇延伸，建成1家社区医院，发展基层特色科室</w:t>
      </w:r>
      <w:r>
        <w:rPr>
          <w:rFonts w:hint="eastAsia"/>
          <w:color w:val="auto"/>
          <w:highlight w:val="none"/>
          <w:lang w:val="en-US" w:eastAsia="zh-CN"/>
        </w:rPr>
        <w:t>，</w:t>
      </w:r>
      <w:r>
        <w:rPr>
          <w:rFonts w:hint="default" w:ascii="Times New Roman" w:hAnsi="Times New Roman" w:cs="Times New Roman"/>
          <w:color w:val="auto"/>
          <w:highlight w:val="none"/>
          <w:lang w:val="en-US" w:eastAsia="zh-CN"/>
        </w:rPr>
        <w:t>创建</w:t>
      </w:r>
      <w:r>
        <w:rPr>
          <w:rFonts w:hint="eastAsia" w:cs="Times New Roman"/>
          <w:color w:val="auto"/>
          <w:highlight w:val="none"/>
          <w:lang w:val="en-US" w:eastAsia="zh-CN"/>
        </w:rPr>
        <w:t>一批</w:t>
      </w:r>
      <w:r>
        <w:rPr>
          <w:rFonts w:hint="default" w:ascii="Times New Roman" w:hAnsi="Times New Roman" w:cs="Times New Roman"/>
          <w:color w:val="auto"/>
          <w:highlight w:val="none"/>
          <w:lang w:val="en-US" w:eastAsia="zh-CN"/>
        </w:rPr>
        <w:t>甲级镇卫生院。完成区疾控中心标准化建设，积极创建三级疾控中心，</w:t>
      </w:r>
      <w:r>
        <w:rPr>
          <w:rFonts w:hint="eastAsia" w:ascii="Times New Roman" w:hAnsi="Times New Roman" w:cs="Times New Roman"/>
          <w:color w:val="auto"/>
          <w:sz w:val="32"/>
          <w:szCs w:val="32"/>
          <w:highlight w:val="none"/>
          <w:lang w:eastAsia="zh-CN"/>
        </w:rPr>
        <w:t>有效遏制重大传染病传播</w:t>
      </w:r>
      <w:r>
        <w:rPr>
          <w:rFonts w:hint="default" w:ascii="Times New Roman" w:hAnsi="Times New Roman" w:eastAsia="方正仿宋_GBK" w:cs="Times New Roman"/>
          <w:color w:val="auto"/>
          <w:sz w:val="32"/>
          <w:szCs w:val="32"/>
          <w:highlight w:val="none"/>
        </w:rPr>
        <w:t>。</w:t>
      </w:r>
      <w:r>
        <w:rPr>
          <w:rFonts w:hint="default"/>
          <w:color w:val="auto"/>
          <w:highlight w:val="none"/>
          <w:lang w:val="en-US" w:eastAsia="zh-CN"/>
        </w:rPr>
        <w:t>高水平打造紧急医学救援平台，</w:t>
      </w:r>
      <w:r>
        <w:rPr>
          <w:rFonts w:hint="eastAsia"/>
          <w:color w:val="auto"/>
          <w:highlight w:val="none"/>
          <w:lang w:val="en-US" w:eastAsia="zh-CN"/>
        </w:rPr>
        <w:t>建设</w:t>
      </w:r>
      <w:r>
        <w:rPr>
          <w:rFonts w:hint="default"/>
          <w:color w:val="auto"/>
          <w:highlight w:val="none"/>
          <w:lang w:val="en-US" w:eastAsia="zh-CN"/>
        </w:rPr>
        <w:t>长寿区突发公共事件医疗救治中心，全面提升紧急医学救援能力。加强应急医疗物资</w:t>
      </w:r>
      <w:r>
        <w:rPr>
          <w:rFonts w:hint="eastAsia"/>
          <w:color w:val="auto"/>
          <w:highlight w:val="none"/>
          <w:lang w:val="en-US" w:eastAsia="zh-CN"/>
        </w:rPr>
        <w:t>配置</w:t>
      </w:r>
      <w:r>
        <w:rPr>
          <w:rFonts w:hint="default"/>
          <w:color w:val="auto"/>
          <w:highlight w:val="none"/>
          <w:lang w:val="en-US" w:eastAsia="zh-CN"/>
        </w:rPr>
        <w:t>，鼓</w:t>
      </w:r>
      <w:r>
        <w:rPr>
          <w:rFonts w:hint="default"/>
          <w:color w:val="000000" w:themeColor="text1"/>
          <w:highlight w:val="none"/>
          <w:lang w:val="en-US" w:eastAsia="zh-CN"/>
          <w14:textFill>
            <w14:solidFill>
              <w14:schemeClr w14:val="tx1"/>
            </w14:solidFill>
          </w14:textFill>
        </w:rPr>
        <w:t>励企业、机关单位和居民参与储备。</w:t>
      </w:r>
    </w:p>
    <w:p w14:paraId="08C7A40A">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提升</w:t>
      </w: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医疗卫生服务能力</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统筹建立智慧医疗平台以及医学</w:t>
      </w:r>
      <w:r>
        <w:rPr>
          <w:rFonts w:hint="eastAsia" w:cs="Times New Roman"/>
          <w:color w:val="000000" w:themeColor="text1"/>
          <w:highlight w:val="none"/>
          <w:lang w:val="en-US" w:eastAsia="zh-CN"/>
          <w14:textFill>
            <w14:solidFill>
              <w14:schemeClr w14:val="tx1"/>
            </w14:solidFill>
          </w14:textFill>
        </w:rPr>
        <w:t>信息</w:t>
      </w:r>
      <w:r>
        <w:rPr>
          <w:rFonts w:hint="default" w:ascii="Times New Roman" w:hAnsi="Times New Roman" w:cs="Times New Roman"/>
          <w:color w:val="000000" w:themeColor="text1"/>
          <w:highlight w:val="none"/>
          <w:lang w:val="en-US" w:eastAsia="zh-CN"/>
          <w14:textFill>
            <w14:solidFill>
              <w14:schemeClr w14:val="tx1"/>
            </w14:solidFill>
          </w14:textFill>
        </w:rPr>
        <w:t>共享中心</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eastAsia="zh-CN"/>
          <w14:textFill>
            <w14:solidFill>
              <w14:schemeClr w14:val="tx1"/>
            </w14:solidFill>
          </w14:textFill>
        </w:rPr>
        <w:t>提升检查检验结果互认率与远程医疗覆盖面。</w:t>
      </w:r>
      <w:r>
        <w:rPr>
          <w:rFonts w:hint="default" w:ascii="Times New Roman" w:hAnsi="Times New Roman" w:cs="Times New Roman"/>
          <w:color w:val="000000" w:themeColor="text1"/>
          <w:highlight w:val="none"/>
          <w:lang w:val="en-US" w:eastAsia="zh-CN"/>
          <w14:textFill>
            <w14:solidFill>
              <w14:schemeClr w14:val="tx1"/>
            </w14:solidFill>
          </w14:textFill>
        </w:rPr>
        <w:t>推动建立远程医疗服务网络，推广</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分布式检查、集中式诊断</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医疗服务模式。构建</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防医康养护</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卫生健康服务新体系，为城乡居民提供一站式主动健康服务。</w:t>
      </w:r>
      <w:r>
        <w:rPr>
          <w:rFonts w:hint="eastAsia" w:ascii="Times New Roman" w:hAnsi="Times New Roman" w:cs="Times New Roman"/>
          <w:color w:val="000000" w:themeColor="text1"/>
          <w:highlight w:val="none"/>
          <w:lang w:val="en-US" w:eastAsia="zh-CN"/>
          <w14:textFill>
            <w14:solidFill>
              <w14:schemeClr w14:val="tx1"/>
            </w14:solidFill>
          </w14:textFill>
        </w:rPr>
        <w:t>加强医疗队伍建设，</w:t>
      </w:r>
      <w:r>
        <w:rPr>
          <w:rFonts w:hint="default" w:ascii="Times New Roman" w:hAnsi="Times New Roman" w:cs="Times New Roman"/>
          <w:color w:val="000000" w:themeColor="text1"/>
          <w:highlight w:val="none"/>
          <w:lang w:val="en-US" w:eastAsia="zh-CN"/>
          <w14:textFill>
            <w14:solidFill>
              <w14:schemeClr w14:val="tx1"/>
            </w14:solidFill>
          </w14:textFill>
        </w:rPr>
        <w:t>每万人口全科医生数达到</w:t>
      </w:r>
      <w:r>
        <w:rPr>
          <w:rFonts w:hint="eastAsia" w:ascii="Times New Roman" w:hAnsi="Times New Roman" w:cs="Times New Roman"/>
          <w:color w:val="000000" w:themeColor="text1"/>
          <w:highlight w:val="none"/>
          <w:lang w:val="en-US" w:eastAsia="zh-CN"/>
          <w14:textFill>
            <w14:solidFill>
              <w14:schemeClr w14:val="tx1"/>
            </w14:solidFill>
          </w14:textFill>
        </w:rPr>
        <w:t>5</w:t>
      </w:r>
      <w:r>
        <w:rPr>
          <w:rFonts w:hint="default" w:ascii="Times New Roman" w:hAnsi="Times New Roman" w:cs="Times New Roman"/>
          <w:color w:val="000000" w:themeColor="text1"/>
          <w:highlight w:val="none"/>
          <w:lang w:val="en-US" w:eastAsia="zh-CN"/>
          <w14:textFill>
            <w14:solidFill>
              <w14:schemeClr w14:val="tx1"/>
            </w14:solidFill>
          </w14:textFill>
        </w:rPr>
        <w:t>人。推动市级及以上临床重点专科建设取得新突破，</w:t>
      </w:r>
      <w:r>
        <w:rPr>
          <w:rFonts w:hint="default" w:ascii="Times New Roman" w:hAnsi="Times New Roman" w:eastAsia="方正仿宋_GBK" w:cs="Times New Roman"/>
          <w:color w:val="auto"/>
          <w:sz w:val="32"/>
          <w:szCs w:val="32"/>
          <w:highlight w:val="none"/>
        </w:rPr>
        <w:t>力争</w:t>
      </w:r>
      <w:r>
        <w:rPr>
          <w:rFonts w:hint="default" w:ascii="Times New Roman" w:hAnsi="Times New Roman" w:cs="Times New Roman"/>
          <w:color w:val="auto"/>
          <w:highlight w:val="none"/>
          <w:lang w:val="en-US" w:eastAsia="zh-CN"/>
        </w:rPr>
        <w:t>核心医疗服务质量与效率</w:t>
      </w:r>
      <w:r>
        <w:rPr>
          <w:rFonts w:hint="default" w:ascii="Times New Roman" w:hAnsi="Times New Roman" w:eastAsia="方正仿宋_GBK" w:cs="Times New Roman"/>
          <w:color w:val="auto"/>
          <w:sz w:val="32"/>
          <w:szCs w:val="32"/>
          <w:highlight w:val="none"/>
        </w:rPr>
        <w:t>指标进入全市第一方阵。</w:t>
      </w:r>
      <w:r>
        <w:rPr>
          <w:rFonts w:hint="eastAsia" w:ascii="Times New Roman" w:hAnsi="Times New Roman" w:cs="Times New Roman"/>
          <w:color w:val="auto"/>
          <w:sz w:val="32"/>
          <w:szCs w:val="32"/>
          <w:highlight w:val="none"/>
          <w:lang w:eastAsia="zh-CN"/>
        </w:rPr>
        <w:t>深化公</w:t>
      </w:r>
      <w:r>
        <w:rPr>
          <w:rFonts w:hint="eastAsia" w:ascii="Times New Roman" w:hAnsi="Times New Roman" w:cs="Times New Roman"/>
          <w:color w:val="000000" w:themeColor="text1"/>
          <w:sz w:val="32"/>
          <w:szCs w:val="32"/>
          <w:highlight w:val="none"/>
          <w:lang w:eastAsia="zh-CN"/>
          <w14:textFill>
            <w14:solidFill>
              <w14:schemeClr w14:val="tx1"/>
            </w14:solidFill>
          </w14:textFill>
        </w:rPr>
        <w:t>立医院综合监管改革，提升</w:t>
      </w:r>
      <w:r>
        <w:rPr>
          <w:rFonts w:hint="default" w:ascii="Times New Roman" w:hAnsi="Times New Roman" w:cs="Times New Roman"/>
          <w:color w:val="000000" w:themeColor="text1"/>
          <w:highlight w:val="none"/>
          <w:lang w:val="en-US" w:eastAsia="zh-CN"/>
          <w14:textFill>
            <w14:solidFill>
              <w14:schemeClr w14:val="tx1"/>
            </w14:solidFill>
          </w14:textFill>
        </w:rPr>
        <w:t>医疗、医保、医药联动改革</w:t>
      </w:r>
      <w:r>
        <w:rPr>
          <w:rFonts w:hint="eastAsia" w:cs="Times New Roman"/>
          <w:color w:val="000000" w:themeColor="text1"/>
          <w:highlight w:val="none"/>
          <w:lang w:val="en-US" w:eastAsia="zh-CN"/>
          <w14:textFill>
            <w14:solidFill>
              <w14:schemeClr w14:val="tx1"/>
            </w14:solidFill>
          </w14:textFill>
        </w:rPr>
        <w:t>效能，</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有效控制居民医疗</w:t>
      </w:r>
      <w:r>
        <w:rPr>
          <w:rFonts w:hint="default" w:ascii="Times New Roman" w:hAnsi="Times New Roman" w:eastAsia="方正仿宋_GBK" w:cs="Times New Roman"/>
          <w:color w:val="000000" w:themeColor="text1"/>
          <w:sz w:val="32"/>
          <w:szCs w:val="32"/>
          <w:highlight w:val="none"/>
          <w:lang w:eastAsia="zh-CN"/>
          <w14:textFill>
            <w14:solidFill>
              <w14:schemeClr w14:val="tx1"/>
            </w14:solidFill>
          </w14:textFill>
        </w:rPr>
        <w:t>支出不合理增长</w:t>
      </w:r>
      <w:r>
        <w:rPr>
          <w:rFonts w:hint="default" w:ascii="Times New Roman" w:hAnsi="Times New Roman" w:cs="Times New Roman"/>
          <w:color w:val="000000" w:themeColor="text1"/>
          <w:highlight w:val="none"/>
          <w:lang w:val="en-US" w:eastAsia="zh-CN"/>
          <w14:textFill>
            <w14:solidFill>
              <w14:schemeClr w14:val="tx1"/>
            </w14:solidFill>
          </w14:textFill>
        </w:rPr>
        <w:t>。</w:t>
      </w:r>
    </w:p>
    <w:p w14:paraId="7176487A">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强化</w:t>
      </w: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全民全生命周期健康保障</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ascii="Times New Roman" w:hAnsi="Times New Roman" w:cs="Times New Roman"/>
          <w:color w:val="000000" w:themeColor="text1"/>
          <w:sz w:val="32"/>
          <w:szCs w:val="32"/>
          <w:highlight w:val="none"/>
          <w:lang w:eastAsia="zh-CN"/>
          <w14:textFill>
            <w14:solidFill>
              <w14:schemeClr w14:val="tx1"/>
            </w14:solidFill>
          </w14:textFill>
        </w:rPr>
        <w:t>加强</w:t>
      </w:r>
      <w:r>
        <w:rPr>
          <w:rFonts w:hint="eastAsia" w:cs="Times New Roman"/>
          <w:color w:val="000000" w:themeColor="text1"/>
          <w:sz w:val="32"/>
          <w:szCs w:val="32"/>
          <w:highlight w:val="none"/>
          <w:lang w:eastAsia="zh-CN"/>
          <w14:textFill>
            <w14:solidFill>
              <w14:schemeClr w14:val="tx1"/>
            </w14:solidFill>
          </w14:textFill>
        </w:rPr>
        <w:t>慢性病综合防控</w:t>
      </w:r>
      <w:r>
        <w:rPr>
          <w:rFonts w:hint="eastAsia" w:ascii="Times New Roman" w:hAnsi="Times New Roman" w:cs="Times New Roman"/>
          <w:color w:val="000000" w:themeColor="text1"/>
          <w:sz w:val="32"/>
          <w:szCs w:val="32"/>
          <w:highlight w:val="none"/>
          <w:lang w:eastAsia="zh-CN"/>
          <w14:textFill>
            <w14:solidFill>
              <w14:schemeClr w14:val="tx1"/>
            </w14:solidFill>
          </w14:textFill>
        </w:rPr>
        <w:t>，提高急诊急救、血液保障和应急能力。</w:t>
      </w:r>
      <w:r>
        <w:rPr>
          <w:rFonts w:hint="default" w:ascii="Times New Roman" w:hAnsi="Times New Roman" w:cs="Times New Roman"/>
          <w:color w:val="000000" w:themeColor="text1"/>
          <w:highlight w:val="none"/>
          <w:lang w:val="en-US" w:eastAsia="zh-CN"/>
          <w14:textFill>
            <w14:solidFill>
              <w14:schemeClr w14:val="tx1"/>
            </w14:solidFill>
          </w14:textFill>
        </w:rPr>
        <w:t>加强老年医疗服务供给，</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构建医养康养相结合的养老服务体系</w:t>
      </w:r>
      <w:r>
        <w:rPr>
          <w:rFonts w:hint="default" w:ascii="Times New Roman" w:hAnsi="Times New Roman" w:eastAsia="方正仿宋_GBK" w:cs="Times New Roman"/>
          <w:color w:val="auto"/>
          <w:sz w:val="32"/>
          <w:szCs w:val="32"/>
          <w:highlight w:val="none"/>
        </w:rPr>
        <w:t>，</w:t>
      </w:r>
      <w:r>
        <w:rPr>
          <w:rFonts w:hint="eastAsia" w:cs="Times New Roman"/>
          <w:color w:val="auto"/>
          <w:sz w:val="32"/>
          <w:szCs w:val="32"/>
          <w:highlight w:val="none"/>
          <w:lang w:val="en-US" w:eastAsia="zh-CN"/>
        </w:rPr>
        <w:t>推动</w:t>
      </w:r>
      <w:r>
        <w:rPr>
          <w:rFonts w:hint="default" w:ascii="Times New Roman" w:hAnsi="Times New Roman" w:eastAsia="方正仿宋_GBK" w:cs="Times New Roman"/>
          <w:color w:val="auto"/>
          <w:sz w:val="32"/>
          <w:szCs w:val="32"/>
          <w:highlight w:val="none"/>
        </w:rPr>
        <w:t>二级以</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上综合医院</w:t>
      </w:r>
      <w:r>
        <w:rPr>
          <w:rFonts w:hint="default" w:ascii="Times New Roman" w:hAnsi="Times New Roman" w:cs="Times New Roman"/>
          <w:color w:val="000000" w:themeColor="text1"/>
          <w:sz w:val="32"/>
          <w:szCs w:val="32"/>
          <w:highlight w:val="none"/>
          <w:lang w:eastAsia="zh-CN"/>
          <w14:textFill>
            <w14:solidFill>
              <w14:schemeClr w14:val="tx1"/>
            </w14:solidFill>
          </w14:textFill>
        </w:rPr>
        <w:t>全面</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设</w:t>
      </w:r>
      <w:r>
        <w:rPr>
          <w:rFonts w:hint="default" w:ascii="Times New Roman" w:hAnsi="Times New Roman" w:cs="Times New Roman"/>
          <w:color w:val="000000" w:themeColor="text1"/>
          <w:sz w:val="32"/>
          <w:szCs w:val="32"/>
          <w:highlight w:val="none"/>
          <w:lang w:eastAsia="zh-CN"/>
          <w14:textFill>
            <w14:solidFill>
              <w14:schemeClr w14:val="tx1"/>
            </w14:solidFill>
          </w14:textFill>
        </w:rPr>
        <w:t>立</w:t>
      </w:r>
      <w:r>
        <w:rPr>
          <w:rFonts w:hint="default" w:ascii="Times New Roman" w:hAnsi="Times New Roman" w:eastAsia="方正仿宋_GBK" w:cs="Times New Roman"/>
          <w:color w:val="000000" w:themeColor="text1"/>
          <w:sz w:val="32"/>
          <w:szCs w:val="32"/>
          <w:highlight w:val="none"/>
          <w14:textFill>
            <w14:solidFill>
              <w14:schemeClr w14:val="tx1"/>
            </w14:solidFill>
          </w14:textFill>
        </w:rPr>
        <w:t>老年医学科</w:t>
      </w:r>
      <w:r>
        <w:rPr>
          <w:rFonts w:hint="default" w:ascii="Times New Roman" w:hAnsi="Times New Roman" w:cs="Times New Roman"/>
          <w:color w:val="000000" w:themeColor="text1"/>
          <w:highlight w:val="none"/>
          <w:lang w:val="en-US" w:eastAsia="zh-CN"/>
          <w14:textFill>
            <w14:solidFill>
              <w14:schemeClr w14:val="tx1"/>
            </w14:solidFill>
          </w14:textFill>
        </w:rPr>
        <w:t>，打造区域老年医学中心。</w:t>
      </w:r>
      <w:r>
        <w:rPr>
          <w:rFonts w:hint="eastAsia" w:ascii="Times New Roman" w:hAnsi="Times New Roman" w:cs="Times New Roman"/>
          <w:color w:val="000000" w:themeColor="text1"/>
          <w:highlight w:val="none"/>
          <w:lang w:val="en-US" w:eastAsia="zh-CN"/>
          <w14:textFill>
            <w14:solidFill>
              <w14:schemeClr w14:val="tx1"/>
            </w14:solidFill>
          </w14:textFill>
        </w:rPr>
        <w:t>加强</w:t>
      </w:r>
      <w:r>
        <w:rPr>
          <w:rFonts w:hint="default" w:ascii="Times New Roman" w:hAnsi="Times New Roman" w:cs="Times New Roman"/>
          <w:color w:val="000000" w:themeColor="text1"/>
          <w:highlight w:val="none"/>
          <w:lang w:val="en-US" w:eastAsia="zh-CN"/>
          <w14:textFill>
            <w14:solidFill>
              <w14:schemeClr w14:val="tx1"/>
            </w14:solidFill>
          </w14:textFill>
        </w:rPr>
        <w:t>妇女儿童健康服务能力</w:t>
      </w:r>
      <w:r>
        <w:rPr>
          <w:rFonts w:hint="eastAsia" w:cs="Times New Roman"/>
          <w:color w:val="000000" w:themeColor="text1"/>
          <w:highlight w:val="none"/>
          <w:lang w:val="en-US" w:eastAsia="zh-CN"/>
          <w14:textFill>
            <w14:solidFill>
              <w14:schemeClr w14:val="tx1"/>
            </w14:solidFill>
          </w14:textFill>
        </w:rPr>
        <w:t>建设</w:t>
      </w:r>
      <w:r>
        <w:rPr>
          <w:rFonts w:hint="default" w:ascii="Times New Roman" w:hAnsi="Times New Roman" w:cs="Times New Roman"/>
          <w:color w:val="000000" w:themeColor="text1"/>
          <w:highlight w:val="none"/>
          <w:lang w:val="en-US" w:eastAsia="zh-CN"/>
          <w14:textFill>
            <w14:solidFill>
              <w14:schemeClr w14:val="tx1"/>
            </w14:solidFill>
          </w14:textFill>
        </w:rPr>
        <w:t>，推进生育全程服务，</w:t>
      </w:r>
      <w:r>
        <w:rPr>
          <w:rFonts w:hint="eastAsia" w:cs="Times New Roman"/>
          <w:color w:val="000000" w:themeColor="text1"/>
          <w:highlight w:val="none"/>
          <w:lang w:val="en-US" w:eastAsia="zh-CN"/>
          <w14:textFill>
            <w14:solidFill>
              <w14:schemeClr w14:val="tx1"/>
            </w14:solidFill>
          </w14:textFill>
        </w:rPr>
        <w:t>增强</w:t>
      </w:r>
      <w:r>
        <w:rPr>
          <w:rFonts w:hint="default" w:ascii="Times New Roman" w:hAnsi="Times New Roman" w:cs="Times New Roman"/>
          <w:color w:val="000000" w:themeColor="text1"/>
          <w:highlight w:val="none"/>
          <w:lang w:val="en-US" w:eastAsia="zh-CN"/>
          <w14:textFill>
            <w14:solidFill>
              <w14:schemeClr w14:val="tx1"/>
            </w14:solidFill>
          </w14:textFill>
        </w:rPr>
        <w:t>产科、儿科</w:t>
      </w:r>
      <w:r>
        <w:rPr>
          <w:rFonts w:hint="eastAsia" w:cs="Times New Roman"/>
          <w:color w:val="000000" w:themeColor="text1"/>
          <w:highlight w:val="none"/>
          <w:lang w:val="en-US" w:eastAsia="zh-CN"/>
          <w14:textFill>
            <w14:solidFill>
              <w14:schemeClr w14:val="tx1"/>
            </w14:solidFill>
          </w14:textFill>
        </w:rPr>
        <w:t>优质健康</w:t>
      </w:r>
      <w:r>
        <w:rPr>
          <w:rFonts w:hint="default" w:ascii="Times New Roman" w:hAnsi="Times New Roman" w:cs="Times New Roman"/>
          <w:color w:val="000000" w:themeColor="text1"/>
          <w:highlight w:val="none"/>
          <w:lang w:val="en-US" w:eastAsia="zh-CN"/>
          <w14:textFill>
            <w14:solidFill>
              <w14:schemeClr w14:val="tx1"/>
            </w14:solidFill>
          </w14:textFill>
        </w:rPr>
        <w:t>资源供给</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健全完善职业病防治体系，提升职业健康保障水平。创建三甲精神卫生中心</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健全</w:t>
      </w:r>
      <w:r>
        <w:rPr>
          <w:rFonts w:hint="eastAsia" w:cs="Times New Roman"/>
          <w:color w:val="000000" w:themeColor="text1"/>
          <w:sz w:val="32"/>
          <w:szCs w:val="32"/>
          <w:highlight w:val="none"/>
          <w:lang w:eastAsia="zh-CN"/>
          <w14:textFill>
            <w14:solidFill>
              <w14:schemeClr w14:val="tx1"/>
            </w14:solidFill>
          </w14:textFill>
        </w:rPr>
        <w:t>社会心理服务体系</w:t>
      </w:r>
      <w:r>
        <w:rPr>
          <w:rFonts w:hint="default"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建成</w:t>
      </w:r>
      <w:r>
        <w:rPr>
          <w:rFonts w:hint="default" w:ascii="Times New Roman" w:hAnsi="Times New Roman" w:eastAsia="方正仿宋_GBK" w:cs="Times New Roman"/>
          <w:color w:val="000000" w:themeColor="text1"/>
          <w:sz w:val="32"/>
          <w:szCs w:val="32"/>
          <w:highlight w:val="none"/>
          <w:lang w:eastAsia="zh-CN"/>
          <w14:textFill>
            <w14:solidFill>
              <w14:schemeClr w14:val="tx1"/>
            </w14:solidFill>
          </w14:textFill>
        </w:rPr>
        <w:t>全民健康信息平台，普</w:t>
      </w:r>
      <w:r>
        <w:rPr>
          <w:rFonts w:hint="default"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及</w:t>
      </w:r>
      <w:r>
        <w:rPr>
          <w:rFonts w:hint="eastAsia" w:cs="Times New Roman"/>
          <w:b w:val="0"/>
          <w:bCs w:val="0"/>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互联网+医疗</w:t>
      </w:r>
      <w:r>
        <w:rPr>
          <w:rFonts w:hint="eastAsia" w:cs="Times New Roman"/>
          <w:b w:val="0"/>
          <w:bCs w:val="0"/>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服务</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。持续推进家庭医生签约服务，</w:t>
      </w:r>
      <w:r>
        <w:rPr>
          <w:rFonts w:hint="default"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家庭医生重点人群签约覆盖率提升至</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80</w:t>
      </w:r>
      <w:r>
        <w:rPr>
          <w:rFonts w:hint="default"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%以上。深入开展爱国卫生运动，倡导文明健康生活方式</w:t>
      </w:r>
      <w:r>
        <w:rPr>
          <w:rFonts w:hint="eastAsia"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32"/>
          <w:highlight w:val="none"/>
          <w:lang w:val="en-US" w:eastAsia="zh-CN"/>
          <w14:textFill>
            <w14:solidFill>
              <w14:schemeClr w14:val="tx1"/>
            </w14:solidFill>
          </w14:textFill>
        </w:rPr>
        <w:t>促进人口高质量发展。</w:t>
      </w:r>
    </w:p>
    <w:p w14:paraId="342F15BF">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eastAsia="方正仿宋_GBK" w:cs="Times New Roman"/>
          <w:color w:val="000000" w:themeColor="text1"/>
          <w:sz w:val="32"/>
          <w:szCs w:val="32"/>
          <w:highlight w:val="none"/>
          <w:lang w:eastAsia="zh-CN"/>
          <w14:textFill>
            <w14:solidFill>
              <w14:schemeClr w14:val="tx1"/>
            </w14:solidFill>
          </w14:textFill>
        </w:rPr>
      </w:pP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促进中医药传承创新</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color w:val="000000" w:themeColor="text1"/>
          <w:highlight w:val="none"/>
          <w:lang w:val="en-US" w:eastAsia="zh-CN"/>
          <w14:textFill>
            <w14:solidFill>
              <w14:schemeClr w14:val="tx1"/>
            </w14:solidFill>
          </w14:textFill>
        </w:rPr>
        <w:t>强化区中医院在疑难重症诊疗、科研创新与人才培养方面的核心枢纽</w:t>
      </w:r>
      <w:r>
        <w:rPr>
          <w:rFonts w:hint="eastAsia"/>
          <w:color w:val="auto"/>
          <w:highlight w:val="none"/>
          <w:lang w:val="en-US" w:eastAsia="zh-CN"/>
        </w:rPr>
        <w:t>作用，系统完</w:t>
      </w:r>
      <w:r>
        <w:rPr>
          <w:rFonts w:hint="eastAsia"/>
          <w:color w:val="000000" w:themeColor="text1"/>
          <w:highlight w:val="none"/>
          <w:lang w:val="en-US" w:eastAsia="zh-CN"/>
          <w14:textFill>
            <w14:solidFill>
              <w14:schemeClr w14:val="tx1"/>
            </w14:solidFill>
          </w14:textFill>
        </w:rPr>
        <w:t>善覆盖城乡的中医药服务体系。</w:t>
      </w:r>
      <w:r>
        <w:rPr>
          <w:rFonts w:hint="default"/>
          <w:color w:val="000000" w:themeColor="text1"/>
          <w:highlight w:val="none"/>
          <w:lang w:val="en-US" w:eastAsia="zh-CN"/>
          <w14:textFill>
            <w14:solidFill>
              <w14:schemeClr w14:val="tx1"/>
            </w14:solidFill>
          </w14:textFill>
        </w:rPr>
        <w:t>加强区</w:t>
      </w:r>
      <w:r>
        <w:rPr>
          <w:rFonts w:hint="eastAsia"/>
          <w:color w:val="000000" w:themeColor="text1"/>
          <w:highlight w:val="none"/>
          <w:lang w:val="en-US" w:eastAsia="zh-CN"/>
          <w14:textFill>
            <w14:solidFill>
              <w14:schemeClr w14:val="tx1"/>
            </w14:solidFill>
          </w14:textFill>
        </w:rPr>
        <w:t>级</w:t>
      </w:r>
      <w:r>
        <w:rPr>
          <w:rFonts w:hint="default"/>
          <w:color w:val="000000" w:themeColor="text1"/>
          <w:highlight w:val="none"/>
          <w:lang w:val="en-US" w:eastAsia="zh-CN"/>
          <w14:textFill>
            <w14:solidFill>
              <w14:schemeClr w14:val="tx1"/>
            </w14:solidFill>
          </w14:textFill>
        </w:rPr>
        <w:t>中医重点专科建设，加快中西医结合发展，提高中医临床疗效和</w:t>
      </w:r>
      <w:r>
        <w:rPr>
          <w:rFonts w:hint="default" w:ascii="Times New Roman" w:hAnsi="Times New Roman" w:cs="Times New Roman"/>
          <w:color w:val="000000" w:themeColor="text1"/>
          <w:highlight w:val="none"/>
          <w:lang w:val="en-US" w:eastAsia="zh-CN"/>
          <w14:textFill>
            <w14:solidFill>
              <w14:schemeClr w14:val="tx1"/>
            </w14:solidFill>
          </w14:textFill>
        </w:rPr>
        <w:t>综合服务能力。强化中医临床、疾病防治等重点学科建设，提高中医药科技创新能力。</w:t>
      </w:r>
      <w:r>
        <w:rPr>
          <w:rFonts w:hint="eastAsia"/>
          <w:color w:val="000000" w:themeColor="text1"/>
          <w:highlight w:val="none"/>
          <w:lang w:val="en-US" w:eastAsia="zh-CN"/>
          <w14:textFill>
            <w14:solidFill>
              <w14:schemeClr w14:val="tx1"/>
            </w14:solidFill>
          </w14:textFill>
        </w:rPr>
        <w:t>打造中医药人才创新引擎，</w:t>
      </w:r>
      <w:r>
        <w:rPr>
          <w:rFonts w:hint="default" w:ascii="Times New Roman" w:hAnsi="Times New Roman" w:cs="Times New Roman"/>
          <w:color w:val="000000" w:themeColor="text1"/>
          <w:highlight w:val="none"/>
          <w:lang w:val="en-US" w:eastAsia="zh-CN"/>
          <w14:textFill>
            <w14:solidFill>
              <w14:schemeClr w14:val="tx1"/>
            </w14:solidFill>
          </w14:textFill>
        </w:rPr>
        <w:t>培养一批高层次复合型中医药人才、高水平中医临床人才和多学科交叉中医药创新团队</w:t>
      </w:r>
      <w:r>
        <w:rPr>
          <w:rFonts w:hint="default" w:ascii="Times New Roman" w:hAnsi="Times New Roman" w:cs="Times New Roman"/>
          <w:color w:val="000000" w:themeColor="text1"/>
          <w:highlight w:val="none"/>
          <w:lang w:val="zh-TW"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eastAsia="zh-CN"/>
          <w14:textFill>
            <w14:solidFill>
              <w14:schemeClr w14:val="tx1"/>
            </w14:solidFill>
          </w14:textFill>
        </w:rPr>
        <w:t>推广中医药适宜技术，提升居民中医药健康素养。</w:t>
      </w:r>
    </w:p>
    <w:p w14:paraId="1BB40D0C">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left="0" w:leftChars="0" w:firstLine="0" w:firstLineChars="0"/>
        <w:jc w:val="center"/>
        <w:textAlignment w:val="auto"/>
        <w:outlineLvl w:val="1"/>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bookmarkStart w:id="257" w:name="_Toc4379"/>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第四节 健全多层次社会保障体系</w:t>
      </w:r>
      <w:bookmarkEnd w:id="257"/>
    </w:p>
    <w:p w14:paraId="113E8521">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方正仿宋_GBK" w:hAnsi="方正仿宋_GBK" w:eastAsia="方正仿宋_GBK" w:cs="方正仿宋_GBK"/>
          <w:color w:val="000000" w:themeColor="text1"/>
          <w:sz w:val="32"/>
          <w:szCs w:val="32"/>
          <w:highlight w:val="none"/>
          <w:lang w:val="en-US" w:eastAsia="zh-CN"/>
          <w14:textFill>
            <w14:solidFill>
              <w14:schemeClr w14:val="tx1"/>
            </w14:solidFill>
          </w14:textFill>
        </w:rPr>
      </w:pPr>
      <w:r>
        <w:rPr>
          <w:rFonts w:hint="eastAsia" w:ascii="Times New Roman" w:hAnsi="Times New Roman" w:cs="Times New Roman"/>
          <w:b/>
          <w:bCs/>
          <w:color w:val="000000" w:themeColor="text1"/>
          <w:sz w:val="32"/>
          <w:szCs w:val="32"/>
          <w:highlight w:val="none"/>
          <w:lang w:val="en-US" w:eastAsia="zh-CN"/>
          <w14:textFill>
            <w14:solidFill>
              <w14:schemeClr w14:val="tx1"/>
            </w14:solidFill>
          </w14:textFill>
        </w:rPr>
        <w:t>提升社会保障水平。</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深入实施社会保险高质量参保行动，提高灵活就业人员、农民工、新就业形态人员参保率，扩大失业、工伤保险覆盖面。落实职业伤害保障制度。持续推进城乡居民养老保险缴费筹资和待遇水平双提升工作，稳妥实施渐进式延迟法定退休年龄改革，全面落实城乡居民基础养老金和退休人员基本养老金调整政策。健全城乡居民基本医疗保险筹资机制，构建多层次医疗保障体系</w:t>
      </w:r>
      <w:r>
        <w:rPr>
          <w:rFonts w:hint="eastAsia" w:cs="Times New Roman"/>
          <w:color w:val="auto"/>
          <w:sz w:val="32"/>
          <w:szCs w:val="32"/>
          <w:highlight w:val="none"/>
          <w:lang w:val="en-US" w:eastAsia="zh-CN"/>
        </w:rPr>
        <w:t>，推动长期</w:t>
      </w:r>
      <w:r>
        <w:rPr>
          <w:rFonts w:hint="eastAsia" w:cs="Times New Roman"/>
          <w:color w:val="000000" w:themeColor="text1"/>
          <w:sz w:val="32"/>
          <w:szCs w:val="32"/>
          <w:highlight w:val="none"/>
          <w:lang w:val="en-US" w:eastAsia="zh-CN"/>
          <w14:textFill>
            <w14:solidFill>
              <w14:schemeClr w14:val="tx1"/>
            </w14:solidFill>
          </w14:textFill>
        </w:rPr>
        <w:t>护理保险制度实现全覆盖</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。健全社会救助体系。扩大基本殡葬服务供给，加快建设公益性殡葬服务设施，提升殡葬服务保障水平，倡导厚养薄葬移风易俗</w:t>
      </w:r>
      <w:r>
        <w:rPr>
          <w:rFonts w:hint="default" w:ascii="方正仿宋_GBK" w:hAnsi="方正仿宋_GBK" w:eastAsia="方正仿宋_GBK" w:cs="方正仿宋_GBK"/>
          <w:color w:val="000000" w:themeColor="text1"/>
          <w:sz w:val="32"/>
          <w:szCs w:val="32"/>
          <w:highlight w:val="none"/>
          <w:lang w:val="en-US" w:eastAsia="zh-CN"/>
          <w14:textFill>
            <w14:solidFill>
              <w14:schemeClr w14:val="tx1"/>
            </w14:solidFill>
          </w14:textFill>
        </w:rPr>
        <w:t>。</w:t>
      </w:r>
    </w:p>
    <w:p w14:paraId="19267B4A">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ascii="Times New Roman" w:hAnsi="Times New Roman" w:cs="Times New Roman"/>
          <w:color w:val="000000" w:themeColor="text1"/>
          <w:highlight w:val="none"/>
          <w:lang w:val="en-US" w:eastAsia="zh-CN"/>
          <w14:textFill>
            <w14:solidFill>
              <w14:schemeClr w14:val="tx1"/>
            </w14:solidFill>
          </w14:textFill>
        </w:rPr>
      </w:pPr>
      <w:r>
        <w:rPr>
          <w:rFonts w:hint="eastAsia" w:ascii="方正仿宋_GBK" w:hAnsi="方正仿宋_GBK" w:eastAsia="方正仿宋_GBK" w:cs="方正仿宋_GBK"/>
          <w:b/>
          <w:bCs/>
          <w:color w:val="000000" w:themeColor="text1"/>
          <w:sz w:val="32"/>
          <w:szCs w:val="32"/>
          <w:highlight w:val="none"/>
          <w:lang w:eastAsia="zh-CN"/>
          <w14:textFill>
            <w14:solidFill>
              <w14:schemeClr w14:val="tx1"/>
            </w14:solidFill>
          </w14:textFill>
        </w:rPr>
        <w:t>加强退役军人和其他优抚对象服务保障。</w:t>
      </w:r>
      <w:r>
        <w:rPr>
          <w:rFonts w:hint="eastAsia" w:ascii="方正仿宋_GBK" w:hAnsi="方正仿宋_GBK" w:eastAsia="方正仿宋_GBK" w:cs="方正仿宋_GBK"/>
          <w:b w:val="0"/>
          <w:bCs w:val="0"/>
          <w:color w:val="000000" w:themeColor="text1"/>
          <w:sz w:val="32"/>
          <w:szCs w:val="32"/>
          <w:highlight w:val="none"/>
          <w:lang w:eastAsia="zh-CN"/>
          <w14:textFill>
            <w14:solidFill>
              <w14:schemeClr w14:val="tx1"/>
            </w14:solidFill>
          </w14:textFill>
        </w:rPr>
        <w:t>全面落实退役军人和其他优抚对象优待抚恤政策，加强困难退役军人和其他优抚对象帮扶援助。推动退役军人服务体系提质增效。完善就业支持和公共服务体系，稳定和扩大退役军人就业，加大创业支持力度。妥善安置退役军人。积极服务部队备战打仗，完善双拥工作机制。</w:t>
      </w:r>
      <w:r>
        <w:rPr>
          <w:rFonts w:hint="default" w:ascii="Times New Roman" w:hAnsi="Times New Roman" w:cs="Times New Roman"/>
          <w:color w:val="000000" w:themeColor="text1"/>
          <w:highlight w:val="none"/>
          <w:lang w:val="en-US" w:eastAsia="zh-CN"/>
          <w14:textFill>
            <w14:solidFill>
              <w14:schemeClr w14:val="tx1"/>
            </w14:solidFill>
          </w14:textFill>
        </w:rPr>
        <w:t>做好烈士褒扬工作，加强对烈士遗属关爱照顾，优先提供政策支持和就业服务。加强对烈士纪念设施扩建管护</w:t>
      </w:r>
      <w:r>
        <w:rPr>
          <w:rFonts w:hint="eastAsia" w:ascii="Times New Roman" w:hAnsi="Times New Roman" w:cs="Times New Roman"/>
          <w:color w:val="000000" w:themeColor="text1"/>
          <w:highlight w:val="none"/>
          <w:lang w:val="en-US" w:eastAsia="zh-CN"/>
          <w14:textFill>
            <w14:solidFill>
              <w14:schemeClr w14:val="tx1"/>
            </w14:solidFill>
          </w14:textFill>
        </w:rPr>
        <w:t>。</w:t>
      </w:r>
    </w:p>
    <w:p w14:paraId="7B03D281">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highlight w:val="none"/>
          <w:lang w:val="en-US" w:eastAsia="zh-CN"/>
          <w14:textFill>
            <w14:solidFill>
              <w14:schemeClr w14:val="tx1"/>
            </w14:solidFill>
          </w14:textFill>
        </w:rPr>
        <w:t>加强低收入群体兜底帮扶</w:t>
      </w:r>
      <w:r>
        <w:rPr>
          <w:rFonts w:hint="eastAsia" w:ascii="Times New Roman" w:hAnsi="Times New Roman" w:cs="Times New Roman"/>
          <w:b/>
          <w:bCs/>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合理确</w:t>
      </w:r>
      <w:r>
        <w:rPr>
          <w:rFonts w:hint="eastAsia" w:cs="Times New Roman"/>
          <w:color w:val="000000" w:themeColor="text1"/>
          <w:highlight w:val="none"/>
          <w:lang w:val="en-US" w:eastAsia="zh-CN"/>
          <w14:textFill>
            <w14:solidFill>
              <w14:schemeClr w14:val="tx1"/>
            </w14:solidFill>
          </w14:textFill>
        </w:rPr>
        <w:t>定和</w:t>
      </w:r>
      <w:r>
        <w:rPr>
          <w:rFonts w:hint="default" w:ascii="Times New Roman" w:hAnsi="Times New Roman" w:cs="Times New Roman"/>
          <w:color w:val="000000" w:themeColor="text1"/>
          <w:highlight w:val="none"/>
          <w:lang w:val="en-US" w:eastAsia="zh-CN"/>
          <w14:textFill>
            <w14:solidFill>
              <w14:schemeClr w14:val="tx1"/>
            </w14:solidFill>
          </w14:textFill>
        </w:rPr>
        <w:t>调整最低生活保障标准，与城乡居民人均消费支出相挂钩，切实保障困难群众基本生活。</w:t>
      </w:r>
      <w:r>
        <w:rPr>
          <w:rFonts w:hint="eastAsia" w:ascii="Times New Roman" w:hAnsi="Times New Roman" w:cs="Times New Roman"/>
          <w:bCs/>
          <w:color w:val="000000" w:themeColor="text1"/>
          <w:kern w:val="0"/>
          <w:sz w:val="32"/>
          <w:szCs w:val="36"/>
          <w:highlight w:val="none"/>
          <w:lang w:val="en-US" w:eastAsia="zh-CN"/>
          <w14:textFill>
            <w14:solidFill>
              <w14:schemeClr w14:val="tx1"/>
            </w14:solidFill>
          </w14:textFill>
        </w:rPr>
        <w:t>完善空巢老人、</w:t>
      </w:r>
      <w:r>
        <w:rPr>
          <w:rFonts w:hint="default" w:ascii="Times New Roman" w:hAnsi="Times New Roman" w:cs="Times New Roman"/>
          <w:color w:val="000000" w:themeColor="text1"/>
          <w:highlight w:val="none"/>
          <w:lang w:val="en-US" w:eastAsia="zh-CN"/>
          <w14:textFill>
            <w14:solidFill>
              <w14:schemeClr w14:val="tx1"/>
            </w14:solidFill>
          </w14:textFill>
        </w:rPr>
        <w:t>农村留守妇女困难群体</w:t>
      </w:r>
      <w:r>
        <w:rPr>
          <w:rFonts w:hint="eastAsia" w:ascii="Times New Roman" w:hAnsi="Times New Roman" w:cs="Times New Roman"/>
          <w:color w:val="000000" w:themeColor="text1"/>
          <w:highlight w:val="none"/>
          <w:lang w:val="en-US" w:eastAsia="zh-CN"/>
          <w14:textFill>
            <w14:solidFill>
              <w14:schemeClr w14:val="tx1"/>
            </w14:solidFill>
          </w14:textFill>
        </w:rPr>
        <w:t>、</w:t>
      </w:r>
      <w:r>
        <w:rPr>
          <w:rFonts w:hint="eastAsia" w:ascii="Times New Roman" w:hAnsi="Times New Roman" w:cs="Times New Roman"/>
          <w:bCs/>
          <w:color w:val="000000" w:themeColor="text1"/>
          <w:kern w:val="0"/>
          <w:sz w:val="32"/>
          <w:szCs w:val="36"/>
          <w:highlight w:val="none"/>
          <w:lang w:val="en-US" w:eastAsia="zh-CN"/>
          <w14:textFill>
            <w14:solidFill>
              <w14:schemeClr w14:val="tx1"/>
            </w14:solidFill>
          </w14:textFill>
        </w:rPr>
        <w:t>困境儿童、残疾人</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等群体多层次全方位的社会</w:t>
      </w:r>
      <w:r>
        <w:rPr>
          <w:rFonts w:hint="eastAsia" w:ascii="Times New Roman" w:hAnsi="Times New Roman" w:cs="Times New Roman"/>
          <w:bCs/>
          <w:color w:val="000000" w:themeColor="text1"/>
          <w:kern w:val="0"/>
          <w:sz w:val="32"/>
          <w:szCs w:val="36"/>
          <w:highlight w:val="none"/>
          <w:lang w:val="en-US" w:eastAsia="zh-CN"/>
          <w14:textFill>
            <w14:solidFill>
              <w14:schemeClr w14:val="tx1"/>
            </w14:solidFill>
          </w14:textFill>
        </w:rPr>
        <w:t>保障</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体系，保障合法权益。</w:t>
      </w:r>
      <w:r>
        <w:rPr>
          <w:rFonts w:hint="default" w:ascii="Times New Roman" w:hAnsi="Times New Roman" w:cs="Times New Roman"/>
          <w:color w:val="000000" w:themeColor="text1"/>
          <w:highlight w:val="none"/>
          <w:lang w:val="en-US" w:eastAsia="zh-CN"/>
          <w14:textFill>
            <w14:solidFill>
              <w14:schemeClr w14:val="tx1"/>
            </w14:solidFill>
          </w14:textFill>
        </w:rPr>
        <w:t>精准发放困难残疾人生活补贴、重度残疾人护理补贴。加强最低生活保障标准与其他社会救助、帮扶标准的统筹衔接。实施农村低收入人口开发式帮扶提能增收行动，建立农村低收入家庭劳动力劳动伤害帮扶机制。加大以工代赈实施力度，优先吸纳带动低收入人口就地就近就业增收。</w:t>
      </w:r>
    </w:p>
    <w:p w14:paraId="68142142">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left="0" w:leftChars="0" w:firstLine="0" w:firstLineChars="0"/>
        <w:jc w:val="center"/>
        <w:textAlignment w:val="auto"/>
        <w:outlineLvl w:val="1"/>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pPr>
      <w:bookmarkStart w:id="258" w:name="_Toc21703"/>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第</w:t>
      </w:r>
      <w:r>
        <w:rPr>
          <w:rFonts w:hint="eastAsia" w:eastAsia="方正楷体_GBK" w:cs="Times New Roman"/>
          <w:b/>
          <w:color w:val="000000" w:themeColor="text1"/>
          <w:szCs w:val="32"/>
          <w:highlight w:val="none"/>
          <w:lang w:val="en-US" w:eastAsia="zh-CN"/>
          <w14:textFill>
            <w14:solidFill>
              <w14:schemeClr w14:val="tx1"/>
            </w14:solidFill>
          </w14:textFill>
        </w:rPr>
        <w:t>五</w:t>
      </w:r>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节 促进人口高质量发展</w:t>
      </w:r>
      <w:bookmarkEnd w:id="258"/>
    </w:p>
    <w:p w14:paraId="593A11C8">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建设</w:t>
      </w:r>
      <w:r>
        <w:rPr>
          <w:rFonts w:hint="eastAsia" w:ascii="Times New Roman" w:hAnsi="Times New Roman" w:cs="Times New Roman"/>
          <w:b/>
          <w:bCs/>
          <w:color w:val="000000" w:themeColor="text1"/>
          <w:sz w:val="32"/>
          <w:szCs w:val="32"/>
          <w:highlight w:val="none"/>
          <w:lang w:val="en-US" w:eastAsia="zh-CN"/>
          <w14:textFill>
            <w14:solidFill>
              <w14:schemeClr w14:val="tx1"/>
            </w14:solidFill>
          </w14:textFill>
        </w:rPr>
        <w:t>婚</w:t>
      </w: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育友好型社会</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健全人口发展支持和</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生育</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服务体系</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，营造全社会尊重生育、支持生育的良好氛围</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r>
        <w:rPr>
          <w:rFonts w:hint="eastAsia" w:eastAsia="方正仿宋_GBK" w:cs="Times New Roman"/>
          <w:color w:val="000000" w:themeColor="text1"/>
          <w:sz w:val="32"/>
          <w:szCs w:val="32"/>
          <w:highlight w:val="none"/>
          <w:lang w:val="en-US" w:eastAsia="zh-CN"/>
          <w14:textFill>
            <w14:solidFill>
              <w14:schemeClr w14:val="tx1"/>
            </w14:solidFill>
          </w14:textFill>
        </w:rPr>
        <w:t>加强生殖健康服务，完善生育保险制度，</w:t>
      </w:r>
      <w:r>
        <w:rPr>
          <w:rFonts w:hint="default" w:ascii="Times New Roman" w:hAnsi="Times New Roman" w:eastAsia="方正仿宋_GBK" w:cs="Times New Roman"/>
          <w:color w:val="000000" w:themeColor="text1"/>
          <w:sz w:val="32"/>
          <w:szCs w:val="32"/>
          <w:highlight w:val="none"/>
          <w:u w:val="none" w:color="auto"/>
          <w:lang w:val="en-US" w:eastAsia="zh-CN"/>
          <w14:textFill>
            <w14:solidFill>
              <w14:schemeClr w14:val="tx1"/>
            </w14:solidFill>
          </w14:textFill>
        </w:rPr>
        <w:t>落实生育休假政策和生育补贴措施</w:t>
      </w:r>
      <w:r>
        <w:rPr>
          <w:rFonts w:hint="eastAsia" w:eastAsia="方正仿宋_GBK"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完善育幼服务体系，</w:t>
      </w:r>
      <w:r>
        <w:rPr>
          <w:rFonts w:hint="eastAsia" w:cs="Times New Roman"/>
          <w:color w:val="000000" w:themeColor="text1"/>
          <w:sz w:val="32"/>
          <w:szCs w:val="32"/>
          <w:highlight w:val="none"/>
          <w:lang w:val="en-US" w:eastAsia="zh-CN"/>
          <w14:textFill>
            <w14:solidFill>
              <w14:schemeClr w14:val="tx1"/>
            </w14:solidFill>
          </w14:textFill>
        </w:rPr>
        <w:t>优化生育支持</w:t>
      </w:r>
      <w:r>
        <w:rPr>
          <w:rFonts w:hint="eastAsia" w:ascii="Times New Roman" w:hAnsi="Times New Roman" w:eastAsia="方正仿宋_GBK" w:cs="Times New Roman"/>
          <w:color w:val="000000" w:themeColor="text1"/>
          <w:sz w:val="32"/>
          <w:szCs w:val="32"/>
          <w:highlight w:val="none"/>
          <w:lang w:val="en-US" w:eastAsia="zh-CN"/>
          <w14:textFill>
            <w14:solidFill>
              <w14:schemeClr w14:val="tx1"/>
            </w14:solidFill>
          </w14:textFill>
        </w:rPr>
        <w:t>政策</w:t>
      </w:r>
      <w:r>
        <w:rPr>
          <w:rFonts w:hint="eastAsia" w:eastAsia="方正仿宋_GBK" w:cs="Times New Roman"/>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增加普惠婴幼儿托育服务、照护服务供给，提高儿童医疗服务和教育服务水平</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统筹推进普惠托育和托幼一体化发展。</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大力倡导积极的婚恋观，推进婚俗改革和移风易俗。</w:t>
      </w:r>
    </w:p>
    <w:p w14:paraId="66A7045A">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方正仿宋_GBK" w:hAnsi="方正仿宋_GBK" w:eastAsia="方正仿宋_GBK" w:cs="方正仿宋_GBK"/>
          <w:color w:val="000000" w:themeColor="text1"/>
          <w:kern w:val="2"/>
          <w:sz w:val="32"/>
          <w:szCs w:val="32"/>
          <w:highlight w:val="none"/>
          <w:lang w:val="en-US" w:eastAsia="zh-CN" w:bidi="ar"/>
          <w14:textFill>
            <w14:solidFill>
              <w14:schemeClr w14:val="tx1"/>
            </w14:solidFill>
          </w14:textFill>
        </w:rPr>
      </w:pP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建设老年友好型社会</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cs="Times New Roman"/>
          <w:bCs/>
          <w:color w:val="000000" w:themeColor="text1"/>
          <w:kern w:val="0"/>
          <w:sz w:val="32"/>
          <w:szCs w:val="36"/>
          <w:highlight w:val="none"/>
          <w:lang w:val="en-US" w:eastAsia="zh-CN"/>
          <w14:textFill>
            <w14:solidFill>
              <w14:schemeClr w14:val="tx1"/>
            </w14:solidFill>
          </w14:textFill>
        </w:rPr>
        <w:t>深化</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公办养老服务机构改革，建成1家困难失能人员集中照护中心、5家片区敬老院、3家居家社区养老服务综合体，</w:t>
      </w:r>
      <w:r>
        <w:rPr>
          <w:rFonts w:hint="eastAsia" w:cs="Times New Roman"/>
          <w:bCs/>
          <w:color w:val="000000" w:themeColor="text1"/>
          <w:kern w:val="0"/>
          <w:sz w:val="32"/>
          <w:szCs w:val="36"/>
          <w:highlight w:val="none"/>
          <w:lang w:val="en-US" w:eastAsia="zh-CN"/>
          <w14:textFill>
            <w14:solidFill>
              <w14:schemeClr w14:val="tx1"/>
            </w14:solidFill>
          </w14:textFill>
        </w:rPr>
        <w:t>建设</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普惠托养服务机构，新建一批社区长者</w:t>
      </w:r>
      <w:r>
        <w:rPr>
          <w:rFonts w:hint="eastAsia" w:cs="Times New Roman"/>
          <w:bCs/>
          <w:color w:val="000000" w:themeColor="text1"/>
          <w:kern w:val="0"/>
          <w:sz w:val="32"/>
          <w:szCs w:val="36"/>
          <w:highlight w:val="none"/>
          <w:lang w:val="en-US" w:eastAsia="zh-CN"/>
          <w14:textFill>
            <w14:solidFill>
              <w14:schemeClr w14:val="tx1"/>
            </w14:solidFill>
          </w14:textFill>
        </w:rPr>
        <w:t>“</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健康食堂</w:t>
      </w:r>
      <w:r>
        <w:rPr>
          <w:rFonts w:hint="eastAsia" w:cs="Times New Roman"/>
          <w:bCs/>
          <w:color w:val="000000" w:themeColor="text1"/>
          <w:kern w:val="0"/>
          <w:sz w:val="32"/>
          <w:szCs w:val="36"/>
          <w:highlight w:val="none"/>
          <w:lang w:val="en-US" w:eastAsia="zh-CN"/>
          <w14:textFill>
            <w14:solidFill>
              <w14:schemeClr w14:val="tx1"/>
            </w14:solidFill>
          </w14:textFill>
        </w:rPr>
        <w:t>”</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或助餐服务点</w:t>
      </w:r>
      <w:r>
        <w:rPr>
          <w:rFonts w:hint="eastAsia" w:cs="Times New Roman"/>
          <w:bCs/>
          <w:color w:val="000000" w:themeColor="text1"/>
          <w:kern w:val="0"/>
          <w:sz w:val="32"/>
          <w:szCs w:val="36"/>
          <w:highlight w:val="none"/>
          <w:lang w:val="en-US" w:eastAsia="zh-CN"/>
          <w14:textFill>
            <w14:solidFill>
              <w14:schemeClr w14:val="tx1"/>
            </w14:solidFill>
          </w14:textFill>
        </w:rPr>
        <w:t>，</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建好</w:t>
      </w:r>
      <w:r>
        <w:rPr>
          <w:rFonts w:hint="eastAsia" w:cs="Times New Roman"/>
          <w:bCs/>
          <w:color w:val="000000" w:themeColor="text1"/>
          <w:kern w:val="0"/>
          <w:sz w:val="32"/>
          <w:szCs w:val="36"/>
          <w:highlight w:val="none"/>
          <w:lang w:val="en-US" w:eastAsia="zh-CN"/>
          <w14:textFill>
            <w14:solidFill>
              <w14:schemeClr w14:val="tx1"/>
            </w14:solidFill>
          </w14:textFill>
        </w:rPr>
        <w:t>“</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15分钟养老服务圈</w:t>
      </w:r>
      <w:r>
        <w:rPr>
          <w:rFonts w:hint="eastAsia" w:cs="Times New Roman"/>
          <w:bCs/>
          <w:color w:val="000000" w:themeColor="text1"/>
          <w:kern w:val="0"/>
          <w:sz w:val="32"/>
          <w:szCs w:val="36"/>
          <w:highlight w:val="none"/>
          <w:lang w:val="en-US" w:eastAsia="zh-CN"/>
          <w14:textFill>
            <w14:solidFill>
              <w14:schemeClr w14:val="tx1"/>
            </w14:solidFill>
          </w14:textFill>
        </w:rPr>
        <w:t>”</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和老龄友好社区。</w:t>
      </w:r>
      <w:r>
        <w:rPr>
          <w:rFonts w:hint="eastAsia" w:cs="Times New Roman"/>
          <w:bCs/>
          <w:color w:val="000000" w:themeColor="text1"/>
          <w:kern w:val="0"/>
          <w:sz w:val="32"/>
          <w:szCs w:val="36"/>
          <w:highlight w:val="none"/>
          <w:lang w:val="en-US" w:eastAsia="zh-CN"/>
          <w14:textFill>
            <w14:solidFill>
              <w14:schemeClr w14:val="tx1"/>
            </w14:solidFill>
          </w14:textFill>
        </w:rPr>
        <w:t>强化</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失能老年人照护，护理型床位在养老机构床位总数占比75%。</w:t>
      </w:r>
      <w:r>
        <w:rPr>
          <w:rFonts w:hint="eastAsia" w:cs="Times New Roman"/>
          <w:bCs/>
          <w:color w:val="000000" w:themeColor="text1"/>
          <w:kern w:val="0"/>
          <w:sz w:val="32"/>
          <w:szCs w:val="36"/>
          <w:highlight w:val="none"/>
          <w:lang w:val="en-US" w:eastAsia="zh-CN"/>
          <w14:textFill>
            <w14:solidFill>
              <w14:schemeClr w14:val="tx1"/>
            </w14:solidFill>
          </w14:textFill>
        </w:rPr>
        <w:t>探索“养老+物业+社区”模式，按需灵活设置短期托养、日间照料等服务。</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探索集中农村互助养老模式，引导有条件的乡镇养老院向社会提供服务。发展养老产业、银发经济，</w:t>
      </w:r>
      <w:r>
        <w:rPr>
          <w:rFonts w:hint="eastAsia" w:cs="Times New Roman"/>
          <w:bCs/>
          <w:color w:val="000000" w:themeColor="text1"/>
          <w:kern w:val="0"/>
          <w:sz w:val="32"/>
          <w:szCs w:val="36"/>
          <w:highlight w:val="none"/>
          <w:lang w:val="en-US" w:eastAsia="zh-CN"/>
          <w14:textFill>
            <w14:solidFill>
              <w14:schemeClr w14:val="tx1"/>
            </w14:solidFill>
          </w14:textFill>
        </w:rPr>
        <w:t>培育“</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医康养</w:t>
      </w:r>
      <w:r>
        <w:rPr>
          <w:rFonts w:hint="eastAsia" w:cs="Times New Roman"/>
          <w:bCs/>
          <w:color w:val="000000" w:themeColor="text1"/>
          <w:kern w:val="0"/>
          <w:sz w:val="32"/>
          <w:szCs w:val="36"/>
          <w:highlight w:val="none"/>
          <w:lang w:val="en-US" w:eastAsia="zh-CN"/>
          <w14:textFill>
            <w14:solidFill>
              <w14:schemeClr w14:val="tx1"/>
            </w14:solidFill>
          </w14:textFill>
        </w:rPr>
        <w:t>”</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新业态。打造</w:t>
      </w:r>
      <w:r>
        <w:rPr>
          <w:rFonts w:hint="eastAsia" w:cs="Times New Roman"/>
          <w:bCs/>
          <w:color w:val="000000" w:themeColor="text1"/>
          <w:kern w:val="0"/>
          <w:sz w:val="32"/>
          <w:szCs w:val="36"/>
          <w:highlight w:val="none"/>
          <w:u w:val="none" w:color="auto"/>
          <w:lang w:val="en-US" w:eastAsia="zh-CN"/>
          <w14:textFill>
            <w14:solidFill>
              <w14:schemeClr w14:val="tx1"/>
            </w14:solidFill>
          </w14:textFill>
        </w:rPr>
        <w:t>“</w:t>
      </w:r>
      <w:r>
        <w:rPr>
          <w:rFonts w:hint="default" w:ascii="Times New Roman" w:hAnsi="Times New Roman" w:eastAsia="方正仿宋_GBK" w:cs="Times New Roman"/>
          <w:bCs/>
          <w:color w:val="000000" w:themeColor="text1"/>
          <w:kern w:val="0"/>
          <w:sz w:val="32"/>
          <w:szCs w:val="36"/>
          <w:highlight w:val="none"/>
          <w:u w:val="none" w:color="auto"/>
          <w:lang w:val="en-US" w:eastAsia="zh-CN"/>
          <w14:textFill>
            <w14:solidFill>
              <w14:schemeClr w14:val="tx1"/>
            </w14:solidFill>
          </w14:textFill>
        </w:rPr>
        <w:t>山城颐养</w:t>
      </w:r>
      <w:r>
        <w:rPr>
          <w:rFonts w:hint="eastAsia" w:ascii="Times New Roman" w:hAnsi="Times New Roman" w:cs="Times New Roman"/>
          <w:color w:val="000000" w:themeColor="text1"/>
          <w:sz w:val="32"/>
          <w:szCs w:val="32"/>
          <w:highlight w:val="none"/>
          <w:u w:val="none"/>
          <w:lang w:val="en-US" w:eastAsia="zh-CN"/>
          <w14:textFill>
            <w14:solidFill>
              <w14:schemeClr w14:val="tx1"/>
            </w14:solidFill>
          </w14:textFill>
        </w:rPr>
        <w:t>·</w:t>
      </w:r>
      <w:r>
        <w:rPr>
          <w:rFonts w:hint="default" w:ascii="Times New Roman" w:hAnsi="Times New Roman" w:eastAsia="方正仿宋_GBK" w:cs="Times New Roman"/>
          <w:bCs/>
          <w:color w:val="000000" w:themeColor="text1"/>
          <w:kern w:val="0"/>
          <w:sz w:val="32"/>
          <w:szCs w:val="36"/>
          <w:highlight w:val="none"/>
          <w:u w:val="none" w:color="auto"/>
          <w:lang w:val="en-US" w:eastAsia="zh-CN"/>
          <w14:textFill>
            <w14:solidFill>
              <w14:schemeClr w14:val="tx1"/>
            </w14:solidFill>
          </w14:textFill>
        </w:rPr>
        <w:t>长寿福地</w:t>
      </w:r>
      <w:r>
        <w:rPr>
          <w:rFonts w:hint="eastAsia" w:cs="Times New Roman"/>
          <w:bCs/>
          <w:color w:val="000000" w:themeColor="text1"/>
          <w:kern w:val="0"/>
          <w:sz w:val="32"/>
          <w:szCs w:val="36"/>
          <w:highlight w:val="none"/>
          <w:u w:val="none" w:color="auto"/>
          <w:lang w:val="en-US" w:eastAsia="zh-CN"/>
          <w14:textFill>
            <w14:solidFill>
              <w14:schemeClr w14:val="tx1"/>
            </w14:solidFill>
          </w14:textFill>
        </w:rPr>
        <w:t>”“</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颐养享寿</w:t>
      </w:r>
      <w:r>
        <w:rPr>
          <w:rFonts w:hint="eastAsia" w:cs="Times New Roman"/>
          <w:bCs/>
          <w:color w:val="000000" w:themeColor="text1"/>
          <w:kern w:val="0"/>
          <w:sz w:val="32"/>
          <w:szCs w:val="36"/>
          <w:highlight w:val="none"/>
          <w:u w:val="none" w:color="auto"/>
          <w:lang w:val="en-US" w:eastAsia="zh-CN"/>
          <w14:textFill>
            <w14:solidFill>
              <w14:schemeClr w14:val="tx1"/>
            </w14:solidFill>
          </w14:textFill>
        </w:rPr>
        <w:t>”</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品牌，形成专业机构支撑、社区精准嵌入、居家智慧赋能、医康养深度</w:t>
      </w:r>
      <w:r>
        <w:rPr>
          <w:rFonts w:hint="default" w:ascii="方正仿宋_GBK" w:hAnsi="方正仿宋_GBK" w:eastAsia="方正仿宋_GBK" w:cs="方正仿宋_GBK"/>
          <w:color w:val="000000" w:themeColor="text1"/>
          <w:kern w:val="2"/>
          <w:sz w:val="32"/>
          <w:szCs w:val="32"/>
          <w:highlight w:val="none"/>
          <w:lang w:val="en-US" w:eastAsia="zh-CN" w:bidi="ar"/>
          <w14:textFill>
            <w14:solidFill>
              <w14:schemeClr w14:val="tx1"/>
            </w14:solidFill>
          </w14:textFill>
        </w:rPr>
        <w:t>融合的四位一体服务格局。</w:t>
      </w:r>
    </w:p>
    <w:p w14:paraId="3C0E601D">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u w:val="none" w:color="auto"/>
          <w:lang w:val="en-US" w:eastAsia="zh-CN"/>
          <w14:textFill>
            <w14:solidFill>
              <w14:schemeClr w14:val="tx1"/>
            </w14:solidFill>
          </w14:textFill>
        </w:rPr>
        <w:t>打造妇女儿童</w:t>
      </w:r>
      <w:r>
        <w:rPr>
          <w:rFonts w:hint="eastAsia" w:cs="Times New Roman"/>
          <w:b/>
          <w:bCs/>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b/>
          <w:bCs/>
          <w:color w:val="000000" w:themeColor="text1"/>
          <w:sz w:val="32"/>
          <w:szCs w:val="32"/>
          <w:highlight w:val="none"/>
          <w:u w:val="none" w:color="auto"/>
          <w:lang w:val="en-US" w:eastAsia="zh-CN"/>
          <w14:textFill>
            <w14:solidFill>
              <w14:schemeClr w14:val="tx1"/>
            </w14:solidFill>
          </w14:textFill>
        </w:rPr>
        <w:t>友好生态圈</w:t>
      </w:r>
      <w:r>
        <w:rPr>
          <w:rFonts w:hint="eastAsia" w:cs="Times New Roman"/>
          <w:b/>
          <w:bCs/>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b/>
          <w:bCs/>
          <w:color w:val="000000" w:themeColor="text1"/>
          <w:highlight w:val="none"/>
          <w:lang w:val="en-US" w:eastAsia="zh-CN"/>
          <w14:textFill>
            <w14:solidFill>
              <w14:schemeClr w14:val="tx1"/>
            </w14:solidFill>
          </w14:textFill>
        </w:rPr>
        <w:t>。</w:t>
      </w:r>
      <w:r>
        <w:rPr>
          <w:rFonts w:hint="eastAsia" w:ascii="Times New Roman" w:hAnsi="Times New Roman" w:cs="Times New Roman"/>
          <w:color w:val="000000" w:themeColor="text1"/>
          <w:highlight w:val="none"/>
          <w:lang w:val="en-US" w:eastAsia="zh-CN"/>
          <w14:textFill>
            <w14:solidFill>
              <w14:schemeClr w14:val="tx1"/>
            </w14:solidFill>
          </w14:textFill>
        </w:rPr>
        <w:t>全面贯彻落实男女平等基本国策，坚持儿童优先原则和儿童友好理念。保障妇女平等享有经济权益，消除就业性别歧视。建好用好“渝好空间”妇女儿童综合服务体，推动形成服务妇女、服务儿童、服务家庭的“三服务”新格局。深化“寿乡妈妈”结对关爱服务行动。健全学校家庭社会协同育人机制，构建覆盖城乡的家庭教育指导服务体系</w:t>
      </w:r>
      <w:r>
        <w:rPr>
          <w:rFonts w:hint="eastAsia" w:cs="Times New Roman"/>
          <w:color w:val="000000" w:themeColor="text1"/>
          <w:highlight w:val="none"/>
          <w:lang w:val="en-US" w:eastAsia="zh-CN"/>
          <w14:textFill>
            <w14:solidFill>
              <w14:schemeClr w14:val="tx1"/>
            </w14:solidFill>
          </w14:textFill>
        </w:rPr>
        <w:t>，</w:t>
      </w:r>
      <w:r>
        <w:rPr>
          <w:rFonts w:hint="eastAsia" w:cs="Times New Roman"/>
          <w:color w:val="auto"/>
          <w:highlight w:val="none"/>
          <w:lang w:val="en-US" w:eastAsia="zh-CN"/>
        </w:rPr>
        <w:t>完善家庭家教家风在基层治理中作用发挥机制</w:t>
      </w:r>
      <w:r>
        <w:rPr>
          <w:rFonts w:hint="eastAsia" w:ascii="Times New Roman" w:hAnsi="Times New Roman" w:cs="Times New Roman"/>
          <w:color w:val="auto"/>
          <w:highlight w:val="none"/>
          <w:lang w:val="en-US" w:eastAsia="zh-CN"/>
        </w:rPr>
        <w:t>。严厉打击拐卖、侵</w:t>
      </w:r>
      <w:r>
        <w:rPr>
          <w:rFonts w:hint="eastAsia" w:ascii="Times New Roman" w:hAnsi="Times New Roman" w:cs="Times New Roman"/>
          <w:color w:val="000000" w:themeColor="text1"/>
          <w:highlight w:val="none"/>
          <w:lang w:val="en-US" w:eastAsia="zh-CN"/>
          <w14:textFill>
            <w14:solidFill>
              <w14:schemeClr w14:val="tx1"/>
            </w14:solidFill>
          </w14:textFill>
        </w:rPr>
        <w:t>害妇女儿童的犯罪行为。</w:t>
      </w:r>
    </w:p>
    <w:p w14:paraId="77DC5D93">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ascii="Times New Roman" w:hAnsi="Times New Roman" w:cs="Times New Roman"/>
          <w:b/>
          <w:bCs/>
          <w:color w:val="000000" w:themeColor="text1"/>
          <w:highlight w:val="none"/>
          <w:lang w:val="en-US" w:eastAsia="zh-CN"/>
          <w14:textFill>
            <w14:solidFill>
              <w14:schemeClr w14:val="tx1"/>
            </w14:solidFill>
          </w14:textFill>
        </w:rPr>
        <w:t>积极开展青年发展型城市建设。</w:t>
      </w:r>
      <w:r>
        <w:rPr>
          <w:rFonts w:hint="eastAsia" w:ascii="Times New Roman" w:hAnsi="Times New Roman" w:cs="Times New Roman"/>
          <w:color w:val="000000" w:themeColor="text1"/>
          <w:highlight w:val="none"/>
          <w:lang w:val="en-US" w:eastAsia="zh-CN"/>
          <w14:textFill>
            <w14:solidFill>
              <w14:schemeClr w14:val="tx1"/>
            </w14:solidFill>
          </w14:textFill>
        </w:rPr>
        <w:t>加强团干部教育和团员教育，锻造对党忠诚、信念坚定的共青团。</w:t>
      </w:r>
      <w:r>
        <w:rPr>
          <w:rFonts w:hint="eastAsia" w:cs="Times New Roman"/>
          <w:color w:val="000000" w:themeColor="text1"/>
          <w:highlight w:val="none"/>
          <w:lang w:val="en-US" w:eastAsia="zh-CN"/>
          <w14:textFill>
            <w14:solidFill>
              <w14:schemeClr w14:val="tx1"/>
            </w14:solidFill>
          </w14:textFill>
        </w:rPr>
        <w:t>强化</w:t>
      </w:r>
      <w:r>
        <w:rPr>
          <w:rFonts w:hint="eastAsia" w:ascii="Times New Roman" w:hAnsi="Times New Roman" w:cs="Times New Roman"/>
          <w:color w:val="000000" w:themeColor="text1"/>
          <w:highlight w:val="none"/>
          <w:lang w:val="en-US" w:eastAsia="zh-CN"/>
          <w14:textFill>
            <w14:solidFill>
              <w14:schemeClr w14:val="tx1"/>
            </w14:solidFill>
          </w14:textFill>
        </w:rPr>
        <w:t>青年人才培养，组织引导团员青年在科技创新、乡村振兴、绿色发展、社会服务等各领域各方面工作中争当排头兵和生力军。完善青年发展促进政策，为青年在求学工作、婚恋生育、社会融入、</w:t>
      </w:r>
      <w:r>
        <w:rPr>
          <w:rFonts w:hint="eastAsia" w:cs="Times New Roman"/>
          <w:color w:val="000000" w:themeColor="text1"/>
          <w:highlight w:val="none"/>
          <w:lang w:val="en-US" w:eastAsia="zh-CN"/>
          <w14:textFill>
            <w14:solidFill>
              <w14:schemeClr w14:val="tx1"/>
            </w14:solidFill>
          </w14:textFill>
        </w:rPr>
        <w:t>住房保障</w:t>
      </w:r>
      <w:r>
        <w:rPr>
          <w:rFonts w:hint="eastAsia" w:ascii="Times New Roman" w:hAnsi="Times New Roman" w:cs="Times New Roman"/>
          <w:color w:val="000000" w:themeColor="text1"/>
          <w:highlight w:val="none"/>
          <w:lang w:val="en-US" w:eastAsia="zh-CN"/>
          <w14:textFill>
            <w14:solidFill>
              <w14:schemeClr w14:val="tx1"/>
            </w14:solidFill>
          </w14:textFill>
        </w:rPr>
        <w:t>等方面提供更多支持。</w:t>
      </w:r>
    </w:p>
    <w:p w14:paraId="406DFAA1">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left="0" w:leftChars="0" w:firstLine="0" w:firstLineChars="0"/>
        <w:jc w:val="center"/>
        <w:textAlignment w:val="auto"/>
        <w:outlineLvl w:val="1"/>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pPr>
      <w:bookmarkStart w:id="259" w:name="_Toc23275"/>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第</w:t>
      </w:r>
      <w:r>
        <w:rPr>
          <w:rFonts w:hint="eastAsia" w:eastAsia="方正楷体_GBK" w:cs="Times New Roman"/>
          <w:b/>
          <w:color w:val="000000" w:themeColor="text1"/>
          <w:szCs w:val="32"/>
          <w:highlight w:val="none"/>
          <w:lang w:val="en-US" w:eastAsia="zh-CN"/>
          <w14:textFill>
            <w14:solidFill>
              <w14:schemeClr w14:val="tx1"/>
            </w14:solidFill>
          </w14:textFill>
        </w:rPr>
        <w:t>六</w:t>
      </w:r>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节 建强做优</w:t>
      </w:r>
      <w:r>
        <w:rPr>
          <w:rFonts w:hint="eastAsia" w:eastAsia="方正楷体_GBK" w:cs="Times New Roman"/>
          <w:b/>
          <w:color w:val="000000" w:themeColor="text1"/>
          <w:szCs w:val="32"/>
          <w:highlight w:val="none"/>
          <w:lang w:val="en-US" w:eastAsia="zh-CN"/>
          <w14:textFill>
            <w14:solidFill>
              <w14:schemeClr w14:val="tx1"/>
            </w14:solidFill>
          </w14:textFill>
        </w:rPr>
        <w:t>“</w:t>
      </w:r>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15分钟高品质生活服务圈</w:t>
      </w:r>
      <w:r>
        <w:rPr>
          <w:rFonts w:hint="eastAsia" w:eastAsia="方正楷体_GBK" w:cs="Times New Roman"/>
          <w:b/>
          <w:color w:val="000000" w:themeColor="text1"/>
          <w:szCs w:val="32"/>
          <w:highlight w:val="none"/>
          <w:lang w:val="en-US" w:eastAsia="zh-CN"/>
          <w14:textFill>
            <w14:solidFill>
              <w14:schemeClr w14:val="tx1"/>
            </w14:solidFill>
          </w14:textFill>
        </w:rPr>
        <w:t>”</w:t>
      </w:r>
      <w:bookmarkEnd w:id="259"/>
    </w:p>
    <w:p w14:paraId="08487A70">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ascii="Times New Roman" w:hAnsi="Times New Roman" w:cs="Times New Roman"/>
          <w:b w:val="0"/>
          <w:bCs w:val="0"/>
          <w:color w:val="000000" w:themeColor="text1"/>
          <w:spacing w:val="0"/>
          <w:sz w:val="32"/>
          <w:szCs w:val="32"/>
          <w:highlight w:val="none"/>
          <w:lang w:val="en-US" w:eastAsia="zh-CN"/>
          <w14:textFill>
            <w14:solidFill>
              <w14:schemeClr w14:val="tx1"/>
            </w14:solidFill>
          </w14:textFill>
        </w:rPr>
      </w:pPr>
      <w:r>
        <w:rPr>
          <w:rFonts w:hint="eastAsia" w:cs="Times New Roman"/>
          <w:b w:val="0"/>
          <w:bCs w:val="0"/>
          <w:color w:val="000000" w:themeColor="text1"/>
          <w:spacing w:val="0"/>
          <w:sz w:val="32"/>
          <w:szCs w:val="32"/>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spacing w:val="0"/>
          <w:sz w:val="32"/>
          <w:szCs w:val="32"/>
          <w:highlight w:val="none"/>
          <w:lang w:val="en-US" w:eastAsia="zh-CN"/>
          <w14:textFill>
            <w14:solidFill>
              <w14:schemeClr w14:val="tx1"/>
            </w14:solidFill>
          </w14:textFill>
        </w:rPr>
        <w:t>一圈多能</w:t>
      </w:r>
      <w:r>
        <w:rPr>
          <w:rFonts w:hint="eastAsia" w:cs="Times New Roman"/>
          <w:b w:val="0"/>
          <w:bCs w:val="0"/>
          <w:color w:val="000000" w:themeColor="text1"/>
          <w:spacing w:val="0"/>
          <w:sz w:val="32"/>
          <w:szCs w:val="32"/>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spacing w:val="0"/>
          <w:sz w:val="32"/>
          <w:szCs w:val="32"/>
          <w:highlight w:val="none"/>
          <w:lang w:val="en-US" w:eastAsia="zh-CN"/>
          <w14:textFill>
            <w14:solidFill>
              <w14:schemeClr w14:val="tx1"/>
            </w14:solidFill>
          </w14:textFill>
        </w:rPr>
        <w:t>统筹配置基本公共服务设施和</w:t>
      </w:r>
      <w:r>
        <w:rPr>
          <w:rFonts w:hint="eastAsia" w:cs="Times New Roman"/>
          <w:b w:val="0"/>
          <w:bCs w:val="0"/>
          <w:color w:val="000000" w:themeColor="text1"/>
          <w:spacing w:val="0"/>
          <w:sz w:val="32"/>
          <w:szCs w:val="32"/>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spacing w:val="0"/>
          <w:sz w:val="32"/>
          <w:szCs w:val="32"/>
          <w:highlight w:val="none"/>
          <w:lang w:val="en-US" w:eastAsia="zh-CN"/>
          <w14:textFill>
            <w14:solidFill>
              <w14:schemeClr w14:val="tx1"/>
            </w14:solidFill>
          </w14:textFill>
        </w:rPr>
        <w:t>家门口</w:t>
      </w:r>
      <w:r>
        <w:rPr>
          <w:rFonts w:hint="eastAsia" w:cs="Times New Roman"/>
          <w:b w:val="0"/>
          <w:bCs w:val="0"/>
          <w:color w:val="000000" w:themeColor="text1"/>
          <w:spacing w:val="0"/>
          <w:sz w:val="32"/>
          <w:szCs w:val="32"/>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spacing w:val="0"/>
          <w:sz w:val="32"/>
          <w:szCs w:val="32"/>
          <w:highlight w:val="none"/>
          <w:lang w:val="en-US" w:eastAsia="zh-CN"/>
          <w14:textFill>
            <w14:solidFill>
              <w14:schemeClr w14:val="tx1"/>
            </w14:solidFill>
          </w14:textFill>
        </w:rPr>
        <w:t>家周边</w:t>
      </w:r>
      <w:r>
        <w:rPr>
          <w:rFonts w:hint="eastAsia" w:cs="Times New Roman"/>
          <w:b w:val="0"/>
          <w:bCs w:val="0"/>
          <w:color w:val="000000" w:themeColor="text1"/>
          <w:spacing w:val="0"/>
          <w:sz w:val="32"/>
          <w:szCs w:val="32"/>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spacing w:val="0"/>
          <w:sz w:val="32"/>
          <w:szCs w:val="32"/>
          <w:highlight w:val="none"/>
          <w:lang w:val="en-US" w:eastAsia="zh-CN"/>
          <w14:textFill>
            <w14:solidFill>
              <w14:schemeClr w14:val="tx1"/>
            </w14:solidFill>
          </w14:textFill>
        </w:rPr>
        <w:t>便民社会服务业态，推动满足全时域全龄段的</w:t>
      </w:r>
      <w:r>
        <w:rPr>
          <w:rFonts w:hint="eastAsia" w:cs="Times New Roman"/>
          <w:b w:val="0"/>
          <w:bCs w:val="0"/>
          <w:color w:val="000000" w:themeColor="text1"/>
          <w:spacing w:val="0"/>
          <w:sz w:val="32"/>
          <w:szCs w:val="32"/>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spacing w:val="0"/>
          <w:sz w:val="32"/>
          <w:szCs w:val="32"/>
          <w:highlight w:val="none"/>
          <w:lang w:val="en-US" w:eastAsia="zh-CN"/>
          <w14:textFill>
            <w14:solidFill>
              <w14:schemeClr w14:val="tx1"/>
            </w14:solidFill>
          </w14:textFill>
        </w:rPr>
        <w:t>15分钟高品质生活服务圈</w:t>
      </w:r>
      <w:r>
        <w:rPr>
          <w:rFonts w:hint="eastAsia" w:cs="Times New Roman"/>
          <w:b w:val="0"/>
          <w:bCs w:val="0"/>
          <w:color w:val="000000" w:themeColor="text1"/>
          <w:spacing w:val="0"/>
          <w:sz w:val="32"/>
          <w:szCs w:val="32"/>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spacing w:val="0"/>
          <w:sz w:val="32"/>
          <w:szCs w:val="32"/>
          <w:highlight w:val="none"/>
          <w:lang w:val="en-US" w:eastAsia="zh-CN"/>
          <w14:textFill>
            <w14:solidFill>
              <w14:schemeClr w14:val="tx1"/>
            </w14:solidFill>
          </w14:textFill>
        </w:rPr>
        <w:t>全覆盖社区。建立健全存量设施盘活利用机制，深化社区嵌入式服务设施规划建设。支持引导社会力量加大优质公共服务资源投入，鼓励服务设施综合设置、集成利用、错时共享。扩面</w:t>
      </w:r>
      <w:r>
        <w:rPr>
          <w:rFonts w:hint="eastAsia" w:cs="Times New Roman"/>
          <w:b w:val="0"/>
          <w:bCs w:val="0"/>
          <w:color w:val="000000" w:themeColor="text1"/>
          <w:spacing w:val="0"/>
          <w:sz w:val="32"/>
          <w:szCs w:val="32"/>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spacing w:val="0"/>
          <w:sz w:val="32"/>
          <w:szCs w:val="32"/>
          <w:highlight w:val="none"/>
          <w:lang w:val="en-US" w:eastAsia="zh-CN"/>
          <w14:textFill>
            <w14:solidFill>
              <w14:schemeClr w14:val="tx1"/>
            </w14:solidFill>
          </w14:textFill>
        </w:rPr>
        <w:t>渝邻汇</w:t>
      </w:r>
      <w:r>
        <w:rPr>
          <w:rFonts w:hint="eastAsia" w:cs="Times New Roman"/>
          <w:b w:val="0"/>
          <w:bCs w:val="0"/>
          <w:color w:val="000000" w:themeColor="text1"/>
          <w:spacing w:val="0"/>
          <w:sz w:val="32"/>
          <w:szCs w:val="32"/>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spacing w:val="0"/>
          <w:sz w:val="32"/>
          <w:szCs w:val="32"/>
          <w:highlight w:val="none"/>
          <w:lang w:val="en-US" w:eastAsia="zh-CN"/>
          <w14:textFill>
            <w14:solidFill>
              <w14:schemeClr w14:val="tx1"/>
            </w14:solidFill>
          </w14:textFill>
        </w:rPr>
        <w:t>社区综合服务体，</w:t>
      </w:r>
      <w:r>
        <w:rPr>
          <w:rFonts w:hint="eastAsia" w:cs="Times New Roman"/>
          <w:b w:val="0"/>
          <w:bCs w:val="0"/>
          <w:color w:val="000000" w:themeColor="text1"/>
          <w:spacing w:val="0"/>
          <w:sz w:val="32"/>
          <w:szCs w:val="32"/>
          <w:highlight w:val="none"/>
          <w:lang w:val="en-US" w:eastAsia="zh-CN"/>
          <w14:textFill>
            <w14:solidFill>
              <w14:schemeClr w14:val="tx1"/>
            </w14:solidFill>
          </w14:textFill>
        </w:rPr>
        <w:t>完善家政等生活性服务功能，</w:t>
      </w:r>
      <w:r>
        <w:rPr>
          <w:rFonts w:hint="eastAsia" w:ascii="Times New Roman" w:hAnsi="Times New Roman" w:cs="Times New Roman"/>
          <w:b w:val="0"/>
          <w:bCs w:val="0"/>
          <w:color w:val="000000" w:themeColor="text1"/>
          <w:spacing w:val="0"/>
          <w:sz w:val="32"/>
          <w:szCs w:val="32"/>
          <w:highlight w:val="none"/>
          <w:lang w:val="en-US" w:eastAsia="zh-CN"/>
          <w14:textFill>
            <w14:solidFill>
              <w14:schemeClr w14:val="tx1"/>
            </w14:solidFill>
          </w14:textFill>
        </w:rPr>
        <w:t>打造社区邻里中心。支持</w:t>
      </w:r>
      <w:r>
        <w:rPr>
          <w:rFonts w:hint="eastAsia" w:cs="Times New Roman"/>
          <w:b w:val="0"/>
          <w:bCs w:val="0"/>
          <w:color w:val="000000" w:themeColor="text1"/>
          <w:spacing w:val="0"/>
          <w:sz w:val="32"/>
          <w:szCs w:val="32"/>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spacing w:val="0"/>
          <w:sz w:val="32"/>
          <w:szCs w:val="32"/>
          <w:highlight w:val="none"/>
          <w:lang w:val="en-US" w:eastAsia="zh-CN"/>
          <w14:textFill>
            <w14:solidFill>
              <w14:schemeClr w14:val="tx1"/>
            </w14:solidFill>
          </w14:textFill>
        </w:rPr>
        <w:t>渝悦</w:t>
      </w:r>
      <w:r>
        <w:rPr>
          <w:rFonts w:hint="eastAsia" w:cs="Times New Roman"/>
          <w:b w:val="0"/>
          <w:bCs w:val="0"/>
          <w:color w:val="000000" w:themeColor="text1"/>
          <w:spacing w:val="0"/>
          <w:sz w:val="32"/>
          <w:szCs w:val="32"/>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spacing w:val="0"/>
          <w:sz w:val="32"/>
          <w:szCs w:val="32"/>
          <w:highlight w:val="none"/>
          <w:lang w:val="en-US" w:eastAsia="zh-CN"/>
          <w14:textFill>
            <w14:solidFill>
              <w14:schemeClr w14:val="tx1"/>
            </w14:solidFill>
          </w14:textFill>
        </w:rPr>
        <w:t>应用，构建</w:t>
      </w:r>
      <w:r>
        <w:rPr>
          <w:rFonts w:hint="eastAsia" w:cs="Times New Roman"/>
          <w:b w:val="0"/>
          <w:bCs w:val="0"/>
          <w:color w:val="000000" w:themeColor="text1"/>
          <w:spacing w:val="0"/>
          <w:sz w:val="32"/>
          <w:szCs w:val="32"/>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spacing w:val="0"/>
          <w:sz w:val="32"/>
          <w:szCs w:val="32"/>
          <w:highlight w:val="none"/>
          <w:lang w:val="en-US" w:eastAsia="zh-CN"/>
          <w14:textFill>
            <w14:solidFill>
              <w14:schemeClr w14:val="tx1"/>
            </w14:solidFill>
          </w14:textFill>
        </w:rPr>
        <w:t>数智融合、便捷高效</w:t>
      </w:r>
      <w:r>
        <w:rPr>
          <w:rFonts w:hint="eastAsia" w:cs="Times New Roman"/>
          <w:b w:val="0"/>
          <w:bCs w:val="0"/>
          <w:color w:val="000000" w:themeColor="text1"/>
          <w:spacing w:val="0"/>
          <w:sz w:val="32"/>
          <w:szCs w:val="32"/>
          <w:highlight w:val="none"/>
          <w:lang w:val="en-US" w:eastAsia="zh-CN"/>
          <w14:textFill>
            <w14:solidFill>
              <w14:schemeClr w14:val="tx1"/>
            </w14:solidFill>
          </w14:textFill>
        </w:rPr>
        <w:t>”</w:t>
      </w:r>
      <w:r>
        <w:rPr>
          <w:rFonts w:hint="eastAsia" w:ascii="Times New Roman" w:hAnsi="Times New Roman" w:cs="Times New Roman"/>
          <w:b w:val="0"/>
          <w:bCs w:val="0"/>
          <w:color w:val="000000" w:themeColor="text1"/>
          <w:spacing w:val="0"/>
          <w:sz w:val="32"/>
          <w:szCs w:val="32"/>
          <w:highlight w:val="none"/>
          <w:lang w:val="en-US" w:eastAsia="zh-CN"/>
          <w14:textFill>
            <w14:solidFill>
              <w14:schemeClr w14:val="tx1"/>
            </w14:solidFill>
          </w14:textFill>
        </w:rPr>
        <w:t>智慧生活新场景，打造现代化人民城市基本单元。</w:t>
      </w:r>
    </w:p>
    <w:tbl>
      <w:tblPr>
        <w:tblStyle w:val="24"/>
        <w:tblW w:w="9230" w:type="dxa"/>
        <w:jc w:val="center"/>
        <w:tblLayout w:type="fixed"/>
        <w:tblCellMar>
          <w:top w:w="0" w:type="dxa"/>
          <w:left w:w="108" w:type="dxa"/>
          <w:bottom w:w="0" w:type="dxa"/>
          <w:right w:w="108" w:type="dxa"/>
        </w:tblCellMar>
      </w:tblPr>
      <w:tblGrid>
        <w:gridCol w:w="9230"/>
      </w:tblGrid>
      <w:tr w14:paraId="59F7DCF0">
        <w:tblPrEx>
          <w:tblCellMar>
            <w:top w:w="0" w:type="dxa"/>
            <w:left w:w="108" w:type="dxa"/>
            <w:bottom w:w="0" w:type="dxa"/>
            <w:right w:w="108" w:type="dxa"/>
          </w:tblCellMar>
        </w:tblPrEx>
        <w:trPr>
          <w:jc w:val="center"/>
        </w:trPr>
        <w:tc>
          <w:tcPr>
            <w:tcW w:w="9230" w:type="dxa"/>
            <w:tcBorders>
              <w:top w:val="single" w:color="auto" w:sz="4" w:space="0"/>
              <w:left w:val="single" w:color="auto" w:sz="4" w:space="0"/>
              <w:bottom w:val="single" w:color="auto" w:sz="4" w:space="0"/>
              <w:right w:val="single" w:color="auto" w:sz="4" w:space="0"/>
            </w:tcBorders>
          </w:tcPr>
          <w:p w14:paraId="222F31FF">
            <w:pPr>
              <w:keepNext w:val="0"/>
              <w:keepLines w:val="0"/>
              <w:pageBreakBefore w:val="0"/>
              <w:widowControl/>
              <w:suppressLineNumbers w:val="0"/>
              <w:kinsoku/>
              <w:wordWrap/>
              <w:overflowPunct/>
              <w:topLinePunct w:val="0"/>
              <w:autoSpaceDE/>
              <w:autoSpaceDN/>
              <w:bidi w:val="0"/>
              <w:adjustRightInd/>
              <w:snapToGrid w:val="0"/>
              <w:spacing w:before="0" w:beforeAutospacing="0" w:after="0" w:afterAutospacing="0" w:line="400" w:lineRule="exact"/>
              <w:ind w:left="0" w:leftChars="0" w:right="0" w:firstLine="0" w:firstLineChars="0"/>
              <w:jc w:val="center"/>
              <w:textAlignment w:val="auto"/>
              <w:rPr>
                <w:rFonts w:hint="default" w:ascii="Times New Roman" w:hAnsi="Times New Roman" w:eastAsia="方正黑体_GBK" w:cs="Times New Roman"/>
                <w:b w:val="0"/>
                <w:bCs/>
                <w:color w:val="000000" w:themeColor="text1"/>
                <w:kern w:val="2"/>
                <w:sz w:val="28"/>
                <w:szCs w:val="24"/>
                <w:highlight w:val="none"/>
                <w:lang w:val="en-US" w:eastAsia="zh-CN"/>
                <w14:textFill>
                  <w14:solidFill>
                    <w14:schemeClr w14:val="tx1"/>
                  </w14:solidFill>
                </w14:textFill>
              </w:rPr>
            </w:pPr>
            <w:r>
              <w:rPr>
                <w:rFonts w:hint="default" w:ascii="Times New Roman" w:hAnsi="Times New Roman" w:eastAsia="方正黑体_GBK" w:cs="Times New Roman"/>
                <w:b w:val="0"/>
                <w:bCs/>
                <w:color w:val="000000" w:themeColor="text1"/>
                <w:kern w:val="2"/>
                <w:sz w:val="28"/>
                <w:szCs w:val="24"/>
                <w:highlight w:val="none"/>
                <w14:textFill>
                  <w14:solidFill>
                    <w14:schemeClr w14:val="tx1"/>
                  </w14:solidFill>
                </w14:textFill>
              </w:rPr>
              <w:t>专栏</w:t>
            </w:r>
            <w:r>
              <w:rPr>
                <w:rFonts w:hint="eastAsia" w:eastAsia="方正黑体_GBK" w:cs="Times New Roman"/>
                <w:b w:val="0"/>
                <w:bCs/>
                <w:color w:val="000000" w:themeColor="text1"/>
                <w:kern w:val="2"/>
                <w:sz w:val="28"/>
                <w:szCs w:val="24"/>
                <w:highlight w:val="none"/>
                <w:lang w:val="en-US" w:eastAsia="zh-CN"/>
                <w14:textFill>
                  <w14:solidFill>
                    <w14:schemeClr w14:val="tx1"/>
                  </w14:solidFill>
                </w14:textFill>
              </w:rPr>
              <w:t>6：社会民生发展</w:t>
            </w:r>
            <w:r>
              <w:rPr>
                <w:rFonts w:hint="default" w:ascii="Times New Roman" w:hAnsi="Times New Roman" w:eastAsia="方正黑体_GBK" w:cs="Times New Roman"/>
                <w:b w:val="0"/>
                <w:bCs/>
                <w:color w:val="000000" w:themeColor="text1"/>
                <w:kern w:val="2"/>
                <w:sz w:val="28"/>
                <w:szCs w:val="24"/>
                <w:highlight w:val="none"/>
                <w:lang w:val="en-US" w:eastAsia="zh-CN"/>
                <w14:textFill>
                  <w14:solidFill>
                    <w14:schemeClr w14:val="tx1"/>
                  </w14:solidFill>
                </w14:textFill>
              </w:rPr>
              <w:t>重点项目</w:t>
            </w:r>
          </w:p>
          <w:p w14:paraId="205D02E8">
            <w:pPr>
              <w:keepNext w:val="0"/>
              <w:keepLines w:val="0"/>
              <w:pageBreakBefore w:val="0"/>
              <w:widowControl/>
              <w:suppressLineNumbers w:val="0"/>
              <w:kinsoku/>
              <w:wordWrap/>
              <w:overflowPunct/>
              <w:topLinePunct w:val="0"/>
              <w:autoSpaceDE w:val="0"/>
              <w:autoSpaceDN/>
              <w:bidi w:val="0"/>
              <w:adjustRightInd/>
              <w:snapToGrid w:val="0"/>
              <w:spacing w:before="0" w:beforeAutospacing="0" w:after="0" w:afterAutospacing="0" w:line="400" w:lineRule="exact"/>
              <w:ind w:left="0" w:leftChars="0" w:right="0" w:firstLine="482" w:firstLineChars="200"/>
              <w:jc w:val="both"/>
              <w:textAlignment w:val="auto"/>
              <w:rPr>
                <w:rFonts w:hint="default" w:ascii="Times New Roman" w:hAnsi="Times New Roman" w:eastAsia="方正黑体_GBK" w:cs="Times New Roman"/>
                <w:b w:val="0"/>
                <w:color w:val="000000" w:themeColor="text1"/>
                <w:kern w:val="2"/>
                <w:sz w:val="28"/>
                <w:szCs w:val="28"/>
                <w:highlight w:val="none"/>
                <w14:textFill>
                  <w14:solidFill>
                    <w14:schemeClr w14:val="tx1"/>
                  </w14:solidFill>
                </w14:textFill>
              </w:rPr>
            </w:pPr>
            <w:r>
              <w:rPr>
                <w:rFonts w:hint="default" w:ascii="方正仿宋_GBK" w:hAnsi="方正仿宋_GBK" w:eastAsia="方正仿宋_GBK" w:cs="方正仿宋_GBK"/>
                <w:b/>
                <w:bCs w:val="0"/>
                <w:color w:val="000000" w:themeColor="text1"/>
                <w:kern w:val="0"/>
                <w:sz w:val="24"/>
                <w:szCs w:val="24"/>
                <w:highlight w:val="none"/>
                <w:lang w:val="en-US" w:eastAsia="zh-CN" w:bidi="ar"/>
                <w14:textFill>
                  <w14:solidFill>
                    <w14:schemeClr w14:val="tx1"/>
                  </w14:solidFill>
                </w14:textFill>
              </w:rPr>
              <w:t>教育领域。</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桃花溪中学扩建项目（高中部），华中师范大学长寿学校项目（高中部），医药学校迁建，教育领域校舍长效维修，改善高中办学条件项目，学前教育提质项目，基础教育设施设备更新项目，校园气象科普教育基地</w:t>
            </w:r>
            <w:r>
              <w:rPr>
                <w:rFonts w:hint="eastAsia" w:ascii="方正仿宋_GBK" w:hAnsi="方正仿宋_GBK" w:cs="方正仿宋_GBK"/>
                <w:b w:val="0"/>
                <w:color w:val="000000" w:themeColor="text1"/>
                <w:kern w:val="0"/>
                <w:sz w:val="24"/>
                <w:szCs w:val="24"/>
                <w:highlight w:val="none"/>
                <w:lang w:val="en-US" w:eastAsia="zh-CN" w:bidi="ar"/>
                <w14:textFill>
                  <w14:solidFill>
                    <w14:schemeClr w14:val="tx1"/>
                  </w14:solidFill>
                </w14:textFill>
              </w:rPr>
              <w:t>，</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经开区产教融合创新基地，国家市域产教联合体集群建设项目，工信职业学院产教融合实训基地，低空经济产教融合示范基地。</w:t>
            </w:r>
          </w:p>
          <w:p w14:paraId="14428ABA">
            <w:pPr>
              <w:keepNext w:val="0"/>
              <w:keepLines w:val="0"/>
              <w:pageBreakBefore w:val="0"/>
              <w:widowControl/>
              <w:suppressLineNumbers w:val="0"/>
              <w:kinsoku/>
              <w:wordWrap/>
              <w:overflowPunct/>
              <w:topLinePunct w:val="0"/>
              <w:autoSpaceDE w:val="0"/>
              <w:autoSpaceDN/>
              <w:bidi w:val="0"/>
              <w:adjustRightInd/>
              <w:snapToGrid w:val="0"/>
              <w:spacing w:before="0" w:beforeAutospacing="0" w:after="0" w:afterAutospacing="0" w:line="400" w:lineRule="exact"/>
              <w:ind w:left="0" w:right="0" w:firstLine="482" w:firstLineChars="200"/>
              <w:jc w:val="left"/>
              <w:textAlignment w:val="auto"/>
              <w:rPr>
                <w:rFonts w:hint="default" w:ascii="Times New Roman" w:hAnsi="Times New Roman" w:eastAsia="方正仿宋_GBK" w:cs="Times New Roman"/>
                <w:b w:val="0"/>
                <w:color w:val="000000" w:themeColor="text1"/>
                <w:kern w:val="0"/>
                <w:sz w:val="24"/>
                <w:szCs w:val="24"/>
                <w:highlight w:val="none"/>
                <w14:textFill>
                  <w14:solidFill>
                    <w14:schemeClr w14:val="tx1"/>
                  </w14:solidFill>
                </w14:textFill>
              </w:rPr>
            </w:pPr>
            <w:r>
              <w:rPr>
                <w:rFonts w:hint="default" w:ascii="方正仿宋_GBK" w:hAnsi="方正仿宋_GBK" w:eastAsia="方正仿宋_GBK" w:cs="方正仿宋_GBK"/>
                <w:b/>
                <w:bCs w:val="0"/>
                <w:color w:val="000000" w:themeColor="text1"/>
                <w:kern w:val="0"/>
                <w:sz w:val="24"/>
                <w:szCs w:val="24"/>
                <w:highlight w:val="none"/>
                <w:lang w:val="en-US" w:eastAsia="zh-CN" w:bidi="ar"/>
                <w14:textFill>
                  <w14:solidFill>
                    <w14:schemeClr w14:val="tx1"/>
                  </w14:solidFill>
                </w14:textFill>
              </w:rPr>
              <w:t>卫生领域。</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疾控中心整体迁建项目，职业病及结核病防治中心，区突发公共事件医疗救治中心，综合性医院妇产中心建设项目，区村级卫生服务网络提升项目，洪湖、长寿湖、云集、石堰、葛兰、菩提、新市等基层建设以及资源共享中心等医疗卫生强基工程项目。</w:t>
            </w:r>
          </w:p>
          <w:p w14:paraId="5D1D06EB">
            <w:pPr>
              <w:keepNext w:val="0"/>
              <w:keepLines w:val="0"/>
              <w:pageBreakBefore w:val="0"/>
              <w:widowControl/>
              <w:suppressLineNumbers w:val="0"/>
              <w:kinsoku/>
              <w:wordWrap/>
              <w:overflowPunct/>
              <w:topLinePunct w:val="0"/>
              <w:autoSpaceDE w:val="0"/>
              <w:autoSpaceDN/>
              <w:bidi w:val="0"/>
              <w:adjustRightInd/>
              <w:snapToGrid w:val="0"/>
              <w:spacing w:before="0" w:beforeAutospacing="0" w:after="0" w:afterAutospacing="0" w:line="400" w:lineRule="exact"/>
              <w:ind w:left="0" w:right="0" w:firstLine="482" w:firstLineChars="200"/>
              <w:jc w:val="left"/>
              <w:textAlignment w:val="auto"/>
              <w:rPr>
                <w:rFonts w:hint="default" w:ascii="Times New Roman" w:hAnsi="Times New Roman" w:eastAsia="方正仿宋_GBK" w:cs="Times New Roman"/>
                <w:b w:val="0"/>
                <w:color w:val="000000" w:themeColor="text1"/>
                <w:kern w:val="0"/>
                <w:sz w:val="24"/>
                <w:szCs w:val="24"/>
                <w:highlight w:val="none"/>
                <w14:textFill>
                  <w14:solidFill>
                    <w14:schemeClr w14:val="tx1"/>
                  </w14:solidFill>
                </w14:textFill>
              </w:rPr>
            </w:pPr>
            <w:r>
              <w:rPr>
                <w:rFonts w:hint="default" w:ascii="方正仿宋_GBK" w:hAnsi="方正仿宋_GBK" w:eastAsia="方正仿宋_GBK" w:cs="方正仿宋_GBK"/>
                <w:b/>
                <w:bCs w:val="0"/>
                <w:color w:val="000000" w:themeColor="text1"/>
                <w:kern w:val="0"/>
                <w:sz w:val="24"/>
                <w:szCs w:val="24"/>
                <w:highlight w:val="none"/>
                <w:lang w:val="en-US" w:eastAsia="zh-CN" w:bidi="ar"/>
                <w14:textFill>
                  <w14:solidFill>
                    <w14:schemeClr w14:val="tx1"/>
                  </w14:solidFill>
                </w14:textFill>
              </w:rPr>
              <w:t>社会保障领域。</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青少年心理健康教育服务基地，青少年活动中心，公共就业服务能力提升示范项目，公共实训基地项目，区精神卫生服务能力提升项目，区民政精神卫生福利中心，残疾人托养中心建设项目，城市公益性公墓，区域性殡仪服务站建设项目，革命烈士陵园（烈士纪念公园）改扩建项目，全域医保智慧监管与服务项目。</w:t>
            </w:r>
          </w:p>
          <w:p w14:paraId="2205C106">
            <w:pPr>
              <w:keepNext w:val="0"/>
              <w:keepLines w:val="0"/>
              <w:pageBreakBefore w:val="0"/>
              <w:widowControl w:val="0"/>
              <w:suppressLineNumbers w:val="0"/>
              <w:kinsoku/>
              <w:wordWrap/>
              <w:overflowPunct/>
              <w:topLinePunct w:val="0"/>
              <w:autoSpaceDN/>
              <w:bidi w:val="0"/>
              <w:adjustRightInd/>
              <w:spacing w:before="0" w:beforeAutospacing="0" w:after="0" w:afterAutospacing="0" w:line="400" w:lineRule="exact"/>
              <w:ind w:left="0" w:right="0" w:firstLine="482" w:firstLineChars="200"/>
              <w:jc w:val="both"/>
              <w:textAlignment w:val="auto"/>
              <w:rPr>
                <w:rFonts w:hint="default" w:ascii="Times New Roman" w:hAnsi="Times New Roman" w:eastAsia="仿宋_GB2312" w:cs="Times New Roman"/>
                <w:b w:val="0"/>
                <w:bCs/>
                <w:color w:val="000000" w:themeColor="text1"/>
                <w:kern w:val="0"/>
                <w:sz w:val="24"/>
                <w:highlight w:val="none"/>
                <w:lang w:eastAsia="zh-CN"/>
                <w14:textFill>
                  <w14:solidFill>
                    <w14:schemeClr w14:val="tx1"/>
                  </w14:solidFill>
                </w14:textFill>
              </w:rPr>
            </w:pPr>
            <w:r>
              <w:rPr>
                <w:rFonts w:hint="default" w:ascii="方正仿宋_GBK" w:hAnsi="方正仿宋_GBK" w:eastAsia="方正仿宋_GBK" w:cs="方正仿宋_GBK"/>
                <w:b/>
                <w:bCs w:val="0"/>
                <w:color w:val="000000" w:themeColor="text1"/>
                <w:kern w:val="0"/>
                <w:sz w:val="24"/>
                <w:szCs w:val="24"/>
                <w:highlight w:val="none"/>
                <w:lang w:val="en-US" w:eastAsia="zh-CN" w:bidi="ar"/>
                <w14:textFill>
                  <w14:solidFill>
                    <w14:schemeClr w14:val="tx1"/>
                  </w14:solidFill>
                </w14:textFill>
              </w:rPr>
              <w:t>全龄友好建设领域。</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认知障碍老年人照护中心建设项目，老年医学中心建设项目，区人民医院北观院区病房改造提升项目，区中医院医养项目适老化提升改造，区医院、洪湖等医养结合建设项目，养老设备更新，智慧医疗社区服务提升项目</w:t>
            </w:r>
            <w:r>
              <w:rPr>
                <w:rFonts w:hint="eastAsia" w:ascii="方正仿宋_GBK" w:hAnsi="方正仿宋_GBK" w:cs="方正仿宋_GBK"/>
                <w:b w:val="0"/>
                <w:color w:val="000000" w:themeColor="text1"/>
                <w:kern w:val="0"/>
                <w:sz w:val="24"/>
                <w:szCs w:val="24"/>
                <w:highlight w:val="none"/>
                <w:lang w:val="en-US" w:eastAsia="zh-CN" w:bidi="ar"/>
                <w14:textFill>
                  <w14:solidFill>
                    <w14:schemeClr w14:val="tx1"/>
                  </w14:solidFill>
                </w14:textFill>
              </w:rPr>
              <w:t>，区妇幼保健院托育综合服务中心</w:t>
            </w:r>
            <w:r>
              <w:rPr>
                <w:rFonts w:hint="default" w:ascii="方正仿宋_GBK" w:hAnsi="方正仿宋_GBK" w:eastAsia="方正仿宋_GBK" w:cs="方正仿宋_GBK"/>
                <w:b w:val="0"/>
                <w:color w:val="000000" w:themeColor="text1"/>
                <w:kern w:val="0"/>
                <w:sz w:val="24"/>
                <w:szCs w:val="24"/>
                <w:highlight w:val="none"/>
                <w:lang w:val="en-US" w:eastAsia="zh-CN" w:bidi="ar"/>
                <w14:textFill>
                  <w14:solidFill>
                    <w14:schemeClr w14:val="tx1"/>
                  </w14:solidFill>
                </w14:textFill>
              </w:rPr>
              <w:t>。</w:t>
            </w:r>
          </w:p>
        </w:tc>
      </w:tr>
      <w:bookmarkEnd w:id="234"/>
      <w:bookmarkEnd w:id="235"/>
      <w:bookmarkEnd w:id="236"/>
      <w:bookmarkEnd w:id="237"/>
      <w:bookmarkEnd w:id="238"/>
      <w:bookmarkEnd w:id="239"/>
    </w:tbl>
    <w:p w14:paraId="280BAF5B">
      <w:pP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pPr>
      <w:bookmarkStart w:id="260" w:name="_Toc12721"/>
      <w:bookmarkStart w:id="261" w:name="_Toc12770"/>
      <w:bookmarkStart w:id="262" w:name="_Toc24046"/>
      <w:bookmarkStart w:id="263" w:name="_Toc22341"/>
      <w:bookmarkStart w:id="264" w:name="_Toc11883"/>
      <w:bookmarkStart w:id="265" w:name="_Toc21254"/>
      <w:bookmarkStart w:id="266" w:name="_Toc950"/>
      <w:bookmarkStart w:id="267" w:name="_Toc19457"/>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br w:type="page"/>
      </w:r>
    </w:p>
    <w:bookmarkEnd w:id="260"/>
    <w:bookmarkEnd w:id="261"/>
    <w:bookmarkEnd w:id="262"/>
    <w:bookmarkEnd w:id="263"/>
    <w:bookmarkEnd w:id="264"/>
    <w:p w14:paraId="4B108854">
      <w:pPr>
        <w:spacing w:line="560" w:lineRule="exact"/>
        <w:ind w:firstLine="0" w:firstLineChars="0"/>
        <w:jc w:val="center"/>
        <w:outlineLvl w:val="0"/>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pPr>
      <w:bookmarkStart w:id="268" w:name="_Toc30001"/>
      <w:bookmarkStart w:id="269" w:name="_Toc25202"/>
      <w:bookmarkStart w:id="270" w:name="_Toc17182"/>
      <w:bookmarkStart w:id="271" w:name="_Toc13099"/>
      <w:bookmarkStart w:id="272" w:name="_Toc10290"/>
      <w:bookmarkStart w:id="273" w:name="_Toc25488"/>
      <w:bookmarkStart w:id="274" w:name="_Toc16519"/>
      <w:bookmarkStart w:id="275" w:name="_Toc14369"/>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第</w:t>
      </w:r>
      <w:r>
        <w:rPr>
          <w:rFonts w:hint="eastAsia" w:ascii="Times New Roman" w:hAnsi="Times New Roman" w:eastAsia="方正黑体_GBK" w:cs="Times New Roman"/>
          <w:color w:val="000000" w:themeColor="text1"/>
          <w:sz w:val="32"/>
          <w:szCs w:val="32"/>
          <w:highlight w:val="none"/>
          <w:lang w:val="en-US" w:eastAsia="zh-CN"/>
          <w14:textFill>
            <w14:solidFill>
              <w14:schemeClr w14:val="tx1"/>
            </w14:solidFill>
          </w14:textFill>
        </w:rPr>
        <w:t>十</w:t>
      </w:r>
      <w:r>
        <w:rPr>
          <w:rFonts w:hint="eastAsia" w:eastAsia="方正黑体_GBK" w:cs="Times New Roman"/>
          <w:color w:val="000000" w:themeColor="text1"/>
          <w:sz w:val="32"/>
          <w:szCs w:val="32"/>
          <w:highlight w:val="none"/>
          <w:lang w:val="en-US" w:eastAsia="zh-CN"/>
          <w14:textFill>
            <w14:solidFill>
              <w14:schemeClr w14:val="tx1"/>
            </w14:solidFill>
          </w14:textFill>
        </w:rPr>
        <w:t>二章</w:t>
      </w:r>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 xml:space="preserve"> 推</w:t>
      </w:r>
      <w:r>
        <w:rPr>
          <w:rFonts w:hint="eastAsia" w:eastAsia="方正黑体_GBK" w:cs="Times New Roman"/>
          <w:color w:val="000000" w:themeColor="text1"/>
          <w:sz w:val="32"/>
          <w:szCs w:val="32"/>
          <w:highlight w:val="none"/>
          <w:lang w:val="en-US" w:eastAsia="zh-CN"/>
          <w14:textFill>
            <w14:solidFill>
              <w14:schemeClr w14:val="tx1"/>
            </w14:solidFill>
          </w14:textFill>
        </w:rPr>
        <w:t>动</w:t>
      </w:r>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全面绿色低碳转型发展，加快建设美丽长寿</w:t>
      </w:r>
      <w:bookmarkEnd w:id="268"/>
    </w:p>
    <w:p w14:paraId="17A2D25B">
      <w:pPr>
        <w:bidi w:val="0"/>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p>
    <w:p w14:paraId="50BBE5A1">
      <w:pPr>
        <w:bidi w:val="0"/>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深入践行绿水青山就是金山银山理念，推进污染防治、生态修复、绿色转型，进一步深化生态文明体制改革，</w:t>
      </w:r>
      <w:r>
        <w:rPr>
          <w:rFonts w:hint="eastAsia" w:cs="Times New Roman"/>
          <w:color w:val="000000" w:themeColor="text1"/>
          <w:sz w:val="32"/>
          <w:szCs w:val="32"/>
          <w:highlight w:val="none"/>
          <w:lang w:val="en-US" w:eastAsia="zh-CN"/>
          <w14:textFill>
            <w14:solidFill>
              <w14:schemeClr w14:val="tx1"/>
            </w14:solidFill>
          </w14:textFill>
        </w:rPr>
        <w:t>绘就</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美丽长寿</w:t>
      </w:r>
      <w:r>
        <w:rPr>
          <w:rFonts w:hint="eastAsia" w:cs="Times New Roman"/>
          <w:color w:val="000000" w:themeColor="text1"/>
          <w:sz w:val="32"/>
          <w:szCs w:val="32"/>
          <w:highlight w:val="none"/>
          <w:lang w:val="en-US" w:eastAsia="zh-CN"/>
          <w14:textFill>
            <w14:solidFill>
              <w14:schemeClr w14:val="tx1"/>
            </w14:solidFill>
          </w14:textFill>
        </w:rPr>
        <w:t>新画卷</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w:t>
      </w:r>
    </w:p>
    <w:p w14:paraId="0D82CB80">
      <w:pPr>
        <w:spacing w:line="560" w:lineRule="exact"/>
        <w:ind w:firstLine="0" w:firstLineChars="0"/>
        <w:jc w:val="center"/>
        <w:outlineLvl w:val="1"/>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276" w:name="_Toc32701"/>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w:t>
      </w:r>
      <w:r>
        <w:rPr>
          <w:rFonts w:hint="eastAsia" w:eastAsia="方正楷体_GBK" w:cs="Times New Roman"/>
          <w:b/>
          <w:color w:val="000000" w:themeColor="text1"/>
          <w:sz w:val="32"/>
          <w:szCs w:val="32"/>
          <w:highlight w:val="none"/>
          <w:lang w:val="en-US" w:eastAsia="zh-CN"/>
          <w14:textFill>
            <w14:solidFill>
              <w14:schemeClr w14:val="tx1"/>
            </w14:solidFill>
          </w14:textFill>
        </w:rPr>
        <w:t>一节</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 持续优化生态环境质量</w:t>
      </w:r>
      <w:bookmarkEnd w:id="276"/>
    </w:p>
    <w:p w14:paraId="774CC40A">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深入打好碧水保卫战</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加强水生态</w:t>
      </w:r>
      <w:r>
        <w:rPr>
          <w:rFonts w:hint="eastAsia" w:cs="Times New Roman"/>
          <w:color w:val="000000" w:themeColor="text1"/>
          <w:szCs w:val="24"/>
          <w:highlight w:val="none"/>
          <w:lang w:val="en-US" w:eastAsia="zh-CN"/>
          <w14:textFill>
            <w14:solidFill>
              <w14:schemeClr w14:val="tx1"/>
            </w14:solidFill>
          </w14:textFill>
        </w:rPr>
        <w:t>环境</w:t>
      </w:r>
      <w:r>
        <w:rPr>
          <w:rFonts w:hint="default" w:ascii="Times New Roman" w:hAnsi="Times New Roman" w:cs="Times New Roman"/>
          <w:color w:val="000000" w:themeColor="text1"/>
          <w:szCs w:val="24"/>
          <w:highlight w:val="none"/>
          <w:lang w:val="en-US" w:eastAsia="zh-CN"/>
          <w14:textFill>
            <w14:solidFill>
              <w14:schemeClr w14:val="tx1"/>
            </w14:solidFill>
          </w14:textFill>
        </w:rPr>
        <w:t>治理，</w:t>
      </w:r>
      <w:r>
        <w:rPr>
          <w:rFonts w:hint="eastAsia" w:cs="Times New Roman"/>
          <w:color w:val="000000" w:themeColor="text1"/>
          <w:szCs w:val="24"/>
          <w:highlight w:val="none"/>
          <w:lang w:val="en-US" w:eastAsia="zh-CN"/>
          <w14:textFill>
            <w14:solidFill>
              <w14:schemeClr w14:val="tx1"/>
            </w14:solidFill>
          </w14:textFill>
        </w:rPr>
        <w:t>建设一批</w:t>
      </w:r>
      <w:r>
        <w:rPr>
          <w:rFonts w:hint="default" w:ascii="Times New Roman" w:hAnsi="Times New Roman" w:cs="Times New Roman"/>
          <w:b w:val="0"/>
          <w:bCs w:val="0"/>
          <w:color w:val="000000" w:themeColor="text1"/>
          <w:szCs w:val="24"/>
          <w:highlight w:val="none"/>
          <w:lang w:val="en-US" w:eastAsia="zh-CN"/>
          <w14:textFill>
            <w14:solidFill>
              <w14:schemeClr w14:val="tx1"/>
            </w14:solidFill>
          </w14:textFill>
        </w:rPr>
        <w:t>幸福河湖</w:t>
      </w:r>
      <w:r>
        <w:rPr>
          <w:rFonts w:hint="eastAsia" w:cs="Times New Roman"/>
          <w:b w:val="0"/>
          <w:bCs w:val="0"/>
          <w:color w:val="000000" w:themeColor="text1"/>
          <w:szCs w:val="24"/>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14:textFill>
            <w14:solidFill>
              <w14:schemeClr w14:val="tx1"/>
            </w14:solidFill>
          </w14:textFill>
        </w:rPr>
        <w:t>确保长江干流长寿段水质稳定保持Ⅱ类</w:t>
      </w:r>
      <w:r>
        <w:rPr>
          <w:rFonts w:hint="default" w:ascii="Times New Roman" w:hAnsi="Times New Roman" w:cs="Times New Roman"/>
          <w:color w:val="000000" w:themeColor="text1"/>
          <w:highlight w:val="none"/>
          <w:lang w:eastAsia="zh-CN"/>
          <w14:textFill>
            <w14:solidFill>
              <w14:schemeClr w14:val="tx1"/>
            </w14:solidFill>
          </w14:textFill>
        </w:rPr>
        <w:t>，</w:t>
      </w:r>
      <w:r>
        <w:rPr>
          <w:rFonts w:hint="default" w:ascii="Times New Roman" w:hAnsi="Times New Roman" w:eastAsia="方正仿宋_GBK" w:cs="Times New Roman"/>
          <w:b w:val="0"/>
          <w:bCs w:val="0"/>
          <w:color w:val="000000" w:themeColor="text1"/>
          <w:sz w:val="32"/>
          <w:szCs w:val="24"/>
          <w:highlight w:val="none"/>
          <w:lang w:val="en-US" w:eastAsia="zh-CN"/>
          <w14:textFill>
            <w14:solidFill>
              <w14:schemeClr w14:val="tx1"/>
            </w14:solidFill>
          </w14:textFill>
        </w:rPr>
        <w:t>主要河流断面水质达标率达到100%</w:t>
      </w:r>
      <w:r>
        <w:rPr>
          <w:rFonts w:hint="default" w:ascii="Times New Roman" w:hAnsi="Times New Roman" w:cs="Times New Roman"/>
          <w:color w:val="000000" w:themeColor="text1"/>
          <w:szCs w:val="24"/>
          <w:highlight w:val="none"/>
          <w:lang w:val="en-US" w:eastAsia="zh-CN"/>
          <w14:textFill>
            <w14:solidFill>
              <w14:schemeClr w14:val="tx1"/>
            </w14:solidFill>
          </w14:textFill>
        </w:rPr>
        <w:t>。持续推进</w:t>
      </w:r>
      <w:r>
        <w:rPr>
          <w:rFonts w:hint="eastAsia" w:cs="Times New Roman"/>
          <w:color w:val="000000" w:themeColor="text1"/>
          <w:szCs w:val="24"/>
          <w:highlight w:val="none"/>
          <w:lang w:val="en-US" w:eastAsia="zh-CN"/>
          <w14:textFill>
            <w14:solidFill>
              <w14:schemeClr w14:val="tx1"/>
            </w14:solidFill>
          </w14:textFill>
        </w:rPr>
        <w:t>长江及</w:t>
      </w:r>
      <w:r>
        <w:rPr>
          <w:rFonts w:hint="default" w:ascii="Times New Roman" w:hAnsi="Times New Roman" w:cs="Times New Roman"/>
          <w:color w:val="000000" w:themeColor="text1"/>
          <w:szCs w:val="24"/>
          <w:highlight w:val="none"/>
          <w:lang w:val="en-US" w:eastAsia="zh-CN"/>
          <w14:textFill>
            <w14:solidFill>
              <w14:schemeClr w14:val="tx1"/>
            </w14:solidFill>
          </w14:textFill>
        </w:rPr>
        <w:t>龙溪河、御临河、桃花溪等河湖流域综合治理，提升长江岸线及滨江区域整体环境</w:t>
      </w:r>
      <w:r>
        <w:rPr>
          <w:rFonts w:hint="eastAsia" w:cs="Times New Roman"/>
          <w:color w:val="000000" w:themeColor="text1"/>
          <w:szCs w:val="24"/>
          <w:highlight w:val="none"/>
          <w:lang w:val="en-US" w:eastAsia="zh-CN"/>
          <w14:textFill>
            <w14:solidFill>
              <w14:schemeClr w14:val="tx1"/>
            </w14:solidFill>
          </w14:textFill>
        </w:rPr>
        <w:t>质量</w:t>
      </w:r>
      <w:r>
        <w:rPr>
          <w:rFonts w:hint="default" w:ascii="Times New Roman" w:hAnsi="Times New Roman" w:cs="Times New Roman"/>
          <w:color w:val="000000" w:themeColor="text1"/>
          <w:szCs w:val="24"/>
          <w:highlight w:val="none"/>
          <w:lang w:val="en-US" w:eastAsia="zh-CN"/>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推进</w:t>
      </w:r>
      <w:r>
        <w:rPr>
          <w:rFonts w:hint="default" w:ascii="Times New Roman" w:hAnsi="Times New Roman" w:cs="Times New Roman"/>
          <w:color w:val="000000" w:themeColor="text1"/>
          <w:szCs w:val="24"/>
          <w:highlight w:val="none"/>
          <w:lang w:val="en-US" w:eastAsia="zh-CN"/>
          <w14:textFill>
            <w14:solidFill>
              <w14:schemeClr w14:val="tx1"/>
            </w14:solidFill>
          </w14:textFill>
        </w:rPr>
        <w:t>污水</w:t>
      </w:r>
      <w:r>
        <w:rPr>
          <w:rFonts w:hint="eastAsia" w:cs="Times New Roman"/>
          <w:color w:val="000000" w:themeColor="text1"/>
          <w:szCs w:val="24"/>
          <w:highlight w:val="none"/>
          <w:lang w:val="en-US"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零直排区</w:t>
      </w:r>
      <w:r>
        <w:rPr>
          <w:rFonts w:hint="eastAsia" w:cs="Times New Roman"/>
          <w:color w:val="000000" w:themeColor="text1"/>
          <w:szCs w:val="24"/>
          <w:highlight w:val="none"/>
          <w:lang w:val="en-US" w:eastAsia="zh-CN"/>
          <w14:textFill>
            <w14:solidFill>
              <w14:schemeClr w14:val="tx1"/>
            </w14:solidFill>
          </w14:textFill>
        </w:rPr>
        <w:t>”建设</w:t>
      </w:r>
      <w:r>
        <w:rPr>
          <w:rFonts w:hint="default" w:ascii="Times New Roman" w:hAnsi="Times New Roman" w:cs="Times New Roman"/>
          <w:color w:val="000000" w:themeColor="text1"/>
          <w:szCs w:val="24"/>
          <w:highlight w:val="none"/>
          <w:lang w:val="en-US" w:eastAsia="zh-CN"/>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开展</w:t>
      </w:r>
      <w:r>
        <w:rPr>
          <w:rFonts w:hint="default" w:ascii="Times New Roman" w:hAnsi="Times New Roman" w:cs="Times New Roman"/>
          <w:color w:val="000000" w:themeColor="text1"/>
          <w:szCs w:val="24"/>
          <w:highlight w:val="none"/>
          <w:lang w:val="en-US" w:eastAsia="zh-CN"/>
          <w14:textFill>
            <w14:solidFill>
              <w14:schemeClr w14:val="tx1"/>
            </w14:solidFill>
          </w14:textFill>
        </w:rPr>
        <w:t>黑臭水体和生活污水整治，深化工业园区水污染</w:t>
      </w:r>
      <w:r>
        <w:rPr>
          <w:rFonts w:hint="eastAsia" w:cs="Times New Roman"/>
          <w:color w:val="000000" w:themeColor="text1"/>
          <w:szCs w:val="24"/>
          <w:highlight w:val="none"/>
          <w:lang w:val="en-US" w:eastAsia="zh-CN"/>
          <w14:textFill>
            <w14:solidFill>
              <w14:schemeClr w14:val="tx1"/>
            </w14:solidFill>
          </w14:textFill>
        </w:rPr>
        <w:t>治理</w:t>
      </w:r>
      <w:r>
        <w:rPr>
          <w:rFonts w:hint="default" w:ascii="Times New Roman" w:hAnsi="Times New Roman" w:cs="Times New Roman"/>
          <w:color w:val="000000" w:themeColor="text1"/>
          <w:szCs w:val="24"/>
          <w:highlight w:val="none"/>
          <w:lang w:val="en-US" w:eastAsia="zh-CN"/>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加强</w:t>
      </w:r>
      <w:r>
        <w:rPr>
          <w:rFonts w:hint="default" w:ascii="Times New Roman" w:hAnsi="Times New Roman" w:cs="Times New Roman"/>
          <w:color w:val="000000" w:themeColor="text1"/>
          <w:szCs w:val="24"/>
          <w:highlight w:val="none"/>
          <w:lang w:val="en-US" w:eastAsia="zh-CN"/>
          <w14:textFill>
            <w14:solidFill>
              <w14:schemeClr w14:val="tx1"/>
            </w14:solidFill>
          </w14:textFill>
        </w:rPr>
        <w:t>涉水重点企业监管，</w:t>
      </w:r>
      <w:r>
        <w:rPr>
          <w:rFonts w:hint="eastAsia" w:cs="Times New Roman"/>
          <w:color w:val="000000" w:themeColor="text1"/>
          <w:szCs w:val="24"/>
          <w:highlight w:val="none"/>
          <w:lang w:val="en-US" w:eastAsia="zh-CN"/>
          <w14:textFill>
            <w14:solidFill>
              <w14:schemeClr w14:val="tx1"/>
            </w14:solidFill>
          </w14:textFill>
        </w:rPr>
        <w:t>确保</w:t>
      </w:r>
      <w:r>
        <w:rPr>
          <w:rFonts w:hint="default" w:cs="Times New Roman"/>
          <w:color w:val="000000" w:themeColor="text1"/>
          <w:szCs w:val="24"/>
          <w:highlight w:val="none"/>
          <w:lang w:val="en-US" w:eastAsia="zh-CN"/>
          <w14:textFill>
            <w14:solidFill>
              <w14:schemeClr w14:val="tx1"/>
            </w14:solidFill>
          </w14:textFill>
        </w:rPr>
        <w:t>城市生活污水集中收集率达8</w:t>
      </w:r>
      <w:r>
        <w:rPr>
          <w:rFonts w:hint="eastAsia" w:cs="Times New Roman"/>
          <w:color w:val="000000" w:themeColor="text1"/>
          <w:szCs w:val="24"/>
          <w:highlight w:val="none"/>
          <w:lang w:val="en-US" w:eastAsia="zh-CN"/>
          <w14:textFill>
            <w14:solidFill>
              <w14:schemeClr w14:val="tx1"/>
            </w14:solidFill>
          </w14:textFill>
        </w:rPr>
        <w:t>5</w:t>
      </w:r>
      <w:r>
        <w:rPr>
          <w:rFonts w:hint="default" w:cs="Times New Roman"/>
          <w:color w:val="000000" w:themeColor="text1"/>
          <w:szCs w:val="24"/>
          <w:highlight w:val="none"/>
          <w:lang w:val="en-US" w:eastAsia="zh-CN"/>
          <w14:textFill>
            <w14:solidFill>
              <w14:schemeClr w14:val="tx1"/>
            </w14:solidFill>
          </w14:textFill>
        </w:rPr>
        <w:t>%以上</w:t>
      </w:r>
      <w:r>
        <w:rPr>
          <w:rFonts w:hint="default" w:ascii="Times New Roman" w:hAnsi="Times New Roman" w:cs="Times New Roman"/>
          <w:color w:val="000000" w:themeColor="text1"/>
          <w:szCs w:val="24"/>
          <w:highlight w:val="none"/>
          <w:lang w:val="en-US" w:eastAsia="zh-CN"/>
          <w14:textFill>
            <w14:solidFill>
              <w14:schemeClr w14:val="tx1"/>
            </w14:solidFill>
          </w14:textFill>
        </w:rPr>
        <w:t>。</w:t>
      </w:r>
    </w:p>
    <w:p w14:paraId="5E1C4B25">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深入打好蓝天保卫战</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开展全域联防联控“治气”攻坚行动，强化结构减排、工程减排、管理减排、应急减排，</w:t>
      </w:r>
      <w:r>
        <w:rPr>
          <w:rFonts w:hint="default" w:ascii="Times New Roman" w:hAnsi="Times New Roman" w:cs="Times New Roman"/>
          <w:color w:val="000000" w:themeColor="text1"/>
          <w:szCs w:val="24"/>
          <w:highlight w:val="none"/>
          <w:lang w:val="en-US" w:eastAsia="zh-CN"/>
          <w14:textFill>
            <w14:solidFill>
              <w14:schemeClr w14:val="tx1"/>
            </w14:solidFill>
          </w14:textFill>
        </w:rPr>
        <w:t>一体推进工业、交通、生活、扬尘</w:t>
      </w:r>
      <w:r>
        <w:rPr>
          <w:rFonts w:hint="eastAsia" w:cs="Times New Roman"/>
          <w:color w:val="000000" w:themeColor="text1"/>
          <w:szCs w:val="24"/>
          <w:highlight w:val="none"/>
          <w:lang w:val="en-US"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四源共治</w:t>
      </w:r>
      <w:r>
        <w:rPr>
          <w:rFonts w:hint="eastAsia" w:cs="Times New Roman"/>
          <w:color w:val="000000" w:themeColor="text1"/>
          <w:szCs w:val="24"/>
          <w:highlight w:val="none"/>
          <w:lang w:val="en-US"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加强重点区域周边扬尘、露天焚烧防控和烟花爆竹管控，推动氮氧化物和挥发性有机物协同控制，推进现代化人工影响天气体系建设，确保PM</w:t>
      </w:r>
      <w:r>
        <w:rPr>
          <w:rFonts w:hint="eastAsia" w:cs="Times New Roman"/>
          <w:color w:val="000000" w:themeColor="text1"/>
          <w:sz w:val="32"/>
          <w:szCs w:val="24"/>
          <w:highlight w:val="none"/>
          <w:vertAlign w:val="subscript"/>
          <w:lang w:val="en-US" w:eastAsia="zh-CN"/>
          <w14:textFill>
            <w14:solidFill>
              <w14:schemeClr w14:val="tx1"/>
            </w14:solidFill>
          </w14:textFill>
        </w:rPr>
        <w:t>2.5</w:t>
      </w:r>
      <w:r>
        <w:rPr>
          <w:rFonts w:hint="eastAsia" w:cs="Times New Roman"/>
          <w:color w:val="000000" w:themeColor="text1"/>
          <w:szCs w:val="24"/>
          <w:highlight w:val="none"/>
          <w:lang w:val="en-US" w:eastAsia="zh-CN"/>
          <w14:textFill>
            <w14:solidFill>
              <w14:schemeClr w14:val="tx1"/>
            </w14:solidFill>
          </w14:textFill>
        </w:rPr>
        <w:t>浓度稳定达标、消除重污染天气</w:t>
      </w:r>
      <w:r>
        <w:rPr>
          <w:rFonts w:hint="default" w:ascii="Times New Roman" w:hAnsi="Times New Roman" w:cs="Times New Roman"/>
          <w:color w:val="000000" w:themeColor="text1"/>
          <w:szCs w:val="24"/>
          <w:highlight w:val="none"/>
          <w:lang w:val="en-US" w:eastAsia="zh-CN"/>
          <w14:textFill>
            <w14:solidFill>
              <w14:schemeClr w14:val="tx1"/>
            </w14:solidFill>
          </w14:textFill>
        </w:rPr>
        <w:t>。开展钢铁、水泥和火电等重点行业企业超低排放改造，巩固医药、化工重点企业VOCs深度治理成效</w:t>
      </w:r>
      <w:r>
        <w:rPr>
          <w:rFonts w:hint="eastAsia" w:cs="Times New Roman"/>
          <w:color w:val="000000" w:themeColor="text1"/>
          <w:szCs w:val="24"/>
          <w:highlight w:val="none"/>
          <w:lang w:val="en-US"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严厉打击超标排污、弄虚作假等环境违法行为</w:t>
      </w:r>
      <w:r>
        <w:rPr>
          <w:rFonts w:hint="eastAsia" w:cs="Times New Roman"/>
          <w:color w:val="000000" w:themeColor="text1"/>
          <w:szCs w:val="24"/>
          <w:highlight w:val="none"/>
          <w:lang w:val="en-US" w:eastAsia="zh-CN"/>
          <w14:textFill>
            <w14:solidFill>
              <w14:schemeClr w14:val="tx1"/>
            </w14:solidFill>
          </w14:textFill>
        </w:rPr>
        <w:t>。</w:t>
      </w:r>
    </w:p>
    <w:p w14:paraId="132C502D">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50" w:lineRule="exact"/>
        <w:ind w:firstLine="640"/>
        <w:jc w:val="both"/>
        <w:textAlignment w:val="auto"/>
        <w:outlineLvl w:val="9"/>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深入打好净土保卫战</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cs="Times New Roman"/>
          <w:b w:val="0"/>
          <w:bCs w:val="0"/>
          <w:color w:val="000000" w:themeColor="text1"/>
          <w:sz w:val="32"/>
          <w:szCs w:val="24"/>
          <w:highlight w:val="none"/>
          <w:lang w:val="en-US" w:eastAsia="zh-CN"/>
          <w14:textFill>
            <w14:solidFill>
              <w14:schemeClr w14:val="tx1"/>
            </w14:solidFill>
          </w14:textFill>
        </w:rPr>
        <w:t>实施</w:t>
      </w:r>
      <w:r>
        <w:rPr>
          <w:rFonts w:hint="default" w:ascii="Times New Roman" w:hAnsi="Times New Roman" w:cs="Times New Roman"/>
          <w:color w:val="000000" w:themeColor="text1"/>
          <w:szCs w:val="24"/>
          <w:highlight w:val="none"/>
          <w:lang w:val="en-US" w:eastAsia="zh-CN"/>
          <w14:textFill>
            <w14:solidFill>
              <w14:schemeClr w14:val="tx1"/>
            </w14:solidFill>
          </w14:textFill>
        </w:rPr>
        <w:t>土壤污染源头防控行动，</w:t>
      </w:r>
      <w:r>
        <w:rPr>
          <w:rFonts w:hint="eastAsia" w:cs="Times New Roman"/>
          <w:b w:val="0"/>
          <w:bCs w:val="0"/>
          <w:color w:val="000000" w:themeColor="text1"/>
          <w:sz w:val="32"/>
          <w:szCs w:val="24"/>
          <w:highlight w:val="none"/>
          <w:lang w:val="en-US" w:eastAsia="zh-CN"/>
          <w14:textFill>
            <w14:solidFill>
              <w14:schemeClr w14:val="tx1"/>
            </w14:solidFill>
          </w14:textFill>
        </w:rPr>
        <w:t>分阶段推进农用土地土壤重金属污染排查溯源，</w:t>
      </w:r>
      <w:r>
        <w:rPr>
          <w:rFonts w:hint="eastAsia" w:ascii="Times New Roman" w:hAnsi="Times New Roman" w:cs="Times New Roman"/>
          <w:b w:val="0"/>
          <w:bCs w:val="0"/>
          <w:color w:val="000000" w:themeColor="text1"/>
          <w:sz w:val="32"/>
          <w:szCs w:val="24"/>
          <w:highlight w:val="none"/>
          <w:lang w:val="en-US" w:eastAsia="zh-CN"/>
          <w14:textFill>
            <w14:solidFill>
              <w14:schemeClr w14:val="tx1"/>
            </w14:solidFill>
          </w14:textFill>
        </w:rPr>
        <w:t>受污染耕地安全利用率9</w:t>
      </w:r>
      <w:r>
        <w:rPr>
          <w:rFonts w:hint="eastAsia" w:cs="Times New Roman"/>
          <w:b w:val="0"/>
          <w:bCs w:val="0"/>
          <w:color w:val="000000" w:themeColor="text1"/>
          <w:sz w:val="32"/>
          <w:szCs w:val="24"/>
          <w:highlight w:val="none"/>
          <w:lang w:val="en-US" w:eastAsia="zh-CN"/>
          <w14:textFill>
            <w14:solidFill>
              <w14:schemeClr w14:val="tx1"/>
            </w14:solidFill>
          </w14:textFill>
        </w:rPr>
        <w:t>3</w:t>
      </w:r>
      <w:r>
        <w:rPr>
          <w:rFonts w:hint="eastAsia" w:ascii="Times New Roman" w:hAnsi="Times New Roman" w:cs="Times New Roman"/>
          <w:b w:val="0"/>
          <w:bCs w:val="0"/>
          <w:color w:val="000000" w:themeColor="text1"/>
          <w:sz w:val="32"/>
          <w:szCs w:val="24"/>
          <w:highlight w:val="none"/>
          <w:lang w:val="en-US" w:eastAsia="zh-CN"/>
          <w14:textFill>
            <w14:solidFill>
              <w14:schemeClr w14:val="tx1"/>
            </w14:solidFill>
          </w14:textFill>
        </w:rPr>
        <w:t>%以上。</w:t>
      </w:r>
      <w:r>
        <w:rPr>
          <w:rFonts w:hint="eastAsia" w:cs="Times New Roman"/>
          <w:color w:val="000000" w:themeColor="text1"/>
          <w:szCs w:val="24"/>
          <w:highlight w:val="none"/>
          <w:lang w:val="en-US" w:eastAsia="zh-CN"/>
          <w14:textFill>
            <w14:solidFill>
              <w14:schemeClr w14:val="tx1"/>
            </w14:solidFill>
          </w14:textFill>
        </w:rPr>
        <w:t>加强</w:t>
      </w:r>
      <w:r>
        <w:rPr>
          <w:rFonts w:hint="default" w:ascii="Times New Roman" w:hAnsi="Times New Roman" w:cs="Times New Roman"/>
          <w:color w:val="000000" w:themeColor="text1"/>
          <w:szCs w:val="24"/>
          <w:highlight w:val="none"/>
          <w:lang w:val="en-US" w:eastAsia="zh-CN"/>
          <w14:textFill>
            <w14:solidFill>
              <w14:schemeClr w14:val="tx1"/>
            </w14:solidFill>
          </w14:textFill>
        </w:rPr>
        <w:t>建设用地</w:t>
      </w:r>
      <w:r>
        <w:rPr>
          <w:rFonts w:hint="eastAsia" w:cs="Times New Roman"/>
          <w:color w:val="000000" w:themeColor="text1"/>
          <w:szCs w:val="24"/>
          <w:highlight w:val="none"/>
          <w:lang w:val="en-US" w:eastAsia="zh-CN"/>
          <w14:textFill>
            <w14:solidFill>
              <w14:schemeClr w14:val="tx1"/>
            </w14:solidFill>
          </w14:textFill>
        </w:rPr>
        <w:t>污染程度</w:t>
      </w:r>
      <w:r>
        <w:rPr>
          <w:rFonts w:hint="default" w:ascii="Times New Roman" w:hAnsi="Times New Roman" w:cs="Times New Roman"/>
          <w:color w:val="000000" w:themeColor="text1"/>
          <w:szCs w:val="24"/>
          <w:highlight w:val="none"/>
          <w:lang w:val="en-US" w:eastAsia="zh-CN"/>
          <w14:textFill>
            <w14:solidFill>
              <w14:schemeClr w14:val="tx1"/>
            </w14:solidFill>
          </w14:textFill>
        </w:rPr>
        <w:t>分级</w:t>
      </w:r>
      <w:r>
        <w:rPr>
          <w:rFonts w:hint="eastAsia" w:cs="Times New Roman"/>
          <w:color w:val="000000" w:themeColor="text1"/>
          <w:szCs w:val="24"/>
          <w:highlight w:val="none"/>
          <w:lang w:val="en-US" w:eastAsia="zh-CN"/>
          <w14:textFill>
            <w14:solidFill>
              <w14:schemeClr w14:val="tx1"/>
            </w14:solidFill>
          </w14:textFill>
        </w:rPr>
        <w:t>和用途分类</w:t>
      </w:r>
      <w:r>
        <w:rPr>
          <w:rFonts w:hint="default" w:ascii="Times New Roman" w:hAnsi="Times New Roman" w:cs="Times New Roman"/>
          <w:color w:val="000000" w:themeColor="text1"/>
          <w:szCs w:val="24"/>
          <w:highlight w:val="none"/>
          <w:lang w:val="en-US" w:eastAsia="zh-CN"/>
          <w14:textFill>
            <w14:solidFill>
              <w14:schemeClr w14:val="tx1"/>
            </w14:solidFill>
          </w14:textFill>
        </w:rPr>
        <w:t>管理，</w:t>
      </w:r>
      <w:r>
        <w:rPr>
          <w:rFonts w:hint="eastAsia" w:cs="Times New Roman"/>
          <w:color w:val="000000" w:themeColor="text1"/>
          <w:szCs w:val="24"/>
          <w:highlight w:val="none"/>
          <w:lang w:val="en-US" w:eastAsia="zh-CN"/>
          <w14:textFill>
            <w14:solidFill>
              <w14:schemeClr w14:val="tx1"/>
            </w14:solidFill>
          </w14:textFill>
        </w:rPr>
        <w:t>实施典型污染地块土壤和地下水风险管控及修复治理，</w:t>
      </w:r>
      <w:r>
        <w:rPr>
          <w:rFonts w:hint="eastAsia" w:cs="Times New Roman"/>
          <w:b w:val="0"/>
          <w:bCs w:val="0"/>
          <w:color w:val="000000" w:themeColor="text1"/>
          <w:sz w:val="32"/>
          <w:szCs w:val="24"/>
          <w:highlight w:val="none"/>
          <w:lang w:val="en-US" w:eastAsia="zh-CN"/>
          <w14:textFill>
            <w14:solidFill>
              <w14:schemeClr w14:val="tx1"/>
            </w14:solidFill>
          </w14:textFill>
        </w:rPr>
        <w:t>完成长江沿线1公里化工腾退地块土壤污染管控或修复</w:t>
      </w:r>
      <w:r>
        <w:rPr>
          <w:rFonts w:hint="default" w:cs="Times New Roman"/>
          <w:color w:val="000000" w:themeColor="text1"/>
          <w:highlight w:val="none"/>
          <w14:textFill>
            <w14:solidFill>
              <w14:schemeClr w14:val="tx1"/>
            </w14:solidFill>
          </w14:textFill>
        </w:rPr>
        <w:t>。</w:t>
      </w:r>
    </w:p>
    <w:p w14:paraId="14FECCAB">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pacing w:line="550" w:lineRule="exact"/>
        <w:ind w:firstLine="643" w:firstLineChars="200"/>
        <w:jc w:val="both"/>
        <w:textAlignment w:val="auto"/>
        <w:outlineLvl w:val="9"/>
        <w:rPr>
          <w:rFonts w:hint="eastAsia" w:cs="Times New Roman"/>
          <w:b w:val="0"/>
          <w:bCs w:val="0"/>
          <w:color w:val="000000" w:themeColor="text1"/>
          <w:sz w:val="32"/>
          <w:szCs w:val="24"/>
          <w:highlight w:val="none"/>
          <w:lang w:val="en-US" w:eastAsia="zh-CN"/>
          <w14:textFill>
            <w14:solidFill>
              <w14:schemeClr w14:val="tx1"/>
            </w14:solidFill>
          </w14:textFill>
        </w:rPr>
      </w:pP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提</w:t>
      </w:r>
      <w:r>
        <w:rPr>
          <w:rFonts w:hint="default" w:ascii="Times New Roman" w:hAnsi="Times New Roman" w:cs="Times New Roman"/>
          <w:b/>
          <w:bCs/>
          <w:color w:val="auto"/>
          <w:sz w:val="32"/>
          <w:szCs w:val="32"/>
          <w:highlight w:val="none"/>
          <w:lang w:val="en-US" w:eastAsia="zh-CN"/>
        </w:rPr>
        <w:t>质建设</w:t>
      </w:r>
      <w:r>
        <w:rPr>
          <w:rFonts w:hint="eastAsia" w:cs="Times New Roman"/>
          <w:b/>
          <w:bCs/>
          <w:color w:val="auto"/>
          <w:sz w:val="32"/>
          <w:szCs w:val="32"/>
          <w:highlight w:val="none"/>
          <w:lang w:val="en-US" w:eastAsia="zh-CN"/>
        </w:rPr>
        <w:t>“</w:t>
      </w:r>
      <w:r>
        <w:rPr>
          <w:rFonts w:hint="default" w:ascii="Times New Roman" w:hAnsi="Times New Roman" w:cs="Times New Roman"/>
          <w:b/>
          <w:bCs/>
          <w:color w:val="auto"/>
          <w:sz w:val="32"/>
          <w:szCs w:val="32"/>
          <w:highlight w:val="none"/>
          <w:lang w:val="en-US" w:eastAsia="zh-CN"/>
        </w:rPr>
        <w:t>无废城市</w:t>
      </w:r>
      <w:r>
        <w:rPr>
          <w:rFonts w:hint="eastAsia" w:cs="Times New Roman"/>
          <w:b/>
          <w:bCs/>
          <w:color w:val="auto"/>
          <w:sz w:val="32"/>
          <w:szCs w:val="32"/>
          <w:highlight w:val="none"/>
          <w:lang w:val="en-US" w:eastAsia="zh-CN"/>
        </w:rPr>
        <w:t>”。</w:t>
      </w:r>
      <w:r>
        <w:rPr>
          <w:rFonts w:hint="default" w:cs="Times New Roman"/>
          <w:b w:val="0"/>
          <w:bCs w:val="0"/>
          <w:color w:val="auto"/>
          <w:sz w:val="32"/>
          <w:szCs w:val="24"/>
          <w:highlight w:val="none"/>
          <w:lang w:val="en-US" w:eastAsia="zh-CN"/>
        </w:rPr>
        <w:t>推进建筑垃圾、生</w:t>
      </w:r>
      <w:r>
        <w:rPr>
          <w:rFonts w:hint="default" w:cs="Times New Roman"/>
          <w:b w:val="0"/>
          <w:bCs w:val="0"/>
          <w:color w:val="000000" w:themeColor="text1"/>
          <w:sz w:val="32"/>
          <w:szCs w:val="24"/>
          <w:highlight w:val="none"/>
          <w:lang w:val="en-US" w:eastAsia="zh-CN"/>
          <w14:textFill>
            <w14:solidFill>
              <w14:schemeClr w14:val="tx1"/>
            </w14:solidFill>
          </w14:textFill>
        </w:rPr>
        <w:t>活垃圾全过程数字化闭环管控，保持城市生活垃圾</w:t>
      </w:r>
      <w:r>
        <w:rPr>
          <w:rFonts w:hint="eastAsia" w:cs="Times New Roman"/>
          <w:b w:val="0"/>
          <w:bCs w:val="0"/>
          <w:color w:val="000000" w:themeColor="text1"/>
          <w:sz w:val="32"/>
          <w:szCs w:val="24"/>
          <w:highlight w:val="none"/>
          <w:lang w:val="en-US" w:eastAsia="zh-CN"/>
          <w14:textFill>
            <w14:solidFill>
              <w14:schemeClr w14:val="tx1"/>
            </w14:solidFill>
          </w14:textFill>
        </w:rPr>
        <w:t>“</w:t>
      </w:r>
      <w:r>
        <w:rPr>
          <w:rFonts w:hint="default" w:cs="Times New Roman"/>
          <w:b w:val="0"/>
          <w:bCs w:val="0"/>
          <w:color w:val="000000" w:themeColor="text1"/>
          <w:sz w:val="32"/>
          <w:szCs w:val="24"/>
          <w:highlight w:val="none"/>
          <w:lang w:val="en-US" w:eastAsia="zh-CN"/>
          <w14:textFill>
            <w14:solidFill>
              <w14:schemeClr w14:val="tx1"/>
            </w14:solidFill>
          </w14:textFill>
        </w:rPr>
        <w:t>全焚烧、零填埋</w:t>
      </w:r>
      <w:r>
        <w:rPr>
          <w:rFonts w:hint="eastAsia" w:cs="Times New Roman"/>
          <w:b w:val="0"/>
          <w:bCs w:val="0"/>
          <w:color w:val="000000" w:themeColor="text1"/>
          <w:sz w:val="32"/>
          <w:szCs w:val="24"/>
          <w:highlight w:val="none"/>
          <w:lang w:val="en-US" w:eastAsia="zh-CN"/>
          <w14:textFill>
            <w14:solidFill>
              <w14:schemeClr w14:val="tx1"/>
            </w14:solidFill>
          </w14:textFill>
        </w:rPr>
        <w:t>”</w:t>
      </w:r>
      <w:r>
        <w:rPr>
          <w:rFonts w:hint="default" w:cs="Times New Roman"/>
          <w:b w:val="0"/>
          <w:bCs w:val="0"/>
          <w:color w:val="000000" w:themeColor="text1"/>
          <w:sz w:val="32"/>
          <w:szCs w:val="24"/>
          <w:highlight w:val="none"/>
          <w:lang w:val="en-US" w:eastAsia="zh-CN"/>
          <w14:textFill>
            <w14:solidFill>
              <w14:schemeClr w14:val="tx1"/>
            </w14:solidFill>
          </w14:textFill>
        </w:rPr>
        <w:t>，城市生活污泥100%无害化处理。推进大宗工业固废</w:t>
      </w:r>
      <w:r>
        <w:rPr>
          <w:rFonts w:hint="eastAsia" w:cs="Times New Roman"/>
          <w:b w:val="0"/>
          <w:bCs w:val="0"/>
          <w:color w:val="000000" w:themeColor="text1"/>
          <w:sz w:val="32"/>
          <w:szCs w:val="24"/>
          <w:highlight w:val="none"/>
          <w:lang w:val="en-US" w:eastAsia="zh-CN"/>
          <w14:textFill>
            <w14:solidFill>
              <w14:schemeClr w14:val="tx1"/>
            </w14:solidFill>
          </w14:textFill>
        </w:rPr>
        <w:t>无</w:t>
      </w:r>
      <w:r>
        <w:rPr>
          <w:rFonts w:hint="default" w:ascii="Times New Roman" w:hAnsi="Times New Roman" w:cs="Times New Roman"/>
          <w:color w:val="000000" w:themeColor="text1"/>
          <w:szCs w:val="24"/>
          <w:highlight w:val="none"/>
          <w:lang w:val="en-US" w:eastAsia="zh-CN"/>
          <w14:textFill>
            <w14:solidFill>
              <w14:schemeClr w14:val="tx1"/>
            </w14:solidFill>
          </w14:textFill>
        </w:rPr>
        <w:t>害化处置</w:t>
      </w:r>
      <w:r>
        <w:rPr>
          <w:rFonts w:hint="eastAsia" w:cs="Times New Roman"/>
          <w:color w:val="000000" w:themeColor="text1"/>
          <w:szCs w:val="24"/>
          <w:highlight w:val="none"/>
          <w:lang w:val="en-US" w:eastAsia="zh-CN"/>
          <w14:textFill>
            <w14:solidFill>
              <w14:schemeClr w14:val="tx1"/>
            </w14:solidFill>
          </w14:textFill>
        </w:rPr>
        <w:t>和</w:t>
      </w:r>
      <w:r>
        <w:rPr>
          <w:rFonts w:hint="default" w:cs="Times New Roman"/>
          <w:b w:val="0"/>
          <w:bCs w:val="0"/>
          <w:color w:val="000000" w:themeColor="text1"/>
          <w:sz w:val="32"/>
          <w:szCs w:val="24"/>
          <w:highlight w:val="none"/>
          <w:lang w:val="en-US" w:eastAsia="zh-CN"/>
          <w14:textFill>
            <w14:solidFill>
              <w14:schemeClr w14:val="tx1"/>
            </w14:solidFill>
          </w14:textFill>
        </w:rPr>
        <w:t>规模化、高值化综合利用。</w:t>
      </w:r>
      <w:r>
        <w:rPr>
          <w:rFonts w:hint="eastAsia" w:cs="Times New Roman"/>
          <w:b w:val="0"/>
          <w:bCs w:val="0"/>
          <w:color w:val="000000" w:themeColor="text1"/>
          <w:sz w:val="32"/>
          <w:szCs w:val="24"/>
          <w:highlight w:val="none"/>
          <w:lang w:val="en-US" w:eastAsia="zh-CN"/>
          <w14:textFill>
            <w14:solidFill>
              <w14:schemeClr w14:val="tx1"/>
            </w14:solidFill>
          </w14:textFill>
        </w:rPr>
        <w:t>深入推进微塑料等新污染物治理。推进危险废物安全处置，打造无废园区。</w:t>
      </w:r>
    </w:p>
    <w:p w14:paraId="409302EB">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snapToGrid w:val="0"/>
        <w:spacing w:line="550" w:lineRule="exact"/>
        <w:ind w:firstLine="0" w:firstLineChars="0"/>
        <w:jc w:val="center"/>
        <w:textAlignment w:val="auto"/>
        <w:outlineLvl w:val="1"/>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277" w:name="_Toc30130"/>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w:t>
      </w:r>
      <w:r>
        <w:rPr>
          <w:rFonts w:hint="default" w:eastAsia="方正楷体_GBK" w:cs="Times New Roman"/>
          <w:b/>
          <w:color w:val="000000" w:themeColor="text1"/>
          <w:sz w:val="32"/>
          <w:szCs w:val="32"/>
          <w:highlight w:val="none"/>
          <w:lang w:val="en-US" w:eastAsia="zh-CN"/>
          <w14:textFill>
            <w14:solidFill>
              <w14:schemeClr w14:val="tx1"/>
            </w14:solidFill>
          </w14:textFill>
        </w:rPr>
        <w:t>二节</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 持续推进生态系统保护与修复</w:t>
      </w:r>
      <w:bookmarkEnd w:id="277"/>
    </w:p>
    <w:p w14:paraId="48A80435">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50" w:lineRule="exact"/>
        <w:ind w:firstLine="640"/>
        <w:jc w:val="both"/>
        <w:textAlignment w:val="auto"/>
        <w:outlineLvl w:val="9"/>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加强重要空间管控。</w:t>
      </w:r>
      <w:r>
        <w:rPr>
          <w:rFonts w:hint="eastAsia" w:cs="Times New Roman"/>
          <w:color w:val="000000" w:themeColor="text1"/>
          <w:szCs w:val="24"/>
          <w:highlight w:val="none"/>
          <w:lang w:val="en-US" w:eastAsia="zh-CN"/>
          <w14:textFill>
            <w14:solidFill>
              <w14:schemeClr w14:val="tx1"/>
            </w14:solidFill>
          </w14:textFill>
        </w:rPr>
        <w:t>优化“</w:t>
      </w:r>
      <w:r>
        <w:rPr>
          <w:rFonts w:hint="default" w:ascii="Times New Roman" w:hAnsi="Times New Roman" w:cs="Times New Roman"/>
          <w:color w:val="000000" w:themeColor="text1"/>
          <w:szCs w:val="24"/>
          <w:highlight w:val="none"/>
          <w:lang w:val="en-US" w:eastAsia="zh-CN"/>
          <w14:textFill>
            <w14:solidFill>
              <w14:schemeClr w14:val="tx1"/>
            </w14:solidFill>
          </w14:textFill>
        </w:rPr>
        <w:t>一江两湖三河三山十三溪</w:t>
      </w:r>
      <w:r>
        <w:rPr>
          <w:rFonts w:hint="eastAsia" w:cs="Times New Roman"/>
          <w:color w:val="000000" w:themeColor="text1"/>
          <w:szCs w:val="24"/>
          <w:highlight w:val="none"/>
          <w:lang w:val="en-US"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生态</w:t>
      </w:r>
      <w:r>
        <w:rPr>
          <w:rFonts w:hint="eastAsia" w:cs="Times New Roman"/>
          <w:color w:val="000000" w:themeColor="text1"/>
          <w:szCs w:val="24"/>
          <w:highlight w:val="none"/>
          <w:lang w:val="en-US" w:eastAsia="zh-CN"/>
          <w14:textFill>
            <w14:solidFill>
              <w14:schemeClr w14:val="tx1"/>
            </w14:solidFill>
          </w14:textFill>
        </w:rPr>
        <w:t>空间布局</w:t>
      </w:r>
      <w:r>
        <w:rPr>
          <w:rFonts w:hint="default" w:ascii="Times New Roman" w:hAnsi="Times New Roman" w:cs="Times New Roman"/>
          <w:color w:val="000000" w:themeColor="text1"/>
          <w:szCs w:val="24"/>
          <w:highlight w:val="none"/>
          <w:lang w:val="en-US" w:eastAsia="zh-CN"/>
          <w14:textFill>
            <w14:solidFill>
              <w14:schemeClr w14:val="tx1"/>
            </w14:solidFill>
          </w14:textFill>
        </w:rPr>
        <w:t>，</w:t>
      </w:r>
      <w:r>
        <w:rPr>
          <w:rFonts w:hint="eastAsia" w:cs="Times New Roman"/>
          <w:b w:val="0"/>
          <w:bCs w:val="0"/>
          <w:color w:val="000000" w:themeColor="text1"/>
          <w:sz w:val="32"/>
          <w:szCs w:val="24"/>
          <w:highlight w:val="none"/>
          <w:lang w:val="en-US" w:eastAsia="zh-CN"/>
          <w14:textFill>
            <w14:solidFill>
              <w14:schemeClr w14:val="tx1"/>
            </w14:solidFill>
          </w14:textFill>
        </w:rPr>
        <w:t>实施主体功能区战略，加强国土空间分区、分类用途管制，合理确定国土开发强度。</w:t>
      </w:r>
      <w:r>
        <w:rPr>
          <w:rFonts w:hint="eastAsia" w:cs="Times New Roman"/>
          <w:color w:val="000000" w:themeColor="text1"/>
          <w:szCs w:val="24"/>
          <w:highlight w:val="none"/>
          <w:lang w:val="en-US" w:eastAsia="zh-CN"/>
          <w14:textFill>
            <w14:solidFill>
              <w14:schemeClr w14:val="tx1"/>
            </w14:solidFill>
          </w14:textFill>
        </w:rPr>
        <w:t>强化“</w:t>
      </w:r>
      <w:r>
        <w:rPr>
          <w:rFonts w:hint="default" w:ascii="Times New Roman" w:hAnsi="Times New Roman" w:cs="Times New Roman"/>
          <w:color w:val="000000" w:themeColor="text1"/>
          <w:szCs w:val="24"/>
          <w:highlight w:val="none"/>
          <w:lang w:val="en-US" w:eastAsia="zh-CN"/>
          <w14:textFill>
            <w14:solidFill>
              <w14:schemeClr w14:val="tx1"/>
            </w14:solidFill>
          </w14:textFill>
        </w:rPr>
        <w:t>三线一单</w:t>
      </w:r>
      <w:r>
        <w:rPr>
          <w:rFonts w:hint="eastAsia" w:cs="Times New Roman"/>
          <w:color w:val="000000" w:themeColor="text1"/>
          <w:szCs w:val="24"/>
          <w:highlight w:val="none"/>
          <w:lang w:val="en-US"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生态环境分区</w:t>
      </w:r>
      <w:r>
        <w:rPr>
          <w:rFonts w:hint="eastAsia" w:cs="Times New Roman"/>
          <w:color w:val="000000" w:themeColor="text1"/>
          <w:szCs w:val="24"/>
          <w:highlight w:val="none"/>
          <w:lang w:val="en-US" w:eastAsia="zh-CN"/>
          <w14:textFill>
            <w14:solidFill>
              <w14:schemeClr w14:val="tx1"/>
            </w14:solidFill>
          </w14:textFill>
        </w:rPr>
        <w:t>引导</w:t>
      </w:r>
      <w:r>
        <w:rPr>
          <w:rFonts w:hint="default" w:ascii="Times New Roman" w:hAnsi="Times New Roman" w:cs="Times New Roman"/>
          <w:color w:val="000000" w:themeColor="text1"/>
          <w:szCs w:val="24"/>
          <w:highlight w:val="none"/>
          <w:lang w:val="en-US" w:eastAsia="zh-CN"/>
          <w14:textFill>
            <w14:solidFill>
              <w14:schemeClr w14:val="tx1"/>
            </w14:solidFill>
          </w14:textFill>
        </w:rPr>
        <w:t>管控，</w:t>
      </w:r>
      <w:r>
        <w:rPr>
          <w:rFonts w:hint="eastAsia" w:cs="Times New Roman"/>
          <w:b w:val="0"/>
          <w:bCs w:val="0"/>
          <w:color w:val="000000" w:themeColor="text1"/>
          <w:sz w:val="32"/>
          <w:szCs w:val="24"/>
          <w:highlight w:val="none"/>
          <w:lang w:val="en-US" w:eastAsia="zh-CN"/>
          <w14:textFill>
            <w14:solidFill>
              <w14:schemeClr w14:val="tx1"/>
            </w14:solidFill>
          </w14:textFill>
        </w:rPr>
        <w:t>迭代生态环境准入清单，</w:t>
      </w:r>
      <w:r>
        <w:rPr>
          <w:rFonts w:hint="eastAsia" w:cs="Times New Roman"/>
          <w:color w:val="000000" w:themeColor="text1"/>
          <w:szCs w:val="24"/>
          <w:highlight w:val="none"/>
          <w:lang w:val="en-US" w:eastAsia="zh-CN"/>
          <w14:textFill>
            <w14:solidFill>
              <w14:schemeClr w14:val="tx1"/>
            </w14:solidFill>
          </w14:textFill>
        </w:rPr>
        <w:t>完善生态保护红线管控机制，推进</w:t>
      </w:r>
      <w:r>
        <w:rPr>
          <w:rFonts w:hint="default" w:ascii="Times New Roman" w:hAnsi="Times New Roman" w:cs="Times New Roman"/>
          <w:color w:val="000000" w:themeColor="text1"/>
          <w:szCs w:val="24"/>
          <w:highlight w:val="none"/>
          <w:lang w:val="en-US" w:eastAsia="zh-CN"/>
          <w14:textFill>
            <w14:solidFill>
              <w14:schemeClr w14:val="tx1"/>
            </w14:solidFill>
          </w14:textFill>
        </w:rPr>
        <w:t>明月山等</w:t>
      </w:r>
      <w:r>
        <w:rPr>
          <w:rFonts w:hint="eastAsia" w:cs="Times New Roman"/>
          <w:color w:val="000000" w:themeColor="text1"/>
          <w:szCs w:val="24"/>
          <w:highlight w:val="none"/>
          <w:lang w:val="en-US" w:eastAsia="zh-CN"/>
          <w14:textFill>
            <w14:solidFill>
              <w14:schemeClr w14:val="tx1"/>
            </w14:solidFill>
          </w14:textFill>
        </w:rPr>
        <w:t>生态功能区保护修复。</w:t>
      </w:r>
    </w:p>
    <w:p w14:paraId="4A9FC3DC">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50" w:lineRule="exact"/>
        <w:ind w:firstLine="640"/>
        <w:jc w:val="both"/>
        <w:textAlignment w:val="auto"/>
        <w:outlineLvl w:val="9"/>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加强生态系统保护</w:t>
      </w:r>
      <w:r>
        <w:rPr>
          <w:rFonts w:hint="eastAsia" w:cs="Times New Roman"/>
          <w:b/>
          <w:bCs/>
          <w:color w:val="000000" w:themeColor="text1"/>
          <w:sz w:val="32"/>
          <w:szCs w:val="32"/>
          <w:highlight w:val="none"/>
          <w:lang w:val="en-US" w:eastAsia="zh-CN"/>
          <w14:textFill>
            <w14:solidFill>
              <w14:schemeClr w14:val="tx1"/>
            </w14:solidFill>
          </w14:textFill>
        </w:rPr>
        <w:t>与修复。</w:t>
      </w:r>
      <w:r>
        <w:rPr>
          <w:rFonts w:hint="default" w:cs="Times New Roman"/>
          <w:b w:val="0"/>
          <w:bCs w:val="0"/>
          <w:color w:val="000000" w:themeColor="text1"/>
          <w:sz w:val="32"/>
          <w:szCs w:val="24"/>
          <w:highlight w:val="none"/>
          <w:lang w:val="en-US" w:eastAsia="zh-CN"/>
          <w14:textFill>
            <w14:solidFill>
              <w14:schemeClr w14:val="tx1"/>
            </w14:solidFill>
          </w14:textFill>
        </w:rPr>
        <w:t>统筹山水林田湖草系统保护与修复，严守生态保护红线。</w:t>
      </w:r>
      <w:r>
        <w:rPr>
          <w:rFonts w:hint="eastAsia" w:cs="Times New Roman"/>
          <w:color w:val="000000" w:themeColor="text1"/>
          <w:szCs w:val="24"/>
          <w:highlight w:val="none"/>
          <w:lang w:val="en-US" w:eastAsia="zh-CN"/>
          <w14:textFill>
            <w14:solidFill>
              <w14:schemeClr w14:val="tx1"/>
            </w14:solidFill>
          </w14:textFill>
        </w:rPr>
        <w:t>实施</w:t>
      </w:r>
      <w:r>
        <w:rPr>
          <w:rFonts w:hint="default" w:ascii="Times New Roman" w:hAnsi="Times New Roman" w:cs="Times New Roman"/>
          <w:color w:val="000000" w:themeColor="text1"/>
          <w:szCs w:val="24"/>
          <w:highlight w:val="none"/>
          <w:lang w:val="en-US" w:eastAsia="zh-CN"/>
          <w14:textFill>
            <w14:solidFill>
              <w14:schemeClr w14:val="tx1"/>
            </w14:solidFill>
          </w14:textFill>
        </w:rPr>
        <w:t>国土绿化行动，打造长江岸线生态景观廊道。落实</w:t>
      </w:r>
      <w:r>
        <w:rPr>
          <w:rFonts w:hint="eastAsia" w:cs="Times New Roman"/>
          <w:color w:val="000000" w:themeColor="text1"/>
          <w:szCs w:val="24"/>
          <w:highlight w:val="none"/>
          <w:lang w:val="en-US"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林长制</w:t>
      </w:r>
      <w:r>
        <w:rPr>
          <w:rFonts w:hint="eastAsia" w:cs="Times New Roman"/>
          <w:color w:val="000000" w:themeColor="text1"/>
          <w:szCs w:val="24"/>
          <w:highlight w:val="none"/>
          <w:lang w:val="en-US"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强化</w:t>
      </w:r>
      <w:r>
        <w:rPr>
          <w:rFonts w:hint="default" w:ascii="Times New Roman" w:hAnsi="Times New Roman" w:cs="Times New Roman"/>
          <w:color w:val="000000" w:themeColor="text1"/>
          <w:szCs w:val="24"/>
          <w:highlight w:val="none"/>
          <w:lang w:val="en-US" w:eastAsia="zh-CN"/>
          <w14:textFill>
            <w14:solidFill>
              <w14:schemeClr w14:val="tx1"/>
            </w14:solidFill>
          </w14:textFill>
        </w:rPr>
        <w:t>明月山、黄草山等重点区</w:t>
      </w:r>
      <w:r>
        <w:rPr>
          <w:rFonts w:hint="eastAsia" w:cs="Times New Roman"/>
          <w:color w:val="000000" w:themeColor="text1"/>
          <w:szCs w:val="24"/>
          <w:highlight w:val="none"/>
          <w:lang w:val="en-US" w:eastAsia="zh-CN"/>
          <w14:textFill>
            <w14:solidFill>
              <w14:schemeClr w14:val="tx1"/>
            </w14:solidFill>
          </w14:textFill>
        </w:rPr>
        <w:t>域</w:t>
      </w:r>
      <w:r>
        <w:rPr>
          <w:rFonts w:hint="default" w:ascii="Times New Roman" w:hAnsi="Times New Roman" w:cs="Times New Roman"/>
          <w:color w:val="000000" w:themeColor="text1"/>
          <w:szCs w:val="24"/>
          <w:highlight w:val="none"/>
          <w:lang w:val="en-US" w:eastAsia="zh-CN"/>
          <w14:textFill>
            <w14:solidFill>
              <w14:schemeClr w14:val="tx1"/>
            </w14:solidFill>
          </w14:textFill>
        </w:rPr>
        <w:t>天然林生态保护，</w:t>
      </w:r>
      <w:r>
        <w:rPr>
          <w:rFonts w:hint="default" w:cs="Times New Roman"/>
          <w:color w:val="000000" w:themeColor="text1"/>
          <w:szCs w:val="24"/>
          <w:highlight w:val="none"/>
          <w:lang w:val="en-US" w:eastAsia="zh-CN"/>
          <w14:textFill>
            <w14:solidFill>
              <w14:schemeClr w14:val="tx1"/>
            </w14:solidFill>
          </w14:textFill>
        </w:rPr>
        <w:t>打造</w:t>
      </w:r>
      <w:r>
        <w:rPr>
          <w:rFonts w:hint="eastAsia" w:cs="Times New Roman"/>
          <w:color w:val="000000" w:themeColor="text1"/>
          <w:highlight w:val="none"/>
          <w:lang w:eastAsia="zh-CN"/>
          <w14:textFill>
            <w14:solidFill>
              <w14:schemeClr w14:val="tx1"/>
            </w14:solidFill>
          </w14:textFill>
        </w:rPr>
        <w:t>“</w:t>
      </w:r>
      <w:r>
        <w:rPr>
          <w:rFonts w:hint="default" w:cs="Times New Roman"/>
          <w:color w:val="000000" w:themeColor="text1"/>
          <w:highlight w:val="none"/>
          <w14:textFill>
            <w14:solidFill>
              <w14:schemeClr w14:val="tx1"/>
            </w14:solidFill>
          </w14:textFill>
        </w:rPr>
        <w:t>两山</w:t>
      </w:r>
      <w:r>
        <w:rPr>
          <w:rFonts w:hint="eastAsia" w:cs="Times New Roman"/>
          <w:color w:val="000000" w:themeColor="text1"/>
          <w:highlight w:val="none"/>
          <w:lang w:eastAsia="zh-CN"/>
          <w14:textFill>
            <w14:solidFill>
              <w14:schemeClr w14:val="tx1"/>
            </w14:solidFill>
          </w14:textFill>
        </w:rPr>
        <w:t>”</w:t>
      </w:r>
      <w:r>
        <w:rPr>
          <w:rFonts w:hint="default" w:cs="Times New Roman"/>
          <w:color w:val="000000" w:themeColor="text1"/>
          <w:highlight w:val="none"/>
          <w14:textFill>
            <w14:solidFill>
              <w14:schemeClr w14:val="tx1"/>
            </w14:solidFill>
          </w14:textFill>
        </w:rPr>
        <w:t>森林质量提升示范带</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森林覆盖率</w:t>
      </w:r>
      <w:r>
        <w:rPr>
          <w:rFonts w:hint="eastAsia" w:cs="Times New Roman"/>
          <w:color w:val="000000" w:themeColor="text1"/>
          <w:szCs w:val="24"/>
          <w:highlight w:val="none"/>
          <w:lang w:val="en-US" w:eastAsia="zh-CN"/>
          <w14:textFill>
            <w14:solidFill>
              <w14:schemeClr w14:val="tx1"/>
            </w14:solidFill>
          </w14:textFill>
        </w:rPr>
        <w:t>稳定在</w:t>
      </w:r>
      <w:r>
        <w:rPr>
          <w:rFonts w:hint="default" w:ascii="Times New Roman" w:hAnsi="Times New Roman" w:cs="Times New Roman"/>
          <w:color w:val="000000" w:themeColor="text1"/>
          <w:szCs w:val="24"/>
          <w:highlight w:val="none"/>
          <w:lang w:val="en-US" w:eastAsia="zh-CN"/>
          <w14:textFill>
            <w14:solidFill>
              <w14:schemeClr w14:val="tx1"/>
            </w14:solidFill>
          </w14:textFill>
        </w:rPr>
        <w:t>50%以上</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推进长寿湖、大洪湖环湖绿道建设，培育环湖水系生态涵养带。强化</w:t>
      </w:r>
      <w:r>
        <w:rPr>
          <w:rFonts w:hint="eastAsia" w:cs="Times New Roman"/>
          <w:color w:val="000000" w:themeColor="text1"/>
          <w:szCs w:val="24"/>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Cs w:val="24"/>
          <w:highlight w:val="none"/>
          <w:lang w:val="en-US" w:eastAsia="zh-CN"/>
          <w14:textFill>
            <w14:solidFill>
              <w14:schemeClr w14:val="tx1"/>
            </w14:solidFill>
          </w14:textFill>
        </w:rPr>
        <w:t>绿盾</w:t>
      </w:r>
      <w:r>
        <w:rPr>
          <w:rFonts w:hint="eastAsia" w:cs="Times New Roman"/>
          <w:color w:val="000000" w:themeColor="text1"/>
          <w:szCs w:val="24"/>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Cs w:val="24"/>
          <w:highlight w:val="none"/>
          <w:lang w:val="en-US" w:eastAsia="zh-CN"/>
          <w14:textFill>
            <w14:solidFill>
              <w14:schemeClr w14:val="tx1"/>
            </w14:solidFill>
          </w14:textFill>
        </w:rPr>
        <w:t>自然</w:t>
      </w:r>
      <w:r>
        <w:rPr>
          <w:rFonts w:hint="default" w:ascii="Times New Roman" w:hAnsi="Times New Roman" w:cs="Times New Roman"/>
          <w:color w:val="000000" w:themeColor="text1"/>
          <w:szCs w:val="24"/>
          <w:highlight w:val="none"/>
          <w:lang w:val="en-US" w:eastAsia="zh-CN"/>
          <w14:textFill>
            <w14:solidFill>
              <w14:schemeClr w14:val="tx1"/>
            </w14:solidFill>
          </w14:textFill>
        </w:rPr>
        <w:t>保护地监督，</w:t>
      </w:r>
      <w:r>
        <w:rPr>
          <w:rFonts w:hint="default" w:cs="Times New Roman"/>
          <w:color w:val="000000" w:themeColor="text1"/>
          <w:highlight w:val="none"/>
          <w14:textFill>
            <w14:solidFill>
              <w14:schemeClr w14:val="tx1"/>
            </w14:solidFill>
          </w14:textFill>
        </w:rPr>
        <w:t>提升自然保护地生态环境监管水平</w:t>
      </w:r>
      <w:r>
        <w:rPr>
          <w:rFonts w:hint="default" w:ascii="Times New Roman" w:hAnsi="Times New Roman" w:cs="Times New Roman"/>
          <w:color w:val="000000" w:themeColor="text1"/>
          <w:szCs w:val="24"/>
          <w:highlight w:val="none"/>
          <w:lang w:val="en-US" w:eastAsia="zh-CN"/>
          <w14:textFill>
            <w14:solidFill>
              <w14:schemeClr w14:val="tx1"/>
            </w14:solidFill>
          </w14:textFill>
        </w:rPr>
        <w:t>。筑牢地质灾害防治安全防线，深化三峡库区消落带生态修复和绿化治理，打好三峡库区危岩治理攻坚战。稳步推进历史遗留和关闭矿山生态修复。</w:t>
      </w:r>
      <w:r>
        <w:rPr>
          <w:rFonts w:hint="eastAsia" w:cs="Times New Roman"/>
          <w:color w:val="000000" w:themeColor="text1"/>
          <w:szCs w:val="24"/>
          <w:highlight w:val="none"/>
          <w:lang w:val="en-US" w:eastAsia="zh-CN"/>
          <w14:textFill>
            <w14:solidFill>
              <w14:schemeClr w14:val="tx1"/>
            </w14:solidFill>
          </w14:textFill>
        </w:rPr>
        <w:t>统筹开展水土流失综合治理提质增效</w:t>
      </w:r>
      <w:r>
        <w:rPr>
          <w:rFonts w:hint="default" w:ascii="Times New Roman" w:hAnsi="Times New Roman" w:cs="Times New Roman"/>
          <w:color w:val="000000" w:themeColor="text1"/>
          <w:szCs w:val="24"/>
          <w:highlight w:val="none"/>
          <w:lang w:val="en-US" w:eastAsia="zh-CN"/>
          <w14:textFill>
            <w14:solidFill>
              <w14:schemeClr w14:val="tx1"/>
            </w14:solidFill>
          </w14:textFill>
        </w:rPr>
        <w:t>。</w:t>
      </w:r>
    </w:p>
    <w:p w14:paraId="3304604F">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50" w:lineRule="exact"/>
        <w:ind w:firstLine="640"/>
        <w:jc w:val="both"/>
        <w:textAlignment w:val="auto"/>
        <w:outlineLvl w:val="9"/>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提升生物多样性保护水平</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Cs w:val="24"/>
          <w:highlight w:val="none"/>
          <w:lang w:val="en-US" w:eastAsia="zh-CN"/>
          <w14:textFill>
            <w14:solidFill>
              <w14:schemeClr w14:val="tx1"/>
            </w14:solidFill>
          </w14:textFill>
        </w:rPr>
        <w:t>实施生物多样性保护行动计划</w:t>
      </w:r>
      <w:r>
        <w:rPr>
          <w:rFonts w:hint="default" w:ascii="Times New Roman" w:hAnsi="Times New Roman" w:cs="Times New Roman"/>
          <w:color w:val="000000" w:themeColor="text1"/>
          <w:szCs w:val="24"/>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Cs w:val="24"/>
          <w:highlight w:val="none"/>
          <w:lang w:val="en-US" w:eastAsia="zh-CN"/>
          <w14:textFill>
            <w14:solidFill>
              <w14:schemeClr w14:val="tx1"/>
            </w14:solidFill>
          </w14:textFill>
        </w:rPr>
        <w:t>开展重点物种调查</w:t>
      </w:r>
      <w:r>
        <w:rPr>
          <w:rFonts w:hint="eastAsia" w:cs="Times New Roman"/>
          <w:color w:val="000000" w:themeColor="text1"/>
          <w:szCs w:val="24"/>
          <w:highlight w:val="none"/>
          <w:lang w:val="en-US" w:eastAsia="zh-CN"/>
          <w14:textFill>
            <w14:solidFill>
              <w14:schemeClr w14:val="tx1"/>
            </w14:solidFill>
          </w14:textFill>
        </w:rPr>
        <w:t>评估</w:t>
      </w:r>
      <w:r>
        <w:rPr>
          <w:rFonts w:hint="default" w:ascii="Times New Roman" w:hAnsi="Times New Roman" w:eastAsia="方正仿宋_GBK" w:cs="Times New Roman"/>
          <w:color w:val="000000" w:themeColor="text1"/>
          <w:szCs w:val="24"/>
          <w:highlight w:val="none"/>
          <w:lang w:val="en-US" w:eastAsia="zh-CN"/>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巩固</w:t>
      </w:r>
      <w:r>
        <w:rPr>
          <w:rFonts w:hint="default" w:ascii="Times New Roman" w:hAnsi="Times New Roman" w:eastAsia="方正仿宋_GBK" w:cs="Times New Roman"/>
          <w:color w:val="000000" w:themeColor="text1"/>
          <w:szCs w:val="24"/>
          <w:highlight w:val="none"/>
          <w:lang w:val="en-US" w:eastAsia="zh-CN"/>
          <w14:textFill>
            <w14:solidFill>
              <w14:schemeClr w14:val="tx1"/>
            </w14:solidFill>
          </w14:textFill>
        </w:rPr>
        <w:t>长江</w:t>
      </w:r>
      <w:r>
        <w:rPr>
          <w:rFonts w:hint="eastAsia" w:cs="Times New Roman"/>
          <w:color w:val="000000" w:themeColor="text1"/>
          <w:szCs w:val="24"/>
          <w:highlight w:val="none"/>
          <w:lang w:val="en-US" w:eastAsia="zh-CN"/>
          <w14:textFill>
            <w14:solidFill>
              <w14:schemeClr w14:val="tx1"/>
            </w14:solidFill>
          </w14:textFill>
        </w:rPr>
        <w:t>“</w:t>
      </w:r>
      <w:r>
        <w:rPr>
          <w:rFonts w:hint="default" w:ascii="Times New Roman" w:hAnsi="Times New Roman" w:eastAsia="方正仿宋_GBK" w:cs="Times New Roman"/>
          <w:color w:val="000000" w:themeColor="text1"/>
          <w:szCs w:val="24"/>
          <w:highlight w:val="none"/>
          <w:lang w:val="en-US" w:eastAsia="zh-CN"/>
          <w14:textFill>
            <w14:solidFill>
              <w14:schemeClr w14:val="tx1"/>
            </w14:solidFill>
          </w14:textFill>
        </w:rPr>
        <w:t>十年禁渔</w:t>
      </w:r>
      <w:r>
        <w:rPr>
          <w:rFonts w:hint="eastAsia" w:cs="Times New Roman"/>
          <w:color w:val="000000" w:themeColor="text1"/>
          <w:szCs w:val="24"/>
          <w:highlight w:val="none"/>
          <w:lang w:val="en-US" w:eastAsia="zh-CN"/>
          <w14:textFill>
            <w14:solidFill>
              <w14:schemeClr w14:val="tx1"/>
            </w14:solidFill>
          </w14:textFill>
        </w:rPr>
        <w:t>”成效</w:t>
      </w:r>
      <w:r>
        <w:rPr>
          <w:rFonts w:hint="default" w:ascii="Times New Roman" w:hAnsi="Times New Roman" w:eastAsia="方正仿宋_GBK" w:cs="Times New Roman"/>
          <w:color w:val="000000" w:themeColor="text1"/>
          <w:szCs w:val="24"/>
          <w:highlight w:val="none"/>
          <w:lang w:val="en-US"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促进长江水生生物</w:t>
      </w:r>
      <w:r>
        <w:rPr>
          <w:rFonts w:hint="eastAsia" w:cs="Times New Roman"/>
          <w:color w:val="000000" w:themeColor="text1"/>
          <w:szCs w:val="24"/>
          <w:highlight w:val="none"/>
          <w:lang w:val="en-US" w:eastAsia="zh-CN"/>
          <w14:textFill>
            <w14:solidFill>
              <w14:schemeClr w14:val="tx1"/>
            </w14:solidFill>
          </w14:textFill>
        </w:rPr>
        <w:t>资源恢复</w:t>
      </w:r>
      <w:r>
        <w:rPr>
          <w:rFonts w:hint="default" w:ascii="Times New Roman" w:hAnsi="Times New Roman" w:cs="Times New Roman"/>
          <w:color w:val="000000" w:themeColor="text1"/>
          <w:szCs w:val="24"/>
          <w:highlight w:val="none"/>
          <w:lang w:val="en-US" w:eastAsia="zh-CN"/>
          <w14:textFill>
            <w14:solidFill>
              <w14:schemeClr w14:val="tx1"/>
            </w14:solidFill>
          </w14:textFill>
        </w:rPr>
        <w:t>和水域生态修复。加强野生动物重要栖息地、野生植物原生境、重要鸟类迁徙通道、重要水产种质资源等就地</w:t>
      </w:r>
      <w:r>
        <w:rPr>
          <w:rFonts w:hint="eastAsia" w:cs="Times New Roman"/>
          <w:color w:val="000000" w:themeColor="text1"/>
          <w:szCs w:val="24"/>
          <w:highlight w:val="none"/>
          <w:lang w:val="en-US" w:eastAsia="zh-CN"/>
          <w14:textFill>
            <w14:solidFill>
              <w14:schemeClr w14:val="tx1"/>
            </w14:solidFill>
          </w14:textFill>
        </w:rPr>
        <w:t>、</w:t>
      </w:r>
      <w:r>
        <w:rPr>
          <w:rFonts w:hint="default" w:ascii="Times New Roman" w:hAnsi="Times New Roman" w:cs="Times New Roman"/>
          <w:color w:val="000000" w:themeColor="text1"/>
          <w:szCs w:val="24"/>
          <w:highlight w:val="none"/>
          <w:lang w:val="en-US" w:eastAsia="zh-CN"/>
          <w14:textFill>
            <w14:solidFill>
              <w14:schemeClr w14:val="tx1"/>
            </w14:solidFill>
          </w14:textFill>
        </w:rPr>
        <w:t>迁地保护。</w:t>
      </w:r>
      <w:r>
        <w:rPr>
          <w:rFonts w:hint="eastAsia" w:cs="Times New Roman"/>
          <w:color w:val="000000" w:themeColor="text1"/>
          <w:szCs w:val="24"/>
          <w:highlight w:val="none"/>
          <w:lang w:val="en-US" w:eastAsia="zh-CN"/>
          <w14:textFill>
            <w14:solidFill>
              <w14:schemeClr w14:val="tx1"/>
            </w14:solidFill>
          </w14:textFill>
        </w:rPr>
        <w:t>强化</w:t>
      </w:r>
      <w:r>
        <w:rPr>
          <w:rFonts w:hint="default" w:ascii="Times New Roman" w:hAnsi="Times New Roman" w:cs="Times New Roman"/>
          <w:color w:val="000000" w:themeColor="text1"/>
          <w:szCs w:val="24"/>
          <w:highlight w:val="none"/>
          <w:lang w:val="en-US" w:eastAsia="zh-CN"/>
          <w14:textFill>
            <w14:solidFill>
              <w14:schemeClr w14:val="tx1"/>
            </w14:solidFill>
          </w14:textFill>
        </w:rPr>
        <w:t>湿地生态功能，</w:t>
      </w:r>
      <w:r>
        <w:rPr>
          <w:rFonts w:hint="eastAsia" w:cs="Times New Roman"/>
          <w:color w:val="000000" w:themeColor="text1"/>
          <w:szCs w:val="24"/>
          <w:highlight w:val="none"/>
          <w:lang w:val="en-US" w:eastAsia="zh-CN"/>
          <w14:textFill>
            <w14:solidFill>
              <w14:schemeClr w14:val="tx1"/>
            </w14:solidFill>
          </w14:textFill>
        </w:rPr>
        <w:t>增强</w:t>
      </w:r>
      <w:r>
        <w:rPr>
          <w:rFonts w:hint="default" w:ascii="Times New Roman" w:hAnsi="Times New Roman" w:cs="Times New Roman"/>
          <w:color w:val="000000" w:themeColor="text1"/>
          <w:szCs w:val="24"/>
          <w:highlight w:val="none"/>
          <w:lang w:val="en-US" w:eastAsia="zh-CN"/>
          <w14:textFill>
            <w14:solidFill>
              <w14:schemeClr w14:val="tx1"/>
            </w14:solidFill>
          </w14:textFill>
        </w:rPr>
        <w:t>生物多样性，</w:t>
      </w:r>
      <w:r>
        <w:rPr>
          <w:rFonts w:hint="default" w:ascii="Times New Roman" w:hAnsi="Times New Roman" w:eastAsia="方正仿宋_GBK" w:cs="Times New Roman"/>
          <w:color w:val="000000" w:themeColor="text1"/>
          <w:sz w:val="32"/>
          <w:szCs w:val="32"/>
          <w:highlight w:val="none"/>
          <w:lang w:eastAsia="zh-CN"/>
          <w14:textFill>
            <w14:solidFill>
              <w14:schemeClr w14:val="tx1"/>
            </w14:solidFill>
          </w14:textFill>
        </w:rPr>
        <w:t>重点野生动物保护率</w:t>
      </w:r>
      <w:r>
        <w:rPr>
          <w:rFonts w:hint="eastAsia" w:cs="Times New Roman"/>
          <w:color w:val="000000" w:themeColor="text1"/>
          <w:sz w:val="32"/>
          <w:szCs w:val="32"/>
          <w:highlight w:val="none"/>
          <w:lang w:val="en-US" w:eastAsia="zh-CN"/>
          <w14:textFill>
            <w14:solidFill>
              <w14:schemeClr w14:val="tx1"/>
            </w14:solidFill>
          </w14:textFill>
        </w:rPr>
        <w:t>达到</w:t>
      </w:r>
      <w:r>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t>90%</w:t>
      </w:r>
      <w:r>
        <w:rPr>
          <w:rFonts w:hint="eastAsia" w:cs="Times New Roman"/>
          <w:color w:val="000000" w:themeColor="text1"/>
          <w:sz w:val="32"/>
          <w:szCs w:val="32"/>
          <w:highlight w:val="none"/>
          <w:lang w:val="en-US" w:eastAsia="zh-CN"/>
          <w14:textFill>
            <w14:solidFill>
              <w14:schemeClr w14:val="tx1"/>
            </w14:solidFill>
          </w14:textFill>
        </w:rPr>
        <w:t>以上</w:t>
      </w:r>
      <w:r>
        <w:rPr>
          <w:rFonts w:hint="default" w:ascii="Times New Roman" w:hAnsi="Times New Roman" w:cs="Times New Roman"/>
          <w:color w:val="000000" w:themeColor="text1"/>
          <w:szCs w:val="24"/>
          <w:highlight w:val="none"/>
          <w:lang w:val="en-US" w:eastAsia="zh-CN"/>
          <w14:textFill>
            <w14:solidFill>
              <w14:schemeClr w14:val="tx1"/>
            </w14:solidFill>
          </w14:textFill>
        </w:rPr>
        <w:t>。加强森林防火和林业有害生物防控，</w:t>
      </w:r>
      <w:r>
        <w:rPr>
          <w:rFonts w:hint="eastAsia" w:cs="Times New Roman"/>
          <w:color w:val="000000" w:themeColor="text1"/>
          <w:szCs w:val="24"/>
          <w:highlight w:val="none"/>
          <w:lang w:val="en-US" w:eastAsia="zh-CN"/>
          <w14:textFill>
            <w14:solidFill>
              <w14:schemeClr w14:val="tx1"/>
            </w14:solidFill>
          </w14:textFill>
        </w:rPr>
        <w:t>严防</w:t>
      </w:r>
      <w:r>
        <w:rPr>
          <w:rFonts w:hint="default" w:ascii="Times New Roman" w:hAnsi="Times New Roman" w:cs="Times New Roman"/>
          <w:color w:val="000000" w:themeColor="text1"/>
          <w:szCs w:val="24"/>
          <w:highlight w:val="none"/>
          <w:lang w:val="en-US" w:eastAsia="zh-CN"/>
          <w14:textFill>
            <w14:solidFill>
              <w14:schemeClr w14:val="tx1"/>
            </w14:solidFill>
          </w14:textFill>
        </w:rPr>
        <w:t>外来物种入侵</w:t>
      </w:r>
      <w:r>
        <w:rPr>
          <w:rFonts w:hint="eastAsia" w:cs="Times New Roman"/>
          <w:color w:val="000000" w:themeColor="text1"/>
          <w:szCs w:val="24"/>
          <w:highlight w:val="none"/>
          <w:lang w:val="en-US" w:eastAsia="zh-CN"/>
          <w14:textFill>
            <w14:solidFill>
              <w14:schemeClr w14:val="tx1"/>
            </w14:solidFill>
          </w14:textFill>
        </w:rPr>
        <w:t>风险</w:t>
      </w:r>
      <w:r>
        <w:rPr>
          <w:rFonts w:hint="default" w:ascii="Times New Roman" w:hAnsi="Times New Roman" w:cs="Times New Roman"/>
          <w:color w:val="000000" w:themeColor="text1"/>
          <w:szCs w:val="24"/>
          <w:highlight w:val="none"/>
          <w:lang w:val="en-US" w:eastAsia="zh-CN"/>
          <w14:textFill>
            <w14:solidFill>
              <w14:schemeClr w14:val="tx1"/>
            </w14:solidFill>
          </w14:textFill>
        </w:rPr>
        <w:t>。</w:t>
      </w:r>
    </w:p>
    <w:p w14:paraId="30F8CCEC">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snapToGrid w:val="0"/>
        <w:spacing w:line="550" w:lineRule="exact"/>
        <w:ind w:firstLine="0" w:firstLineChars="0"/>
        <w:jc w:val="center"/>
        <w:textAlignment w:val="auto"/>
        <w:outlineLvl w:val="1"/>
        <w:rPr>
          <w:rFonts w:hint="default" w:ascii="Times New Roman" w:hAnsi="Times New Roman" w:eastAsia="方正楷体_GBK" w:cs="Times New Roman"/>
          <w:b/>
          <w:color w:val="000000" w:themeColor="text1"/>
          <w:szCs w:val="32"/>
          <w:highlight w:val="none"/>
          <w:lang w:val="en-US" w:eastAsia="zh-CN"/>
          <w14:textFill>
            <w14:solidFill>
              <w14:schemeClr w14:val="tx1"/>
            </w14:solidFill>
          </w14:textFill>
        </w:rPr>
      </w:pPr>
      <w:bookmarkStart w:id="278" w:name="_Toc11765"/>
      <w:r>
        <w:rPr>
          <w:rFonts w:hint="default" w:ascii="Times New Roman" w:hAnsi="Times New Roman" w:eastAsia="方正楷体_GBK" w:cs="Times New Roman"/>
          <w:b/>
          <w:color w:val="000000" w:themeColor="text1"/>
          <w:szCs w:val="32"/>
          <w:highlight w:val="none"/>
          <w:lang w:val="en-US" w:eastAsia="zh-CN"/>
          <w14:textFill>
            <w14:solidFill>
              <w14:schemeClr w14:val="tx1"/>
            </w14:solidFill>
          </w14:textFill>
        </w:rPr>
        <w:t>第三</w:t>
      </w:r>
      <w:r>
        <w:rPr>
          <w:rFonts w:hint="eastAsia" w:eastAsia="方正楷体_GBK" w:cs="Times New Roman"/>
          <w:b/>
          <w:color w:val="000000" w:themeColor="text1"/>
          <w:szCs w:val="32"/>
          <w:highlight w:val="none"/>
          <w:lang w:val="en-US" w:eastAsia="zh-CN"/>
          <w14:textFill>
            <w14:solidFill>
              <w14:schemeClr w14:val="tx1"/>
            </w14:solidFill>
          </w14:textFill>
        </w:rPr>
        <w:t>节</w:t>
      </w:r>
      <w:r>
        <w:rPr>
          <w:rFonts w:hint="default" w:ascii="Times New Roman" w:hAnsi="Times New Roman" w:eastAsia="方正楷体_GBK" w:cs="Times New Roman"/>
          <w:b/>
          <w:color w:val="000000" w:themeColor="text1"/>
          <w:szCs w:val="32"/>
          <w:highlight w:val="none"/>
          <w:lang w:val="en-US" w:eastAsia="zh-CN"/>
          <w14:textFill>
            <w14:solidFill>
              <w14:schemeClr w14:val="tx1"/>
            </w14:solidFill>
          </w14:textFill>
        </w:rPr>
        <w:t xml:space="preserve"> </w:t>
      </w:r>
      <w:r>
        <w:rPr>
          <w:rFonts w:hint="eastAsia" w:eastAsia="方正楷体_GBK" w:cs="Times New Roman"/>
          <w:b/>
          <w:color w:val="000000" w:themeColor="text1"/>
          <w:szCs w:val="32"/>
          <w:highlight w:val="none"/>
          <w:lang w:val="en-US" w:eastAsia="zh-CN"/>
          <w14:textFill>
            <w14:solidFill>
              <w14:schemeClr w14:val="tx1"/>
            </w14:solidFill>
          </w14:textFill>
        </w:rPr>
        <w:t>全面推行绿色低碳生产生活方式</w:t>
      </w:r>
      <w:bookmarkEnd w:id="278"/>
    </w:p>
    <w:p w14:paraId="037CAF1F">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50" w:lineRule="exact"/>
        <w:ind w:firstLine="640"/>
        <w:jc w:val="both"/>
        <w:textAlignment w:val="auto"/>
        <w:outlineLvl w:val="9"/>
        <w:rPr>
          <w:rFonts w:hint="default" w:ascii="Times New Roman" w:hAnsi="Times New Roman" w:eastAsia="方正仿宋_GBK" w:cs="Times New Roman"/>
          <w:color w:val="000000" w:themeColor="text1"/>
          <w:szCs w:val="24"/>
          <w:highlight w:val="none"/>
          <w:lang w:val="en-US" w:eastAsia="zh-CN"/>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大力发展绿色低碳</w:t>
      </w: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产业</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ascii="Times New Roman" w:hAnsi="Times New Roman" w:cs="Times New Roman"/>
          <w:color w:val="000000" w:themeColor="text1"/>
          <w:kern w:val="2"/>
          <w:szCs w:val="24"/>
          <w:highlight w:val="none"/>
          <w:u w:val="none"/>
          <w:lang w:val="en-US" w:eastAsia="zh-CN" w:bidi="ar"/>
          <w14:textFill>
            <w14:solidFill>
              <w14:schemeClr w14:val="tx1"/>
            </w14:solidFill>
          </w14:textFill>
        </w:rPr>
        <w:t>实施传统产业</w:t>
      </w:r>
      <w:r>
        <w:rPr>
          <w:rFonts w:hint="eastAsia" w:cs="Times New Roman"/>
          <w:color w:val="000000" w:themeColor="text1"/>
          <w:kern w:val="2"/>
          <w:szCs w:val="24"/>
          <w:highlight w:val="none"/>
          <w:u w:val="none"/>
          <w:lang w:val="en-US" w:eastAsia="zh-CN" w:bidi="ar"/>
          <w14:textFill>
            <w14:solidFill>
              <w14:schemeClr w14:val="tx1"/>
            </w14:solidFill>
          </w14:textFill>
        </w:rPr>
        <w:t>“</w:t>
      </w:r>
      <w:r>
        <w:rPr>
          <w:rFonts w:hint="eastAsia" w:ascii="Times New Roman" w:hAnsi="Times New Roman" w:cs="Times New Roman"/>
          <w:color w:val="000000" w:themeColor="text1"/>
          <w:kern w:val="2"/>
          <w:szCs w:val="24"/>
          <w:highlight w:val="none"/>
          <w:u w:val="none"/>
          <w:lang w:val="en-US" w:eastAsia="zh-CN" w:bidi="ar"/>
          <w14:textFill>
            <w14:solidFill>
              <w14:schemeClr w14:val="tx1"/>
            </w14:solidFill>
          </w14:textFill>
        </w:rPr>
        <w:t>智改数转绿色化</w:t>
      </w:r>
      <w:r>
        <w:rPr>
          <w:rFonts w:hint="eastAsia" w:cs="Times New Roman"/>
          <w:color w:val="000000" w:themeColor="text1"/>
          <w:kern w:val="2"/>
          <w:szCs w:val="24"/>
          <w:highlight w:val="none"/>
          <w:u w:val="none"/>
          <w:lang w:val="en-US" w:eastAsia="zh-CN" w:bidi="ar"/>
          <w14:textFill>
            <w14:solidFill>
              <w14:schemeClr w14:val="tx1"/>
            </w14:solidFill>
          </w14:textFill>
        </w:rPr>
        <w:t>”转型</w:t>
      </w:r>
      <w:r>
        <w:rPr>
          <w:rFonts w:hint="eastAsia" w:ascii="Times New Roman" w:hAnsi="Times New Roman" w:cs="Times New Roman"/>
          <w:color w:val="000000" w:themeColor="text1"/>
          <w:kern w:val="2"/>
          <w:szCs w:val="24"/>
          <w:highlight w:val="none"/>
          <w:u w:val="none"/>
          <w:lang w:val="en-US" w:eastAsia="zh-CN" w:bidi="ar"/>
          <w14:textFill>
            <w14:solidFill>
              <w14:schemeClr w14:val="tx1"/>
            </w14:solidFill>
          </w14:textFill>
        </w:rPr>
        <w:t>行动，</w:t>
      </w:r>
      <w:r>
        <w:rPr>
          <w:rFonts w:hint="default" w:ascii="Times New Roman" w:hAnsi="Times New Roman" w:cs="Times New Roman"/>
          <w:color w:val="000000" w:themeColor="text1"/>
          <w:kern w:val="0"/>
          <w:szCs w:val="32"/>
          <w:highlight w:val="none"/>
          <w:u w:val="none"/>
          <w:lang w:val="en-US" w:eastAsia="zh-CN" w:bidi="ar"/>
          <w14:textFill>
            <w14:solidFill>
              <w14:schemeClr w14:val="tx1"/>
            </w14:solidFill>
          </w14:textFill>
        </w:rPr>
        <w:t>加强行业清洁生产和绿色低碳改造</w:t>
      </w:r>
      <w:r>
        <w:rPr>
          <w:rFonts w:hint="default" w:ascii="Times New Roman" w:hAnsi="Times New Roman" w:cs="Times New Roman"/>
          <w:color w:val="000000" w:themeColor="text1"/>
          <w:kern w:val="2"/>
          <w:szCs w:val="24"/>
          <w:highlight w:val="none"/>
          <w:u w:val="none"/>
          <w:lang w:val="en-US" w:eastAsia="zh-CN" w:bidi="ar"/>
          <w14:textFill>
            <w14:solidFill>
              <w14:schemeClr w14:val="tx1"/>
            </w14:solidFill>
          </w14:textFill>
        </w:rPr>
        <w:t>。</w:t>
      </w:r>
      <w:r>
        <w:rPr>
          <w:rFonts w:hint="default" w:ascii="Times New Roman" w:hAnsi="Times New Roman" w:cs="Times New Roman"/>
          <w:color w:val="000000" w:themeColor="text1"/>
          <w:kern w:val="0"/>
          <w:szCs w:val="32"/>
          <w:highlight w:val="none"/>
          <w:u w:val="none"/>
          <w:lang w:val="en-US" w:eastAsia="zh-CN" w:bidi="ar"/>
          <w14:textFill>
            <w14:solidFill>
              <w14:schemeClr w14:val="tx1"/>
            </w14:solidFill>
          </w14:textFill>
        </w:rPr>
        <w:t>实施绿色低碳企业育苗工程，</w:t>
      </w:r>
      <w:r>
        <w:rPr>
          <w:rFonts w:hint="eastAsia" w:cs="Times New Roman"/>
          <w:color w:val="000000" w:themeColor="text1"/>
          <w:kern w:val="0"/>
          <w:szCs w:val="32"/>
          <w:highlight w:val="none"/>
          <w:u w:val="none"/>
          <w:lang w:val="en-US" w:eastAsia="zh-CN" w:bidi="ar"/>
          <w14:textFill>
            <w14:solidFill>
              <w14:schemeClr w14:val="tx1"/>
            </w14:solidFill>
          </w14:textFill>
        </w:rPr>
        <w:t>争创</w:t>
      </w:r>
      <w:r>
        <w:rPr>
          <w:rFonts w:hint="default" w:ascii="Times New Roman" w:hAnsi="Times New Roman" w:cs="Times New Roman"/>
          <w:color w:val="000000" w:themeColor="text1"/>
          <w:kern w:val="0"/>
          <w:szCs w:val="32"/>
          <w:highlight w:val="none"/>
          <w:u w:val="none"/>
          <w:lang w:val="en-US" w:eastAsia="zh-CN" w:bidi="ar"/>
          <w14:textFill>
            <w14:solidFill>
              <w14:schemeClr w14:val="tx1"/>
            </w14:solidFill>
          </w14:textFill>
        </w:rPr>
        <w:t>市级以上绿色工厂，完成近零碳园区创建。发展循环经济，</w:t>
      </w:r>
      <w:r>
        <w:rPr>
          <w:rFonts w:hint="default" w:cs="Times New Roman"/>
          <w:color w:val="000000" w:themeColor="text1"/>
          <w:highlight w:val="none"/>
          <w14:textFill>
            <w14:solidFill>
              <w14:schemeClr w14:val="tx1"/>
            </w14:solidFill>
          </w14:textFill>
        </w:rPr>
        <w:t>建设静脉</w:t>
      </w:r>
      <w:r>
        <w:rPr>
          <w:rFonts w:hint="eastAsia" w:cs="Times New Roman"/>
          <w:color w:val="000000" w:themeColor="text1"/>
          <w:highlight w:val="none"/>
          <w:lang w:val="en-US" w:eastAsia="zh-CN"/>
          <w14:textFill>
            <w14:solidFill>
              <w14:schemeClr w14:val="tx1"/>
            </w14:solidFill>
          </w14:textFill>
        </w:rPr>
        <w:t>产业</w:t>
      </w:r>
      <w:r>
        <w:rPr>
          <w:rFonts w:hint="default" w:cs="Times New Roman"/>
          <w:color w:val="000000" w:themeColor="text1"/>
          <w:highlight w:val="none"/>
          <w14:textFill>
            <w14:solidFill>
              <w14:schemeClr w14:val="tx1"/>
            </w14:solidFill>
          </w14:textFill>
        </w:rPr>
        <w:t>园区</w:t>
      </w:r>
      <w:r>
        <w:rPr>
          <w:rFonts w:hint="eastAsia" w:cs="Times New Roman"/>
          <w:color w:val="000000" w:themeColor="text1"/>
          <w:highlight w:val="none"/>
          <w:lang w:eastAsia="zh-CN"/>
          <w14:textFill>
            <w14:solidFill>
              <w14:schemeClr w14:val="tx1"/>
            </w14:solidFill>
          </w14:textFill>
        </w:rPr>
        <w:t>，</w:t>
      </w:r>
      <w:r>
        <w:rPr>
          <w:rFonts w:hint="default" w:ascii="Times New Roman" w:hAnsi="Times New Roman" w:cs="Times New Roman"/>
          <w:color w:val="000000" w:themeColor="text1"/>
          <w:kern w:val="0"/>
          <w:szCs w:val="32"/>
          <w:highlight w:val="none"/>
          <w:u w:val="none"/>
          <w:lang w:val="en-US" w:eastAsia="zh-CN" w:bidi="ar"/>
          <w14:textFill>
            <w14:solidFill>
              <w14:schemeClr w14:val="tx1"/>
            </w14:solidFill>
          </w14:textFill>
        </w:rPr>
        <w:t>推进二氧化碳干重整、金属循环产业园等项目建设</w:t>
      </w:r>
      <w:r>
        <w:rPr>
          <w:rFonts w:hint="eastAsia" w:cs="Times New Roman"/>
          <w:color w:val="000000" w:themeColor="text1"/>
          <w:kern w:val="0"/>
          <w:szCs w:val="32"/>
          <w:highlight w:val="none"/>
          <w:u w:val="none"/>
          <w:lang w:val="en-US" w:eastAsia="zh-CN" w:bidi="ar"/>
          <w14:textFill>
            <w14:solidFill>
              <w14:schemeClr w14:val="tx1"/>
            </w14:solidFill>
          </w14:textFill>
        </w:rPr>
        <w:t>，</w:t>
      </w:r>
      <w:r>
        <w:rPr>
          <w:rFonts w:hint="eastAsia" w:cs="Times New Roman"/>
          <w:color w:val="000000" w:themeColor="text1"/>
          <w:highlight w:val="none"/>
          <w14:textFill>
            <w14:solidFill>
              <w14:schemeClr w14:val="tx1"/>
            </w14:solidFill>
          </w14:textFill>
        </w:rPr>
        <w:t>构建</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14:textFill>
            <w14:solidFill>
              <w14:schemeClr w14:val="tx1"/>
            </w14:solidFill>
          </w14:textFill>
        </w:rPr>
        <w:t>动静脉</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14:textFill>
            <w14:solidFill>
              <w14:schemeClr w14:val="tx1"/>
            </w14:solidFill>
          </w14:textFill>
        </w:rPr>
        <w:t>融合循环经济体系</w:t>
      </w:r>
      <w:r>
        <w:rPr>
          <w:rFonts w:hint="eastAsia" w:cs="Times New Roman"/>
          <w:b w:val="0"/>
          <w:bCs w:val="0"/>
          <w:color w:val="000000" w:themeColor="text1"/>
          <w:sz w:val="32"/>
          <w:szCs w:val="32"/>
          <w:highlight w:val="none"/>
          <w:lang w:val="en-US" w:eastAsia="zh-CN"/>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发展循环种养、林下经济、生态渔业等生态农业</w:t>
      </w:r>
      <w:r>
        <w:rPr>
          <w:rFonts w:hint="default" w:ascii="Times New Roman" w:hAnsi="Times New Roman" w:eastAsia="方正仿宋_GBK" w:cs="Times New Roman"/>
          <w:color w:val="000000" w:themeColor="text1"/>
          <w:szCs w:val="24"/>
          <w:highlight w:val="none"/>
          <w:lang w:val="en-US" w:eastAsia="zh-CN"/>
          <w14:textFill>
            <w14:solidFill>
              <w14:schemeClr w14:val="tx1"/>
            </w14:solidFill>
          </w14:textFill>
        </w:rPr>
        <w:t>，促进商贸物流、餐饮等</w:t>
      </w:r>
      <w:r>
        <w:rPr>
          <w:rFonts w:hint="eastAsia" w:cs="Times New Roman"/>
          <w:color w:val="000000" w:themeColor="text1"/>
          <w:szCs w:val="24"/>
          <w:highlight w:val="none"/>
          <w:lang w:val="en-US" w:eastAsia="zh-CN"/>
          <w14:textFill>
            <w14:solidFill>
              <w14:schemeClr w14:val="tx1"/>
            </w14:solidFill>
          </w14:textFill>
        </w:rPr>
        <w:t>服务业</w:t>
      </w:r>
      <w:r>
        <w:rPr>
          <w:rFonts w:hint="default" w:ascii="Times New Roman" w:hAnsi="Times New Roman" w:eastAsia="方正仿宋_GBK" w:cs="Times New Roman"/>
          <w:color w:val="000000" w:themeColor="text1"/>
          <w:szCs w:val="24"/>
          <w:highlight w:val="none"/>
          <w:lang w:val="en-US" w:eastAsia="zh-CN"/>
          <w14:textFill>
            <w14:solidFill>
              <w14:schemeClr w14:val="tx1"/>
            </w14:solidFill>
          </w14:textFill>
        </w:rPr>
        <w:t>绿色转型。</w:t>
      </w:r>
      <w:r>
        <w:rPr>
          <w:rFonts w:hint="eastAsia" w:cs="Times New Roman"/>
          <w:color w:val="000000" w:themeColor="text1"/>
          <w:szCs w:val="24"/>
          <w:highlight w:val="none"/>
          <w:lang w:val="en-US" w:eastAsia="zh-CN"/>
          <w14:textFill>
            <w14:solidFill>
              <w14:schemeClr w14:val="tx1"/>
            </w14:solidFill>
          </w14:textFill>
        </w:rPr>
        <w:t>支持</w:t>
      </w:r>
      <w:r>
        <w:rPr>
          <w:rFonts w:hint="default" w:ascii="Times New Roman" w:hAnsi="Times New Roman" w:eastAsia="方正仿宋_GBK" w:cs="Times New Roman"/>
          <w:color w:val="000000" w:themeColor="text1"/>
          <w:szCs w:val="24"/>
          <w:highlight w:val="none"/>
          <w:lang w:val="en-US" w:eastAsia="zh-CN"/>
          <w14:textFill>
            <w14:solidFill>
              <w14:schemeClr w14:val="tx1"/>
            </w14:solidFill>
          </w14:textFill>
        </w:rPr>
        <w:t>绿色低碳新产业、新业态、新商业模式发展。</w:t>
      </w:r>
    </w:p>
    <w:p w14:paraId="5C463E7E">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50" w:lineRule="exact"/>
        <w:ind w:firstLine="640"/>
        <w:jc w:val="both"/>
        <w:textAlignment w:val="auto"/>
        <w:outlineLvl w:val="9"/>
        <w:rPr>
          <w:rFonts w:hint="default" w:ascii="Times New Roman" w:hAnsi="Times New Roman" w:cs="Times New Roman"/>
          <w:color w:val="000000" w:themeColor="text1"/>
          <w:szCs w:val="24"/>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构建绿色低碳高效能源体系</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强化</w:t>
      </w:r>
      <w:r>
        <w:rPr>
          <w:rFonts w:hint="eastAsia" w:ascii="Times New Roman" w:hAnsi="Times New Roman" w:cs="Times New Roman"/>
          <w:color w:val="000000" w:themeColor="text1"/>
          <w:szCs w:val="24"/>
          <w:highlight w:val="none"/>
          <w14:textFill>
            <w14:solidFill>
              <w14:schemeClr w14:val="tx1"/>
            </w14:solidFill>
          </w14:textFill>
        </w:rPr>
        <w:t>化石能源清洁高效利用，推动能源消费绿色化低碳化。</w:t>
      </w:r>
      <w:r>
        <w:rPr>
          <w:rFonts w:hint="default" w:ascii="Times New Roman" w:hAnsi="Times New Roman" w:cs="Times New Roman"/>
          <w:color w:val="000000" w:themeColor="text1"/>
          <w:szCs w:val="24"/>
          <w:highlight w:val="none"/>
          <w:lang w:val="en-US" w:eastAsia="zh-CN"/>
          <w14:textFill>
            <w14:solidFill>
              <w14:schemeClr w14:val="tx1"/>
            </w14:solidFill>
          </w14:textFill>
        </w:rPr>
        <w:t>提高外电入渝承接能力，优化清洁能源</w:t>
      </w:r>
      <w:r>
        <w:rPr>
          <w:rFonts w:hint="eastAsia" w:cs="Times New Roman"/>
          <w:color w:val="000000" w:themeColor="text1"/>
          <w:szCs w:val="24"/>
          <w:highlight w:val="none"/>
          <w:lang w:val="en-US" w:eastAsia="zh-CN"/>
          <w14:textFill>
            <w14:solidFill>
              <w14:schemeClr w14:val="tx1"/>
            </w14:solidFill>
          </w14:textFill>
        </w:rPr>
        <w:t>供给结构</w:t>
      </w:r>
      <w:r>
        <w:rPr>
          <w:rFonts w:hint="default" w:ascii="Times New Roman" w:hAnsi="Times New Roman" w:cs="Times New Roman"/>
          <w:color w:val="000000" w:themeColor="text1"/>
          <w:szCs w:val="24"/>
          <w:highlight w:val="none"/>
          <w:lang w:val="en-US" w:eastAsia="zh-CN"/>
          <w14:textFill>
            <w14:solidFill>
              <w14:schemeClr w14:val="tx1"/>
            </w14:solidFill>
          </w14:textFill>
        </w:rPr>
        <w:t>，</w:t>
      </w:r>
      <w:r>
        <w:rPr>
          <w:rFonts w:hint="eastAsia" w:ascii="Times New Roman" w:hAnsi="Times New Roman" w:cs="Times New Roman"/>
          <w:color w:val="000000" w:themeColor="text1"/>
          <w:szCs w:val="24"/>
          <w:highlight w:val="none"/>
          <w14:textFill>
            <w14:solidFill>
              <w14:schemeClr w14:val="tx1"/>
            </w14:solidFill>
          </w14:textFill>
        </w:rPr>
        <w:t>推动新型储能、分布式光伏、氢能、抽水蓄能等多能互补融合发展，</w:t>
      </w:r>
      <w:r>
        <w:rPr>
          <w:rFonts w:hint="eastAsia" w:cs="Times New Roman"/>
          <w:color w:val="000000" w:themeColor="text1"/>
          <w:szCs w:val="24"/>
          <w:highlight w:val="none"/>
          <w:lang w:val="en-US" w:eastAsia="zh-CN"/>
          <w14:textFill>
            <w14:solidFill>
              <w14:schemeClr w14:val="tx1"/>
            </w14:solidFill>
          </w14:textFill>
        </w:rPr>
        <w:t>布局</w:t>
      </w:r>
      <w:r>
        <w:rPr>
          <w:rFonts w:hint="eastAsia" w:ascii="Times New Roman" w:hAnsi="Times New Roman" w:cs="Times New Roman"/>
          <w:color w:val="000000" w:themeColor="text1"/>
          <w:szCs w:val="24"/>
          <w:highlight w:val="none"/>
          <w14:textFill>
            <w14:solidFill>
              <w14:schemeClr w14:val="tx1"/>
            </w14:solidFill>
          </w14:textFill>
        </w:rPr>
        <w:t>新型能源基础设施、储运设施和能源互联网</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积极融入</w:t>
      </w:r>
      <w:r>
        <w:rPr>
          <w:rFonts w:hint="default" w:ascii="Times New Roman" w:hAnsi="Times New Roman" w:cs="Times New Roman"/>
          <w:color w:val="000000" w:themeColor="text1"/>
          <w:highlight w:val="none"/>
          <w14:textFill>
            <w14:solidFill>
              <w14:schemeClr w14:val="tx1"/>
            </w14:solidFill>
          </w14:textFill>
        </w:rPr>
        <w:t>成渝氢走廊建设</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加速</w:t>
      </w:r>
      <w:r>
        <w:rPr>
          <w:rFonts w:hint="default" w:ascii="Times New Roman" w:hAnsi="Times New Roman" w:cs="Times New Roman"/>
          <w:color w:val="000000" w:themeColor="text1"/>
          <w:szCs w:val="24"/>
          <w:highlight w:val="none"/>
          <w:lang w:val="en-US" w:eastAsia="zh-CN"/>
          <w14:textFill>
            <w14:solidFill>
              <w14:schemeClr w14:val="tx1"/>
            </w14:solidFill>
          </w14:textFill>
        </w:rPr>
        <w:t>氢能替代</w:t>
      </w:r>
      <w:r>
        <w:rPr>
          <w:rFonts w:hint="eastAsia" w:cs="Times New Roman"/>
          <w:color w:val="000000" w:themeColor="text1"/>
          <w:szCs w:val="24"/>
          <w:highlight w:val="none"/>
          <w:lang w:val="en-US" w:eastAsia="zh-CN"/>
          <w14:textFill>
            <w14:solidFill>
              <w14:schemeClr w14:val="tx1"/>
            </w14:solidFill>
          </w14:textFill>
        </w:rPr>
        <w:t>进程</w:t>
      </w:r>
      <w:r>
        <w:rPr>
          <w:rFonts w:hint="default" w:ascii="Times New Roman" w:hAnsi="Times New Roman" w:cs="Times New Roman"/>
          <w:color w:val="000000" w:themeColor="text1"/>
          <w:szCs w:val="24"/>
          <w:highlight w:val="none"/>
          <w:lang w:val="en-US" w:eastAsia="zh-CN"/>
          <w14:textFill>
            <w14:solidFill>
              <w14:schemeClr w14:val="tx1"/>
            </w14:solidFill>
          </w14:textFill>
        </w:rPr>
        <w:t>。</w:t>
      </w:r>
    </w:p>
    <w:p w14:paraId="06183D7D">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50" w:lineRule="exact"/>
        <w:ind w:firstLine="640"/>
        <w:jc w:val="both"/>
        <w:textAlignment w:val="auto"/>
        <w:outlineLvl w:val="9"/>
        <w:rPr>
          <w:rFonts w:hint="default" w:eastAsia="方正仿宋_GBK" w:cs="Times New Roman"/>
          <w:color w:val="000000" w:themeColor="text1"/>
          <w:highlight w:val="none"/>
          <w:lang w:val="en-US" w:eastAsia="zh-CN"/>
          <w14:textFill>
            <w14:solidFill>
              <w14:schemeClr w14:val="tx1"/>
            </w14:solidFill>
          </w14:textFill>
        </w:rPr>
      </w:pPr>
      <w:r>
        <w:rPr>
          <w:rFonts w:hint="default" w:cs="Times New Roman"/>
          <w:b/>
          <w:bCs/>
          <w:color w:val="000000" w:themeColor="text1"/>
          <w:szCs w:val="32"/>
          <w:highlight w:val="none"/>
          <w14:textFill>
            <w14:solidFill>
              <w14:schemeClr w14:val="tx1"/>
            </w14:solidFill>
          </w14:textFill>
        </w:rPr>
        <w:t>推动资源节约集约高效利用</w:t>
      </w:r>
      <w:r>
        <w:rPr>
          <w:rFonts w:hint="eastAsia" w:cs="Times New Roman"/>
          <w:b/>
          <w:bCs/>
          <w:color w:val="000000" w:themeColor="text1"/>
          <w:szCs w:val="32"/>
          <w:highlight w:val="none"/>
          <w:lang w:eastAsia="zh-CN"/>
          <w14:textFill>
            <w14:solidFill>
              <w14:schemeClr w14:val="tx1"/>
            </w14:solidFill>
          </w14:textFill>
        </w:rPr>
        <w:t>。</w:t>
      </w:r>
      <w:r>
        <w:rPr>
          <w:rFonts w:hint="eastAsia" w:cs="Times New Roman"/>
          <w:color w:val="000000" w:themeColor="text1"/>
          <w:highlight w:val="none"/>
          <w14:textFill>
            <w14:solidFill>
              <w14:schemeClr w14:val="tx1"/>
            </w14:solidFill>
          </w14:textFill>
        </w:rPr>
        <w:t>盘活闲置土地和低效用地</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稳妥有序落实耕地进出平衡制度，</w:t>
      </w:r>
      <w:r>
        <w:rPr>
          <w:rFonts w:hint="default" w:cs="Times New Roman"/>
          <w:color w:val="000000" w:themeColor="text1"/>
          <w:highlight w:val="none"/>
          <w14:textFill>
            <w14:solidFill>
              <w14:schemeClr w14:val="tx1"/>
            </w14:solidFill>
          </w14:textFill>
        </w:rPr>
        <w:t>审慎稳健</w:t>
      </w:r>
      <w:r>
        <w:rPr>
          <w:rFonts w:hint="eastAsia" w:cs="Times New Roman"/>
          <w:color w:val="000000" w:themeColor="text1"/>
          <w:highlight w:val="none"/>
          <w:lang w:val="en-US" w:eastAsia="zh-CN"/>
          <w14:textFill>
            <w14:solidFill>
              <w14:schemeClr w14:val="tx1"/>
            </w14:solidFill>
          </w14:textFill>
        </w:rPr>
        <w:t>实施</w:t>
      </w:r>
      <w:r>
        <w:rPr>
          <w:rFonts w:hint="default" w:cs="Times New Roman"/>
          <w:color w:val="000000" w:themeColor="text1"/>
          <w:highlight w:val="none"/>
          <w14:textFill>
            <w14:solidFill>
              <w14:schemeClr w14:val="tx1"/>
            </w14:solidFill>
          </w14:textFill>
        </w:rPr>
        <w:t>新增土地征转</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严控新增城镇建设用地规模。推进</w:t>
      </w:r>
      <w:r>
        <w:rPr>
          <w:rFonts w:hint="eastAsia" w:cs="Times New Roman"/>
          <w:color w:val="000000" w:themeColor="text1"/>
          <w:highlight w:val="none"/>
          <w14:textFill>
            <w14:solidFill>
              <w14:schemeClr w14:val="tx1"/>
            </w14:solidFill>
          </w14:textFill>
        </w:rPr>
        <w:t>农业节水增效</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14:textFill>
            <w14:solidFill>
              <w14:schemeClr w14:val="tx1"/>
            </w14:solidFill>
          </w14:textFill>
        </w:rPr>
        <w:t>城镇节水降损</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14:textFill>
            <w14:solidFill>
              <w14:schemeClr w14:val="tx1"/>
            </w14:solidFill>
          </w14:textFill>
        </w:rPr>
        <w:t>工业节水减排</w:t>
      </w:r>
      <w:r>
        <w:rPr>
          <w:rFonts w:hint="eastAsia" w:cs="Times New Roman"/>
          <w:color w:val="000000" w:themeColor="text1"/>
          <w:highlight w:val="none"/>
          <w:lang w:val="en-US" w:eastAsia="zh-CN"/>
          <w14:textFill>
            <w14:solidFill>
              <w14:schemeClr w14:val="tx1"/>
            </w14:solidFill>
          </w14:textFill>
        </w:rPr>
        <w:t>和工业废水循环利用</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14:textFill>
            <w14:solidFill>
              <w14:schemeClr w14:val="tx1"/>
            </w14:solidFill>
          </w14:textFill>
        </w:rPr>
        <w:t>合理控制煤炭消费增长，</w:t>
      </w:r>
      <w:r>
        <w:rPr>
          <w:rFonts w:hint="eastAsia" w:cs="Times New Roman"/>
          <w:color w:val="000000" w:themeColor="text1"/>
          <w:highlight w:val="none"/>
          <w:lang w:val="en-US" w:eastAsia="zh-CN"/>
          <w14:textFill>
            <w14:solidFill>
              <w14:schemeClr w14:val="tx1"/>
            </w14:solidFill>
          </w14:textFill>
        </w:rPr>
        <w:t>完善</w:t>
      </w:r>
      <w:r>
        <w:rPr>
          <w:rFonts w:hint="eastAsia" w:cs="Times New Roman"/>
          <w:color w:val="000000" w:themeColor="text1"/>
          <w:highlight w:val="none"/>
          <w14:textFill>
            <w14:solidFill>
              <w14:schemeClr w14:val="tx1"/>
            </w14:solidFill>
          </w14:textFill>
        </w:rPr>
        <w:t>煤炭清洁高效利用机制</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健全</w:t>
      </w:r>
      <w:r>
        <w:rPr>
          <w:rFonts w:hint="eastAsia" w:cs="Times New Roman"/>
          <w:color w:val="000000" w:themeColor="text1"/>
          <w:highlight w:val="none"/>
          <w14:textFill>
            <w14:solidFill>
              <w14:schemeClr w14:val="tx1"/>
            </w14:solidFill>
          </w14:textFill>
        </w:rPr>
        <w:t>能源消纳和调控政策</w:t>
      </w:r>
      <w:r>
        <w:rPr>
          <w:rFonts w:hint="eastAsia" w:cs="Times New Roman"/>
          <w:color w:val="000000" w:themeColor="text1"/>
          <w:highlight w:val="none"/>
          <w:lang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强化</w:t>
      </w:r>
      <w:r>
        <w:rPr>
          <w:rFonts w:hint="default" w:ascii="Times New Roman" w:hAnsi="Times New Roman" w:cs="Times New Roman"/>
          <w:color w:val="000000" w:themeColor="text1"/>
          <w:szCs w:val="24"/>
          <w:highlight w:val="none"/>
          <w:lang w:val="en-US" w:eastAsia="zh-CN"/>
          <w14:textFill>
            <w14:solidFill>
              <w14:schemeClr w14:val="tx1"/>
            </w14:solidFill>
          </w14:textFill>
        </w:rPr>
        <w:t>建筑垃圾</w:t>
      </w:r>
      <w:r>
        <w:rPr>
          <w:rFonts w:hint="eastAsia" w:cs="Times New Roman"/>
          <w:color w:val="000000" w:themeColor="text1"/>
          <w:szCs w:val="24"/>
          <w:highlight w:val="none"/>
          <w:lang w:val="en-US" w:eastAsia="zh-CN"/>
          <w14:textFill>
            <w14:solidFill>
              <w14:schemeClr w14:val="tx1"/>
            </w14:solidFill>
          </w14:textFill>
        </w:rPr>
        <w:t>、工业固废、畜禽养殖废弃物、农作物秸秆等分类利用与</w:t>
      </w:r>
      <w:r>
        <w:rPr>
          <w:rFonts w:hint="default" w:ascii="Times New Roman" w:hAnsi="Times New Roman" w:cs="Times New Roman"/>
          <w:color w:val="000000" w:themeColor="text1"/>
          <w:szCs w:val="24"/>
          <w:highlight w:val="none"/>
          <w:lang w:val="en-US" w:eastAsia="zh-CN"/>
          <w14:textFill>
            <w14:solidFill>
              <w14:schemeClr w14:val="tx1"/>
            </w14:solidFill>
          </w14:textFill>
        </w:rPr>
        <w:t>资源化</w:t>
      </w:r>
      <w:r>
        <w:rPr>
          <w:rFonts w:hint="eastAsia" w:cs="Times New Roman"/>
          <w:color w:val="000000" w:themeColor="text1"/>
          <w:szCs w:val="24"/>
          <w:highlight w:val="none"/>
          <w:lang w:val="en-US" w:eastAsia="zh-CN"/>
          <w14:textFill>
            <w14:solidFill>
              <w14:schemeClr w14:val="tx1"/>
            </w14:solidFill>
          </w14:textFill>
        </w:rPr>
        <w:t>处理，</w:t>
      </w:r>
      <w:r>
        <w:rPr>
          <w:rFonts w:hint="eastAsia" w:cs="Times New Roman"/>
          <w:color w:val="000000" w:themeColor="text1"/>
          <w:highlight w:val="none"/>
          <w:lang w:val="en-US" w:eastAsia="zh-CN"/>
          <w14:textFill>
            <w14:solidFill>
              <w14:schemeClr w14:val="tx1"/>
            </w14:solidFill>
          </w14:textFill>
        </w:rPr>
        <w:t>促进</w:t>
      </w:r>
      <w:r>
        <w:rPr>
          <w:rFonts w:hint="default" w:cs="Times New Roman"/>
          <w:color w:val="000000" w:themeColor="text1"/>
          <w:highlight w:val="none"/>
          <w14:textFill>
            <w14:solidFill>
              <w14:schemeClr w14:val="tx1"/>
            </w14:solidFill>
          </w14:textFill>
        </w:rPr>
        <w:t>再生资源</w:t>
      </w:r>
      <w:r>
        <w:rPr>
          <w:rFonts w:hint="eastAsia" w:cs="Times New Roman"/>
          <w:color w:val="000000" w:themeColor="text1"/>
          <w:highlight w:val="none"/>
          <w:lang w:val="en-US" w:eastAsia="zh-CN"/>
          <w14:textFill>
            <w14:solidFill>
              <w14:schemeClr w14:val="tx1"/>
            </w14:solidFill>
          </w14:textFill>
        </w:rPr>
        <w:t>高效利用。</w:t>
      </w:r>
    </w:p>
    <w:p w14:paraId="0459B3BD">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50" w:lineRule="exact"/>
        <w:ind w:firstLine="640"/>
        <w:jc w:val="both"/>
        <w:textAlignment w:val="auto"/>
        <w:outlineLvl w:val="9"/>
        <w:rPr>
          <w:rFonts w:hint="default" w:ascii="Times New Roman" w:hAnsi="Times New Roman" w:cs="Times New Roman"/>
          <w:color w:val="000000" w:themeColor="text1"/>
          <w:szCs w:val="24"/>
          <w:highlight w:val="none"/>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践行</w:t>
      </w: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绿色</w:t>
      </w:r>
      <w:r>
        <w:rPr>
          <w:rFonts w:hint="eastAsia" w:cs="Times New Roman"/>
          <w:b/>
          <w:bCs/>
          <w:color w:val="000000" w:themeColor="text1"/>
          <w:sz w:val="32"/>
          <w:szCs w:val="32"/>
          <w:highlight w:val="none"/>
          <w:lang w:val="en-US" w:eastAsia="zh-CN"/>
          <w14:textFill>
            <w14:solidFill>
              <w14:schemeClr w14:val="tx1"/>
            </w14:solidFill>
          </w14:textFill>
        </w:rPr>
        <w:t>低碳</w:t>
      </w:r>
      <w:r>
        <w:rPr>
          <w:rFonts w:hint="default" w:ascii="Times New Roman" w:hAnsi="Times New Roman" w:eastAsia="方正仿宋_GBK" w:cs="Times New Roman"/>
          <w:b/>
          <w:bCs/>
          <w:color w:val="000000" w:themeColor="text1"/>
          <w:sz w:val="32"/>
          <w:szCs w:val="32"/>
          <w:highlight w:val="none"/>
          <w:lang w:val="en-US" w:eastAsia="zh-CN"/>
          <w14:textFill>
            <w14:solidFill>
              <w14:schemeClr w14:val="tx1"/>
            </w14:solidFill>
          </w14:textFill>
        </w:rPr>
        <w:t>生活方式</w:t>
      </w:r>
      <w:r>
        <w:rPr>
          <w:rFonts w:hint="eastAsia" w:cs="Times New Roman"/>
          <w:b/>
          <w:bCs/>
          <w:color w:val="000000" w:themeColor="text1"/>
          <w:sz w:val="32"/>
          <w:szCs w:val="32"/>
          <w:highlight w:val="none"/>
          <w:lang w:val="en-US" w:eastAsia="zh-CN"/>
          <w14:textFill>
            <w14:solidFill>
              <w14:schemeClr w14:val="tx1"/>
            </w14:solidFill>
          </w14:textFill>
        </w:rPr>
        <w:t>。</w:t>
      </w:r>
      <w:r>
        <w:rPr>
          <w:rFonts w:hint="default" w:ascii="Times New Roman" w:hAnsi="Times New Roman" w:cs="Times New Roman"/>
          <w:color w:val="000000" w:themeColor="text1"/>
          <w:szCs w:val="24"/>
          <w:highlight w:val="none"/>
          <w14:textFill>
            <w14:solidFill>
              <w14:schemeClr w14:val="tx1"/>
            </w14:solidFill>
          </w14:textFill>
        </w:rPr>
        <w:t>推广绿色建筑与智能建造，</w:t>
      </w:r>
      <w:r>
        <w:rPr>
          <w:rFonts w:hint="default" w:ascii="Times New Roman" w:hAnsi="Times New Roman" w:cs="Times New Roman"/>
          <w:color w:val="000000" w:themeColor="text1"/>
          <w:szCs w:val="24"/>
          <w:highlight w:val="none"/>
          <w:lang w:val="en-US" w:eastAsia="zh-CN"/>
          <w14:textFill>
            <w14:solidFill>
              <w14:schemeClr w14:val="tx1"/>
            </w14:solidFill>
          </w14:textFill>
        </w:rPr>
        <w:t>推动</w:t>
      </w:r>
      <w:r>
        <w:rPr>
          <w:rFonts w:hint="eastAsia" w:ascii="Times New Roman" w:hAnsi="Times New Roman" w:cs="Times New Roman"/>
          <w:color w:val="000000" w:themeColor="text1"/>
          <w:szCs w:val="24"/>
          <w:highlight w:val="none"/>
          <w14:textFill>
            <w14:solidFill>
              <w14:schemeClr w14:val="tx1"/>
            </w14:solidFill>
          </w14:textFill>
        </w:rPr>
        <w:t>新</w:t>
      </w:r>
      <w:r>
        <w:rPr>
          <w:rFonts w:hint="eastAsia" w:ascii="Times New Roman" w:hAnsi="Times New Roman" w:cs="Times New Roman"/>
          <w:color w:val="auto"/>
          <w:szCs w:val="24"/>
          <w:highlight w:val="none"/>
        </w:rPr>
        <w:t>建绿色建筑比</w:t>
      </w:r>
      <w:r>
        <w:rPr>
          <w:rFonts w:hint="eastAsia" w:cs="Times New Roman"/>
          <w:color w:val="000000" w:themeColor="text1"/>
          <w:szCs w:val="24"/>
          <w:highlight w:val="none"/>
          <w:lang w:val="en-US" w:eastAsia="zh-CN"/>
          <w14:textFill>
            <w14:solidFill>
              <w14:schemeClr w14:val="tx1"/>
            </w14:solidFill>
          </w14:textFill>
        </w:rPr>
        <w:t>例达到</w:t>
      </w:r>
      <w:r>
        <w:rPr>
          <w:rFonts w:hint="eastAsia" w:ascii="Times New Roman" w:hAnsi="Times New Roman" w:cs="Times New Roman"/>
          <w:color w:val="000000" w:themeColor="text1"/>
          <w:szCs w:val="24"/>
          <w:highlight w:val="none"/>
          <w14:textFill>
            <w14:solidFill>
              <w14:schemeClr w14:val="tx1"/>
            </w14:solidFill>
          </w14:textFill>
        </w:rPr>
        <w:t>100%</w:t>
      </w:r>
      <w:r>
        <w:rPr>
          <w:rFonts w:hint="eastAsia" w:ascii="Times New Roman" w:hAnsi="Times New Roman" w:cs="Times New Roman"/>
          <w:color w:val="000000" w:themeColor="text1"/>
          <w:szCs w:val="24"/>
          <w:highlight w:val="none"/>
          <w:lang w:eastAsia="zh-CN"/>
          <w14:textFill>
            <w14:solidFill>
              <w14:schemeClr w14:val="tx1"/>
            </w14:solidFill>
          </w14:textFill>
        </w:rPr>
        <w:t>。构建绿色高效交通运输体系</w:t>
      </w:r>
      <w:r>
        <w:rPr>
          <w:rFonts w:hint="eastAsia" w:cs="Times New Roman"/>
          <w:color w:val="000000" w:themeColor="text1"/>
          <w:szCs w:val="24"/>
          <w:highlight w:val="none"/>
          <w:lang w:eastAsia="zh-CN"/>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推动</w:t>
      </w:r>
      <w:r>
        <w:rPr>
          <w:rFonts w:hint="default" w:ascii="Times New Roman" w:hAnsi="Times New Roman" w:cs="Times New Roman"/>
          <w:color w:val="000000" w:themeColor="text1"/>
          <w:szCs w:val="24"/>
          <w:highlight w:val="none"/>
          <w14:textFill>
            <w14:solidFill>
              <w14:schemeClr w14:val="tx1"/>
            </w14:solidFill>
          </w14:textFill>
        </w:rPr>
        <w:t>公交、出租、城市物流配送、环卫等</w:t>
      </w:r>
      <w:r>
        <w:rPr>
          <w:rFonts w:hint="eastAsia" w:cs="Times New Roman"/>
          <w:color w:val="000000" w:themeColor="text1"/>
          <w:szCs w:val="24"/>
          <w:highlight w:val="none"/>
          <w:lang w:val="en-US" w:eastAsia="zh-CN"/>
          <w14:textFill>
            <w14:solidFill>
              <w14:schemeClr w14:val="tx1"/>
            </w14:solidFill>
          </w14:textFill>
        </w:rPr>
        <w:t>领域</w:t>
      </w:r>
      <w:r>
        <w:rPr>
          <w:rFonts w:hint="default" w:ascii="Times New Roman" w:hAnsi="Times New Roman" w:cs="Times New Roman"/>
          <w:color w:val="000000" w:themeColor="text1"/>
          <w:szCs w:val="24"/>
          <w:highlight w:val="none"/>
          <w14:textFill>
            <w14:solidFill>
              <w14:schemeClr w14:val="tx1"/>
            </w14:solidFill>
          </w14:textFill>
        </w:rPr>
        <w:t>使用新能</w:t>
      </w:r>
      <w:r>
        <w:rPr>
          <w:rFonts w:hint="eastAsia" w:cs="Times New Roman"/>
          <w:color w:val="000000" w:themeColor="text1"/>
          <w:szCs w:val="24"/>
          <w:highlight w:val="none"/>
          <w:lang w:eastAsia="zh-CN"/>
          <w14:textFill>
            <w14:solidFill>
              <w14:schemeClr w14:val="tx1"/>
            </w14:solidFill>
          </w14:textFill>
        </w:rPr>
        <w:t>源汽</w:t>
      </w:r>
      <w:r>
        <w:rPr>
          <w:rFonts w:hint="default" w:ascii="Times New Roman" w:hAnsi="Times New Roman" w:cs="Times New Roman"/>
          <w:color w:val="000000" w:themeColor="text1"/>
          <w:szCs w:val="24"/>
          <w:highlight w:val="none"/>
          <w14:textFill>
            <w14:solidFill>
              <w14:schemeClr w14:val="tx1"/>
            </w14:solidFill>
          </w14:textFill>
        </w:rPr>
        <w:t>车，</w:t>
      </w:r>
      <w:r>
        <w:rPr>
          <w:rFonts w:hint="eastAsia" w:cs="Times New Roman"/>
          <w:color w:val="000000" w:themeColor="text1"/>
          <w:szCs w:val="24"/>
          <w:highlight w:val="none"/>
          <w:lang w:eastAsia="zh-CN"/>
          <w14:textFill>
            <w14:solidFill>
              <w14:schemeClr w14:val="tx1"/>
            </w14:solidFill>
          </w14:textFill>
        </w:rPr>
        <w:t>重点行业清洁运输比例</w:t>
      </w:r>
      <w:r>
        <w:rPr>
          <w:rFonts w:hint="eastAsia" w:cs="Times New Roman"/>
          <w:color w:val="000000" w:themeColor="text1"/>
          <w:szCs w:val="24"/>
          <w:highlight w:val="none"/>
          <w:lang w:val="en-US" w:eastAsia="zh-CN"/>
          <w14:textFill>
            <w14:solidFill>
              <w14:schemeClr w14:val="tx1"/>
            </w14:solidFill>
          </w14:textFill>
        </w:rPr>
        <w:t>达</w:t>
      </w:r>
      <w:r>
        <w:rPr>
          <w:rFonts w:hint="eastAsia" w:cs="Times New Roman"/>
          <w:color w:val="000000" w:themeColor="text1"/>
          <w:szCs w:val="24"/>
          <w:highlight w:val="none"/>
          <w:lang w:eastAsia="zh-CN"/>
          <w14:textFill>
            <w14:solidFill>
              <w14:schemeClr w14:val="tx1"/>
            </w14:solidFill>
          </w14:textFill>
        </w:rPr>
        <w:t>80%以上</w:t>
      </w:r>
      <w:r>
        <w:rPr>
          <w:rFonts w:hint="eastAsia" w:ascii="Times New Roman" w:hAnsi="Times New Roman"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eastAsia="zh-CN"/>
          <w14:textFill>
            <w14:solidFill>
              <w14:schemeClr w14:val="tx1"/>
            </w14:solidFill>
          </w14:textFill>
        </w:rPr>
        <w:t>健全低碳产品标准</w:t>
      </w:r>
      <w:r>
        <w:rPr>
          <w:rFonts w:hint="eastAsia"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eastAsia="zh-CN"/>
          <w14:textFill>
            <w14:solidFill>
              <w14:schemeClr w14:val="tx1"/>
            </w14:solidFill>
          </w14:textFill>
        </w:rPr>
        <w:t>认证与标识管</w:t>
      </w:r>
      <w:r>
        <w:rPr>
          <w:rFonts w:hint="eastAsia" w:cs="Times New Roman"/>
          <w:color w:val="000000" w:themeColor="text1"/>
          <w:szCs w:val="24"/>
          <w:highlight w:val="none"/>
          <w:lang w:val="en-US" w:eastAsia="zh-CN"/>
          <w14:textFill>
            <w14:solidFill>
              <w14:schemeClr w14:val="tx1"/>
            </w14:solidFill>
          </w14:textFill>
        </w:rPr>
        <w:t>理体系</w:t>
      </w:r>
      <w:r>
        <w:rPr>
          <w:rFonts w:hint="default" w:ascii="Times New Roman" w:hAnsi="Times New Roman" w:cs="Times New Roman"/>
          <w:color w:val="000000" w:themeColor="text1"/>
          <w:szCs w:val="24"/>
          <w:highlight w:val="none"/>
          <w:lang w:eastAsia="zh-CN"/>
          <w14:textFill>
            <w14:solidFill>
              <w14:schemeClr w14:val="tx1"/>
            </w14:solidFill>
          </w14:textFill>
        </w:rPr>
        <w:t>，提</w:t>
      </w:r>
      <w:r>
        <w:rPr>
          <w:rFonts w:hint="eastAsia" w:cs="Times New Roman"/>
          <w:color w:val="000000" w:themeColor="text1"/>
          <w:szCs w:val="24"/>
          <w:highlight w:val="none"/>
          <w:lang w:val="en-US" w:eastAsia="zh-CN"/>
          <w14:textFill>
            <w14:solidFill>
              <w14:schemeClr w14:val="tx1"/>
            </w14:solidFill>
          </w14:textFill>
        </w:rPr>
        <w:t>升</w:t>
      </w:r>
      <w:r>
        <w:rPr>
          <w:rFonts w:hint="default" w:ascii="Times New Roman" w:hAnsi="Times New Roman" w:cs="Times New Roman"/>
          <w:color w:val="000000" w:themeColor="text1"/>
          <w:szCs w:val="24"/>
          <w:highlight w:val="none"/>
          <w:lang w:eastAsia="zh-CN"/>
          <w14:textFill>
            <w14:solidFill>
              <w14:schemeClr w14:val="tx1"/>
            </w14:solidFill>
          </w14:textFill>
        </w:rPr>
        <w:t>衣、食、住、行、用、游等领域绿色低碳产品供给</w:t>
      </w:r>
      <w:r>
        <w:rPr>
          <w:rFonts w:hint="eastAsia" w:cs="Times New Roman"/>
          <w:color w:val="000000" w:themeColor="text1"/>
          <w:szCs w:val="24"/>
          <w:highlight w:val="none"/>
          <w:lang w:val="en-US" w:eastAsia="zh-CN"/>
          <w14:textFill>
            <w14:solidFill>
              <w14:schemeClr w14:val="tx1"/>
            </w14:solidFill>
          </w14:textFill>
        </w:rPr>
        <w:t>能力</w:t>
      </w:r>
      <w:r>
        <w:rPr>
          <w:rFonts w:hint="default" w:ascii="Times New Roman" w:hAnsi="Times New Roman" w:cs="Times New Roman"/>
          <w:color w:val="000000" w:themeColor="text1"/>
          <w:szCs w:val="24"/>
          <w:highlight w:val="none"/>
          <w:lang w:eastAsia="zh-CN"/>
          <w14:textFill>
            <w14:solidFill>
              <w14:schemeClr w14:val="tx1"/>
            </w14:solidFill>
          </w14:textFill>
        </w:rPr>
        <w:t>，鼓励绿色低碳产品消费</w:t>
      </w:r>
      <w:r>
        <w:rPr>
          <w:rFonts w:hint="eastAsia" w:cs="Times New Roman"/>
          <w:color w:val="000000" w:themeColor="text1"/>
          <w:szCs w:val="24"/>
          <w:highlight w:val="none"/>
          <w:lang w:eastAsia="zh-CN"/>
          <w14:textFill>
            <w14:solidFill>
              <w14:schemeClr w14:val="tx1"/>
            </w14:solidFill>
          </w14:textFill>
        </w:rPr>
        <w:t>。</w:t>
      </w:r>
      <w:r>
        <w:rPr>
          <w:rFonts w:hint="default" w:ascii="Times New Roman" w:hAnsi="Times New Roman" w:cs="Times New Roman"/>
          <w:color w:val="000000" w:themeColor="text1"/>
          <w:szCs w:val="24"/>
          <w:highlight w:val="none"/>
          <w:lang w:eastAsia="zh-CN"/>
          <w14:textFill>
            <w14:solidFill>
              <w14:schemeClr w14:val="tx1"/>
            </w14:solidFill>
          </w14:textFill>
        </w:rPr>
        <w:t>强</w:t>
      </w:r>
      <w:r>
        <w:rPr>
          <w:rFonts w:hint="eastAsia" w:cs="Times New Roman"/>
          <w:color w:val="000000" w:themeColor="text1"/>
          <w:szCs w:val="24"/>
          <w:highlight w:val="none"/>
          <w:lang w:val="en-US" w:eastAsia="zh-CN"/>
          <w14:textFill>
            <w14:solidFill>
              <w14:schemeClr w14:val="tx1"/>
            </w14:solidFill>
          </w14:textFill>
        </w:rPr>
        <w:t>化</w:t>
      </w:r>
      <w:r>
        <w:rPr>
          <w:rFonts w:hint="default" w:ascii="Times New Roman" w:hAnsi="Times New Roman" w:cs="Times New Roman"/>
          <w:color w:val="000000" w:themeColor="text1"/>
          <w:szCs w:val="24"/>
          <w:highlight w:val="none"/>
          <w:lang w:eastAsia="zh-CN"/>
          <w14:textFill>
            <w14:solidFill>
              <w14:schemeClr w14:val="tx1"/>
            </w14:solidFill>
          </w14:textFill>
        </w:rPr>
        <w:t>生态环境保护宣传教育，</w:t>
      </w:r>
      <w:r>
        <w:rPr>
          <w:rFonts w:hint="default" w:ascii="Times New Roman" w:hAnsi="Times New Roman" w:cs="Times New Roman"/>
          <w:color w:val="000000" w:themeColor="text1"/>
          <w:szCs w:val="24"/>
          <w:highlight w:val="none"/>
          <w14:textFill>
            <w14:solidFill>
              <w14:schemeClr w14:val="tx1"/>
            </w14:solidFill>
          </w14:textFill>
        </w:rPr>
        <w:t>开</w:t>
      </w:r>
      <w:r>
        <w:rPr>
          <w:rFonts w:hint="default" w:ascii="Times New Roman" w:hAnsi="Times New Roman" w:cs="Times New Roman"/>
          <w:color w:val="000000" w:themeColor="text1"/>
          <w:spacing w:val="-6"/>
          <w:sz w:val="32"/>
          <w:szCs w:val="24"/>
          <w:highlight w:val="none"/>
          <w14:textFill>
            <w14:solidFill>
              <w14:schemeClr w14:val="tx1"/>
            </w14:solidFill>
          </w14:textFill>
        </w:rPr>
        <w:t>展节约型机关、绿色学校、绿色社区、绿色家庭等示范创建活动。</w:t>
      </w:r>
    </w:p>
    <w:p w14:paraId="23E779EA">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50" w:lineRule="exact"/>
        <w:ind w:firstLine="640"/>
        <w:jc w:val="both"/>
        <w:textAlignment w:val="auto"/>
        <w:outlineLvl w:val="9"/>
        <w:rPr>
          <w:rFonts w:hint="eastAsia" w:cs="Times New Roman"/>
          <w:color w:val="000000" w:themeColor="text1"/>
          <w:highlight w:val="none"/>
          <w:lang w:val="en-US" w:eastAsia="zh-CN"/>
          <w14:textFill>
            <w14:solidFill>
              <w14:schemeClr w14:val="tx1"/>
            </w14:solidFill>
          </w14:textFill>
        </w:rPr>
      </w:pPr>
      <w:r>
        <w:rPr>
          <w:rFonts w:hint="eastAsia" w:cs="Times New Roman"/>
          <w:b/>
          <w:bCs/>
          <w:color w:val="000000" w:themeColor="text1"/>
          <w:szCs w:val="32"/>
          <w:highlight w:val="none"/>
          <w:lang w:val="en-US" w:eastAsia="zh-CN"/>
          <w14:textFill>
            <w14:solidFill>
              <w14:schemeClr w14:val="tx1"/>
            </w14:solidFill>
          </w14:textFill>
        </w:rPr>
        <w:t>创新</w:t>
      </w:r>
      <w:r>
        <w:rPr>
          <w:rFonts w:hint="default" w:ascii="Times New Roman" w:hAnsi="Times New Roman" w:eastAsia="方正仿宋_GBK" w:cs="Times New Roman"/>
          <w:b/>
          <w:bCs/>
          <w:color w:val="000000" w:themeColor="text1"/>
          <w:szCs w:val="32"/>
          <w:highlight w:val="none"/>
          <w:lang w:val="en-US" w:eastAsia="zh-CN"/>
          <w14:textFill>
            <w14:solidFill>
              <w14:schemeClr w14:val="tx1"/>
            </w14:solidFill>
          </w14:textFill>
        </w:rPr>
        <w:t>绿色低碳发展机制</w:t>
      </w:r>
      <w:r>
        <w:rPr>
          <w:rFonts w:hint="default" w:eastAsia="方正仿宋_GBK" w:cs="Times New Roman"/>
          <w:b/>
          <w:bCs/>
          <w:color w:val="000000" w:themeColor="text1"/>
          <w:szCs w:val="32"/>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迭代升级</w:t>
      </w:r>
      <w:r>
        <w:rPr>
          <w:rFonts w:hint="default" w:cs="Times New Roman"/>
          <w:b w:val="0"/>
          <w:color w:val="000000" w:themeColor="text1"/>
          <w:szCs w:val="24"/>
          <w:highlight w:val="none"/>
          <w:lang w:val="en-US" w:eastAsia="zh-CN"/>
          <w14:textFill>
            <w14:solidFill>
              <w14:schemeClr w14:val="tx1"/>
            </w14:solidFill>
          </w14:textFill>
        </w:rPr>
        <w:t>数字生态环保体系架</w:t>
      </w:r>
      <w:r>
        <w:rPr>
          <w:rFonts w:hint="eastAsia" w:cs="Times New Roman"/>
          <w:b w:val="0"/>
          <w:color w:val="000000" w:themeColor="text1"/>
          <w:szCs w:val="24"/>
          <w:highlight w:val="none"/>
          <w:lang w:val="en-US" w:eastAsia="zh-CN"/>
          <w14:textFill>
            <w14:solidFill>
              <w14:schemeClr w14:val="tx1"/>
            </w14:solidFill>
          </w14:textFill>
        </w:rPr>
        <w:t>构</w:t>
      </w:r>
      <w:r>
        <w:rPr>
          <w:rFonts w:hint="default" w:cs="Times New Roman"/>
          <w:b w:val="0"/>
          <w:color w:val="000000" w:themeColor="text1"/>
          <w:szCs w:val="24"/>
          <w:highlight w:val="none"/>
          <w:lang w:val="en-US" w:eastAsia="zh-CN"/>
          <w14:textFill>
            <w14:solidFill>
              <w14:schemeClr w14:val="tx1"/>
            </w14:solidFill>
          </w14:textFill>
        </w:rPr>
        <w:t>，打造</w:t>
      </w:r>
      <w:r>
        <w:rPr>
          <w:rFonts w:hint="eastAsia" w:cs="Times New Roman"/>
          <w:b w:val="0"/>
          <w:color w:val="000000" w:themeColor="text1"/>
          <w:szCs w:val="24"/>
          <w:highlight w:val="none"/>
          <w:lang w:val="en-US" w:eastAsia="zh-CN"/>
          <w14:textFill>
            <w14:solidFill>
              <w14:schemeClr w14:val="tx1"/>
            </w14:solidFill>
          </w14:textFill>
        </w:rPr>
        <w:t>“</w:t>
      </w:r>
      <w:r>
        <w:rPr>
          <w:rFonts w:hint="default" w:cs="Times New Roman"/>
          <w:b w:val="0"/>
          <w:color w:val="000000" w:themeColor="text1"/>
          <w:szCs w:val="24"/>
          <w:highlight w:val="none"/>
          <w:lang w:val="en-US" w:eastAsia="zh-CN"/>
          <w14:textFill>
            <w14:solidFill>
              <w14:schemeClr w14:val="tx1"/>
            </w14:solidFill>
          </w14:textFill>
        </w:rPr>
        <w:t>数智生态环保大脑</w:t>
      </w:r>
      <w:r>
        <w:rPr>
          <w:rFonts w:hint="eastAsia" w:cs="Times New Roman"/>
          <w:b w:val="0"/>
          <w:color w:val="000000" w:themeColor="text1"/>
          <w:szCs w:val="24"/>
          <w:highlight w:val="none"/>
          <w:lang w:val="en-US" w:eastAsia="zh-CN"/>
          <w14:textFill>
            <w14:solidFill>
              <w14:schemeClr w14:val="tx1"/>
            </w14:solidFill>
          </w14:textFill>
        </w:rPr>
        <w:t>”</w:t>
      </w:r>
      <w:r>
        <w:rPr>
          <w:rFonts w:hint="default" w:cs="Times New Roman"/>
          <w:b w:val="0"/>
          <w:color w:val="000000" w:themeColor="text1"/>
          <w:szCs w:val="24"/>
          <w:highlight w:val="none"/>
          <w:lang w:val="en-US" w:eastAsia="zh-CN"/>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拓展</w:t>
      </w:r>
      <w:r>
        <w:rPr>
          <w:rFonts w:hint="eastAsia" w:ascii="Times New Roman" w:hAnsi="Times New Roman" w:eastAsia="方正仿宋_GBK" w:cs="Times New Roman"/>
          <w:color w:val="000000" w:themeColor="text1"/>
          <w:szCs w:val="24"/>
          <w:highlight w:val="none"/>
          <w:lang w:val="en-US" w:eastAsia="zh-CN"/>
          <w14:textFill>
            <w14:solidFill>
              <w14:schemeClr w14:val="tx1"/>
            </w14:solidFill>
          </w14:textFill>
        </w:rPr>
        <w:t>生态产品价值实现</w:t>
      </w:r>
      <w:r>
        <w:rPr>
          <w:rFonts w:hint="eastAsia" w:cs="Times New Roman"/>
          <w:color w:val="000000" w:themeColor="text1"/>
          <w:szCs w:val="24"/>
          <w:highlight w:val="none"/>
          <w:lang w:val="en-US" w:eastAsia="zh-CN"/>
          <w14:textFill>
            <w14:solidFill>
              <w14:schemeClr w14:val="tx1"/>
            </w14:solidFill>
          </w14:textFill>
        </w:rPr>
        <w:t>路径</w:t>
      </w:r>
      <w:r>
        <w:rPr>
          <w:rFonts w:hint="eastAsia" w:ascii="Times New Roman" w:hAnsi="Times New Roman" w:eastAsia="方正仿宋_GBK" w:cs="Times New Roman"/>
          <w:color w:val="000000" w:themeColor="text1"/>
          <w:szCs w:val="24"/>
          <w:highlight w:val="none"/>
          <w:lang w:val="en-US" w:eastAsia="zh-CN"/>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探索</w:t>
      </w:r>
      <w:r>
        <w:rPr>
          <w:rFonts w:hint="eastAsia" w:cs="Times New Roman"/>
          <w:color w:val="000000" w:themeColor="text1"/>
          <w:highlight w:val="none"/>
          <w14:textFill>
            <w14:solidFill>
              <w14:schemeClr w14:val="tx1"/>
            </w14:solidFill>
          </w14:textFill>
        </w:rPr>
        <w:t>开展碳足迹管理，推</w:t>
      </w:r>
      <w:r>
        <w:rPr>
          <w:rFonts w:hint="eastAsia" w:cs="Times New Roman"/>
          <w:color w:val="000000" w:themeColor="text1"/>
          <w:highlight w:val="none"/>
          <w:lang w:val="en-US" w:eastAsia="zh-CN"/>
          <w14:textFill>
            <w14:solidFill>
              <w14:schemeClr w14:val="tx1"/>
            </w14:solidFill>
          </w14:textFill>
        </w:rPr>
        <w:t>进</w:t>
      </w:r>
      <w:r>
        <w:rPr>
          <w:rFonts w:hint="eastAsia" w:cs="Times New Roman"/>
          <w:color w:val="000000" w:themeColor="text1"/>
          <w:highlight w:val="none"/>
          <w14:textFill>
            <w14:solidFill>
              <w14:schemeClr w14:val="tx1"/>
            </w14:solidFill>
          </w14:textFill>
        </w:rPr>
        <w:t>能耗双控向碳排放双控转型</w:t>
      </w:r>
      <w:r>
        <w:rPr>
          <w:rFonts w:hint="default" w:cs="Times New Roman"/>
          <w:color w:val="000000" w:themeColor="text1"/>
          <w:highlight w:val="none"/>
          <w:lang w:eastAsia="zh-CN"/>
          <w14:textFill>
            <w14:solidFill>
              <w14:schemeClr w14:val="tx1"/>
            </w14:solidFill>
          </w14:textFill>
        </w:rPr>
        <w:t>。</w:t>
      </w:r>
      <w:r>
        <w:rPr>
          <w:rFonts w:hint="eastAsia" w:cs="Times New Roman"/>
          <w:color w:val="000000" w:themeColor="text1"/>
          <w:szCs w:val="24"/>
          <w:highlight w:val="none"/>
          <w:lang w:val="en-US" w:eastAsia="zh-CN"/>
          <w14:textFill>
            <w14:solidFill>
              <w14:schemeClr w14:val="tx1"/>
            </w14:solidFill>
          </w14:textFill>
        </w:rPr>
        <w:t>全面融入</w:t>
      </w:r>
      <w:r>
        <w:rPr>
          <w:rFonts w:hint="eastAsia" w:ascii="Times New Roman" w:hAnsi="Times New Roman" w:eastAsia="方正仿宋_GBK" w:cs="Times New Roman"/>
          <w:color w:val="000000" w:themeColor="text1"/>
          <w:szCs w:val="24"/>
          <w:highlight w:val="none"/>
          <w:lang w:val="en-US" w:eastAsia="zh-CN"/>
          <w14:textFill>
            <w14:solidFill>
              <w14:schemeClr w14:val="tx1"/>
            </w14:solidFill>
          </w14:textFill>
        </w:rPr>
        <w:t>全市绿色金融改革创新试验区建设</w:t>
      </w:r>
      <w:r>
        <w:rPr>
          <w:rFonts w:hint="default" w:cs="Times New Roman"/>
          <w:color w:val="000000" w:themeColor="text1"/>
          <w:szCs w:val="24"/>
          <w:highlight w:val="none"/>
          <w:lang w:val="en-US" w:eastAsia="zh-CN"/>
          <w14:textFill>
            <w14:solidFill>
              <w14:schemeClr w14:val="tx1"/>
            </w14:solidFill>
          </w14:textFill>
        </w:rPr>
        <w:t>，鼓励碳排放权、用水权等生态资源权益交易</w:t>
      </w:r>
      <w:r>
        <w:rPr>
          <w:rFonts w:hint="eastAsia" w:ascii="Times New Roman" w:hAnsi="Times New Roman" w:eastAsia="方正仿宋_GBK" w:cs="Times New Roman"/>
          <w:color w:val="000000" w:themeColor="text1"/>
          <w:szCs w:val="24"/>
          <w:highlight w:val="none"/>
          <w:lang w:val="en-US" w:eastAsia="zh-CN"/>
          <w14:textFill>
            <w14:solidFill>
              <w14:schemeClr w14:val="tx1"/>
            </w14:solidFill>
          </w14:textFill>
        </w:rPr>
        <w:t>。建立生态产品认证体系，</w:t>
      </w:r>
      <w:r>
        <w:rPr>
          <w:rFonts w:hint="eastAsia" w:cs="Times New Roman"/>
          <w:color w:val="000000" w:themeColor="text1"/>
          <w:szCs w:val="24"/>
          <w:highlight w:val="none"/>
          <w:lang w:val="en-US" w:eastAsia="zh-CN"/>
          <w14:textFill>
            <w14:solidFill>
              <w14:schemeClr w14:val="tx1"/>
            </w14:solidFill>
          </w14:textFill>
        </w:rPr>
        <w:t>促进</w:t>
      </w:r>
      <w:r>
        <w:rPr>
          <w:rFonts w:hint="eastAsia" w:ascii="Times New Roman" w:hAnsi="Times New Roman" w:eastAsia="方正仿宋_GBK" w:cs="Times New Roman"/>
          <w:color w:val="000000" w:themeColor="text1"/>
          <w:szCs w:val="24"/>
          <w:highlight w:val="none"/>
          <w:lang w:val="en-US" w:eastAsia="zh-CN"/>
          <w14:textFill>
            <w14:solidFill>
              <w14:schemeClr w14:val="tx1"/>
            </w14:solidFill>
          </w14:textFill>
        </w:rPr>
        <w:t>生态产品销售稳定增长。</w:t>
      </w:r>
      <w:r>
        <w:rPr>
          <w:rFonts w:hint="eastAsia" w:cs="Times New Roman"/>
          <w:color w:val="000000" w:themeColor="text1"/>
          <w:szCs w:val="24"/>
          <w:highlight w:val="none"/>
          <w:lang w:val="en-US" w:eastAsia="zh-CN"/>
          <w14:textFill>
            <w14:solidFill>
              <w14:schemeClr w14:val="tx1"/>
            </w14:solidFill>
          </w14:textFill>
        </w:rPr>
        <w:t>建立</w:t>
      </w:r>
      <w:r>
        <w:rPr>
          <w:rFonts w:hint="eastAsia" w:ascii="Times New Roman" w:hAnsi="Times New Roman" w:eastAsia="方正仿宋_GBK" w:cs="Times New Roman"/>
          <w:color w:val="000000" w:themeColor="text1"/>
          <w:szCs w:val="24"/>
          <w:highlight w:val="none"/>
          <w:lang w:val="en-US" w:eastAsia="zh-CN"/>
          <w14:textFill>
            <w14:solidFill>
              <w14:schemeClr w14:val="tx1"/>
            </w14:solidFill>
          </w14:textFill>
        </w:rPr>
        <w:t>生态综合补偿机制，</w:t>
      </w:r>
      <w:r>
        <w:rPr>
          <w:rFonts w:hint="eastAsia" w:cs="Times New Roman"/>
          <w:color w:val="000000" w:themeColor="text1"/>
          <w:szCs w:val="24"/>
          <w:highlight w:val="none"/>
          <w:lang w:val="en-US" w:eastAsia="zh-CN"/>
          <w14:textFill>
            <w14:solidFill>
              <w14:schemeClr w14:val="tx1"/>
            </w14:solidFill>
          </w14:textFill>
        </w:rPr>
        <w:t>完善</w:t>
      </w:r>
      <w:r>
        <w:rPr>
          <w:rFonts w:hint="eastAsia" w:ascii="Times New Roman" w:hAnsi="Times New Roman" w:eastAsia="方正仿宋_GBK" w:cs="Times New Roman"/>
          <w:color w:val="000000" w:themeColor="text1"/>
          <w:szCs w:val="24"/>
          <w:highlight w:val="none"/>
          <w:lang w:val="en-US" w:eastAsia="zh-CN"/>
          <w14:textFill>
            <w14:solidFill>
              <w14:schemeClr w14:val="tx1"/>
            </w14:solidFill>
          </w14:textFill>
        </w:rPr>
        <w:t>流域横向生态补偿制度和生态环境损害赔偿制度。落实排污许可制度。</w:t>
      </w:r>
    </w:p>
    <w:tbl>
      <w:tblPr>
        <w:tblStyle w:val="25"/>
        <w:tblpPr w:leftFromText="180" w:rightFromText="180" w:vertAnchor="text" w:horzAnchor="page" w:tblpXSpec="center" w:tblpY="-26"/>
        <w:tblOverlap w:val="never"/>
        <w:tblW w:w="923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30"/>
      </w:tblGrid>
      <w:tr w14:paraId="18EFCF9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230" w:type="dxa"/>
          </w:tcPr>
          <w:p w14:paraId="32449C6C">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leftChars="0" w:right="0" w:firstLine="0" w:firstLineChars="0"/>
              <w:jc w:val="center"/>
              <w:textAlignment w:val="auto"/>
              <w:rPr>
                <w:rFonts w:hint="default" w:ascii="Times New Roman" w:hAnsi="Times New Roman" w:eastAsia="方正黑体_GBK" w:cs="Times New Roman"/>
                <w:color w:val="000000" w:themeColor="text1"/>
                <w:kern w:val="0"/>
                <w:sz w:val="28"/>
                <w:szCs w:val="28"/>
                <w:highlight w:val="none"/>
                <w:lang w:val="en-US" w:eastAsia="zh-CN" w:bidi="ar"/>
                <w14:textFill>
                  <w14:solidFill>
                    <w14:schemeClr w14:val="tx1"/>
                  </w14:solidFill>
                </w14:textFill>
              </w:rPr>
            </w:pPr>
            <w:r>
              <w:rPr>
                <w:rFonts w:hint="default" w:ascii="Times New Roman" w:hAnsi="Times New Roman" w:eastAsia="方正黑体_GBK" w:cs="Times New Roman"/>
                <w:color w:val="000000" w:themeColor="text1"/>
                <w:kern w:val="0"/>
                <w:sz w:val="28"/>
                <w:szCs w:val="28"/>
                <w:highlight w:val="none"/>
                <w:lang w:val="en-US" w:eastAsia="zh-CN" w:bidi="ar"/>
                <w14:textFill>
                  <w14:solidFill>
                    <w14:schemeClr w14:val="tx1"/>
                  </w14:solidFill>
                </w14:textFill>
              </w:rPr>
              <w:t>专栏</w:t>
            </w:r>
            <w:r>
              <w:rPr>
                <w:rFonts w:hint="eastAsia" w:eastAsia="方正黑体_GBK" w:cs="Times New Roman"/>
                <w:color w:val="000000" w:themeColor="text1"/>
                <w:kern w:val="0"/>
                <w:sz w:val="28"/>
                <w:szCs w:val="28"/>
                <w:highlight w:val="none"/>
                <w:lang w:val="en-US" w:eastAsia="zh-CN" w:bidi="ar"/>
                <w14:textFill>
                  <w14:solidFill>
                    <w14:schemeClr w14:val="tx1"/>
                  </w14:solidFill>
                </w14:textFill>
              </w:rPr>
              <w:t>7</w:t>
            </w:r>
            <w:r>
              <w:rPr>
                <w:rFonts w:hint="default" w:ascii="Times New Roman" w:hAnsi="Times New Roman" w:eastAsia="方正黑体_GBK" w:cs="Times New Roman"/>
                <w:color w:val="000000" w:themeColor="text1"/>
                <w:kern w:val="0"/>
                <w:sz w:val="28"/>
                <w:szCs w:val="28"/>
                <w:highlight w:val="none"/>
                <w:lang w:val="en-US" w:eastAsia="zh-CN" w:bidi="ar"/>
                <w14:textFill>
                  <w14:solidFill>
                    <w14:schemeClr w14:val="tx1"/>
                  </w14:solidFill>
                </w14:textFill>
              </w:rPr>
              <w:t>：</w:t>
            </w:r>
            <w:r>
              <w:rPr>
                <w:rFonts w:hint="eastAsia" w:eastAsia="方正黑体_GBK" w:cs="Times New Roman"/>
                <w:color w:val="000000" w:themeColor="text1"/>
                <w:kern w:val="0"/>
                <w:sz w:val="28"/>
                <w:szCs w:val="28"/>
                <w:highlight w:val="none"/>
                <w:lang w:val="en-US" w:eastAsia="zh-CN" w:bidi="ar"/>
                <w14:textFill>
                  <w14:solidFill>
                    <w14:schemeClr w14:val="tx1"/>
                  </w14:solidFill>
                </w14:textFill>
              </w:rPr>
              <w:t>美丽长寿建设</w:t>
            </w:r>
            <w:r>
              <w:rPr>
                <w:rFonts w:hint="default" w:ascii="Times New Roman" w:hAnsi="Times New Roman" w:eastAsia="方正黑体_GBK" w:cs="Times New Roman"/>
                <w:color w:val="000000" w:themeColor="text1"/>
                <w:kern w:val="0"/>
                <w:sz w:val="28"/>
                <w:szCs w:val="28"/>
                <w:highlight w:val="none"/>
                <w:lang w:val="en-US" w:eastAsia="zh-CN" w:bidi="ar"/>
                <w14:textFill>
                  <w14:solidFill>
                    <w14:schemeClr w14:val="tx1"/>
                  </w14:solidFill>
                </w14:textFill>
              </w:rPr>
              <w:t>重点</w:t>
            </w:r>
            <w:r>
              <w:rPr>
                <w:rFonts w:hint="eastAsia" w:eastAsia="方正黑体_GBK" w:cs="Times New Roman"/>
                <w:color w:val="000000" w:themeColor="text1"/>
                <w:kern w:val="0"/>
                <w:sz w:val="28"/>
                <w:szCs w:val="28"/>
                <w:highlight w:val="none"/>
                <w:lang w:val="en-US" w:eastAsia="zh-CN" w:bidi="ar"/>
                <w14:textFill>
                  <w14:solidFill>
                    <w14:schemeClr w14:val="tx1"/>
                  </w14:solidFill>
                </w14:textFill>
              </w:rPr>
              <w:t>项目</w:t>
            </w:r>
          </w:p>
          <w:p w14:paraId="62C0ECE4">
            <w:pPr>
              <w:keepNext w:val="0"/>
              <w:keepLines w:val="0"/>
              <w:pageBreakBefore w:val="0"/>
              <w:widowControl w:val="0"/>
              <w:suppressLineNumbers w:val="0"/>
              <w:kinsoku/>
              <w:wordWrap/>
              <w:overflowPunct/>
              <w:topLinePunct w:val="0"/>
              <w:autoSpaceDE/>
              <w:autoSpaceDN/>
              <w:bidi w:val="0"/>
              <w:adjustRightInd/>
              <w:snapToGrid/>
              <w:spacing w:before="0" w:beforeAutospacing="0" w:after="0" w:afterAutospacing="0" w:line="400" w:lineRule="exact"/>
              <w:ind w:left="0" w:right="0" w:firstLine="480" w:firstLineChars="200"/>
              <w:jc w:val="both"/>
              <w:textAlignment w:val="auto"/>
              <w:rPr>
                <w:rFonts w:hint="default" w:ascii="Times New Roman" w:hAnsi="Times New Roman" w:eastAsia="方正仿宋_GBK" w:cs="Times New Roman"/>
                <w:color w:val="000000" w:themeColor="text1"/>
                <w:kern w:val="2"/>
                <w:sz w:val="24"/>
                <w:szCs w:val="24"/>
                <w:highlight w:val="none"/>
                <w:lang w:val="en-US" w:eastAsia="zh-CN" w:bidi="ar-SA"/>
                <w14:textFill>
                  <w14:solidFill>
                    <w14:schemeClr w14:val="tx1"/>
                  </w14:solidFill>
                </w14:textFill>
              </w:rPr>
            </w:pPr>
            <w:r>
              <w:rPr>
                <w:rFonts w:hint="default" w:ascii="方正仿宋_GBK" w:hAnsi="方正仿宋_GBK" w:eastAsia="方正仿宋_GBK" w:cs="方正仿宋_GBK"/>
                <w:color w:val="000000" w:themeColor="text1"/>
                <w:kern w:val="0"/>
                <w:sz w:val="24"/>
                <w:szCs w:val="24"/>
                <w:highlight w:val="none"/>
                <w:lang w:val="en-US" w:eastAsia="zh-CN" w:bidi="ar"/>
                <w14:textFill>
                  <w14:solidFill>
                    <w14:schemeClr w14:val="tx1"/>
                  </w14:solidFill>
                </w14:textFill>
              </w:rPr>
              <w:t>龙溪河环境综合整治与生态保护示范项目，桃花溪、长寿湖、大洪湖等流域综合治理工程，经开区饮用水源地保护工程</w:t>
            </w:r>
            <w:r>
              <w:rPr>
                <w:rFonts w:hint="eastAsia" w:ascii="方正仿宋_GBK" w:hAnsi="方正仿宋_GBK" w:cs="方正仿宋_GBK"/>
                <w:color w:val="000000" w:themeColor="text1"/>
                <w:kern w:val="0"/>
                <w:sz w:val="24"/>
                <w:szCs w:val="24"/>
                <w:highlight w:val="none"/>
                <w:lang w:val="en-US" w:eastAsia="zh-CN" w:bidi="ar"/>
                <w14:textFill>
                  <w14:solidFill>
                    <w14:schemeClr w14:val="tx1"/>
                  </w14:solidFill>
                </w14:textFill>
              </w:rPr>
              <w:t>，</w:t>
            </w:r>
            <w:r>
              <w:rPr>
                <w:rFonts w:hint="default" w:ascii="方正仿宋_GBK" w:hAnsi="方正仿宋_GBK" w:eastAsia="方正仿宋_GBK" w:cs="方正仿宋_GBK"/>
                <w:color w:val="000000" w:themeColor="text1"/>
                <w:kern w:val="0"/>
                <w:sz w:val="24"/>
                <w:szCs w:val="24"/>
                <w:highlight w:val="none"/>
                <w:lang w:val="en-US" w:eastAsia="zh-CN" w:bidi="ar"/>
                <w14:textFill>
                  <w14:solidFill>
                    <w14:schemeClr w14:val="tx1"/>
                  </w14:solidFill>
                </w14:textFill>
              </w:rPr>
              <w:t>滨江长寿谷库岸综合整治项目，生活垃圾分类及餐厨（余）垃圾一体化项目，建筑垃圾综合循环利用项目，国土绿化综合项目，长寿区国家储备林建设项目</w:t>
            </w:r>
            <w:r>
              <w:rPr>
                <w:rFonts w:hint="eastAsia" w:ascii="方正仿宋_GBK" w:hAnsi="方正仿宋_GBK" w:cs="方正仿宋_GBK"/>
                <w:color w:val="000000" w:themeColor="text1"/>
                <w:kern w:val="0"/>
                <w:sz w:val="24"/>
                <w:szCs w:val="24"/>
                <w:highlight w:val="none"/>
                <w:lang w:val="en-US" w:eastAsia="zh-CN" w:bidi="ar"/>
                <w14:textFill>
                  <w14:solidFill>
                    <w14:schemeClr w14:val="tx1"/>
                  </w14:solidFill>
                </w14:textFill>
              </w:rPr>
              <w:t>，</w:t>
            </w:r>
            <w:r>
              <w:rPr>
                <w:rFonts w:hint="default" w:ascii="方正仿宋_GBK" w:hAnsi="方正仿宋_GBK" w:eastAsia="方正仿宋_GBK" w:cs="方正仿宋_GBK"/>
                <w:color w:val="000000" w:themeColor="text1"/>
                <w:kern w:val="0"/>
                <w:sz w:val="24"/>
                <w:szCs w:val="24"/>
                <w:highlight w:val="none"/>
                <w:lang w:val="en-US" w:eastAsia="zh-CN" w:bidi="ar"/>
                <w14:textFill>
                  <w14:solidFill>
                    <w14:schemeClr w14:val="tx1"/>
                  </w14:solidFill>
                </w14:textFill>
              </w:rPr>
              <w:t>长寿狮子滩抽水蓄能项目</w:t>
            </w:r>
            <w:r>
              <w:rPr>
                <w:rFonts w:hint="eastAsia" w:ascii="方正仿宋_GBK" w:hAnsi="方正仿宋_GBK" w:cs="方正仿宋_GBK"/>
                <w:color w:val="000000" w:themeColor="text1"/>
                <w:kern w:val="0"/>
                <w:sz w:val="24"/>
                <w:szCs w:val="24"/>
                <w:highlight w:val="none"/>
                <w:lang w:val="en-US" w:eastAsia="zh-CN" w:bidi="ar"/>
                <w14:textFill>
                  <w14:solidFill>
                    <w14:schemeClr w14:val="tx1"/>
                  </w14:solidFill>
                </w14:textFill>
              </w:rPr>
              <w:t>，</w:t>
            </w:r>
            <w:r>
              <w:rPr>
                <w:rFonts w:hint="default" w:ascii="方正仿宋_GBK" w:hAnsi="方正仿宋_GBK" w:eastAsia="方正仿宋_GBK" w:cs="方正仿宋_GBK"/>
                <w:color w:val="000000" w:themeColor="text1"/>
                <w:kern w:val="0"/>
                <w:sz w:val="24"/>
                <w:szCs w:val="24"/>
                <w:highlight w:val="none"/>
                <w:lang w:val="en-US" w:eastAsia="zh-CN" w:bidi="ar"/>
                <w14:textFill>
                  <w14:solidFill>
                    <w14:schemeClr w14:val="tx1"/>
                  </w14:solidFill>
                </w14:textFill>
              </w:rPr>
              <w:t>川渝</w:t>
            </w:r>
            <w:r>
              <w:rPr>
                <w:rFonts w:hint="default" w:ascii="Times New Roman" w:hAnsi="Times New Roman" w:eastAsia="方正仿宋_GBK" w:cs="Times New Roman"/>
                <w:color w:val="000000" w:themeColor="text1"/>
                <w:kern w:val="0"/>
                <w:sz w:val="24"/>
                <w:szCs w:val="24"/>
                <w:highlight w:val="none"/>
                <w:lang w:val="en-US" w:eastAsia="zh-CN" w:bidi="ar"/>
                <w14:textFill>
                  <w14:solidFill>
                    <w14:schemeClr w14:val="tx1"/>
                  </w14:solidFill>
                </w14:textFill>
              </w:rPr>
              <w:t>1000</w:t>
            </w:r>
            <w:r>
              <w:rPr>
                <w:rFonts w:hint="default" w:ascii="方正仿宋_GBK" w:hAnsi="方正仿宋_GBK" w:eastAsia="方正仿宋_GBK" w:cs="方正仿宋_GBK"/>
                <w:color w:val="000000" w:themeColor="text1"/>
                <w:kern w:val="0"/>
                <w:sz w:val="24"/>
                <w:szCs w:val="24"/>
                <w:highlight w:val="none"/>
                <w:lang w:val="en-US" w:eastAsia="zh-CN" w:bidi="ar"/>
                <w14:textFill>
                  <w14:solidFill>
                    <w14:schemeClr w14:val="tx1"/>
                  </w14:solidFill>
                </w14:textFill>
              </w:rPr>
              <w:t>千伏特高压交流加强工程</w:t>
            </w:r>
            <w:r>
              <w:rPr>
                <w:rFonts w:hint="eastAsia" w:ascii="方正仿宋_GBK" w:hAnsi="方正仿宋_GBK" w:cs="方正仿宋_GBK"/>
                <w:color w:val="000000" w:themeColor="text1"/>
                <w:kern w:val="0"/>
                <w:sz w:val="24"/>
                <w:szCs w:val="24"/>
                <w:highlight w:val="none"/>
                <w:lang w:val="en-US" w:eastAsia="zh-CN" w:bidi="ar"/>
                <w14:textFill>
                  <w14:solidFill>
                    <w14:schemeClr w14:val="tx1"/>
                  </w14:solidFill>
                </w14:textFill>
              </w:rPr>
              <w:t>，</w:t>
            </w:r>
            <w:r>
              <w:rPr>
                <w:rFonts w:hint="default" w:ascii="方正仿宋_GBK" w:hAnsi="方正仿宋_GBK" w:eastAsia="方正仿宋_GBK" w:cs="方正仿宋_GBK"/>
                <w:color w:val="000000" w:themeColor="text1"/>
                <w:kern w:val="0"/>
                <w:sz w:val="24"/>
                <w:szCs w:val="24"/>
                <w:highlight w:val="none"/>
                <w:lang w:val="en-US" w:eastAsia="zh-CN" w:bidi="ar"/>
                <w14:textFill>
                  <w14:solidFill>
                    <w14:schemeClr w14:val="tx1"/>
                  </w14:solidFill>
                </w14:textFill>
              </w:rPr>
              <w:t>长寿</w:t>
            </w:r>
            <w:r>
              <w:rPr>
                <w:rFonts w:hint="eastAsia" w:ascii="方正仿宋_GBK" w:hAnsi="方正仿宋_GBK" w:cs="方正仿宋_GBK"/>
                <w:color w:val="000000" w:themeColor="text1"/>
                <w:kern w:val="0"/>
                <w:sz w:val="24"/>
                <w:szCs w:val="24"/>
                <w:highlight w:val="none"/>
                <w:lang w:val="en-US" w:eastAsia="zh-CN" w:bidi="ar"/>
                <w14:textFill>
                  <w14:solidFill>
                    <w14:schemeClr w14:val="tx1"/>
                  </w14:solidFill>
                </w14:textFill>
              </w:rPr>
              <w:t>—</w:t>
            </w:r>
            <w:r>
              <w:rPr>
                <w:rFonts w:hint="eastAsia" w:ascii="方正仿宋_GBK" w:hAnsi="方正仿宋_GBK" w:cs="方正仿宋_GBK"/>
                <w:color w:val="auto"/>
                <w:kern w:val="0"/>
                <w:sz w:val="24"/>
                <w:szCs w:val="24"/>
                <w:highlight w:val="none"/>
                <w:lang w:val="en-US" w:eastAsia="zh-CN" w:bidi="ar"/>
              </w:rPr>
              <w:t>两江新区</w:t>
            </w:r>
            <w:r>
              <w:rPr>
                <w:rFonts w:hint="default" w:ascii="方正仿宋_GBK" w:hAnsi="方正仿宋_GBK" w:eastAsia="方正仿宋_GBK" w:cs="方正仿宋_GBK"/>
                <w:color w:val="auto"/>
                <w:kern w:val="0"/>
                <w:sz w:val="24"/>
                <w:szCs w:val="24"/>
                <w:highlight w:val="none"/>
                <w:lang w:val="en-US" w:eastAsia="zh-CN" w:bidi="ar"/>
              </w:rPr>
              <w:t>供氢管道项</w:t>
            </w:r>
            <w:r>
              <w:rPr>
                <w:rFonts w:hint="default" w:ascii="方正仿宋_GBK" w:hAnsi="方正仿宋_GBK" w:eastAsia="方正仿宋_GBK" w:cs="方正仿宋_GBK"/>
                <w:color w:val="000000" w:themeColor="text1"/>
                <w:kern w:val="0"/>
                <w:sz w:val="24"/>
                <w:szCs w:val="24"/>
                <w:highlight w:val="none"/>
                <w:lang w:val="en-US" w:eastAsia="zh-CN" w:bidi="ar"/>
                <w14:textFill>
                  <w14:solidFill>
                    <w14:schemeClr w14:val="tx1"/>
                  </w14:solidFill>
                </w14:textFill>
              </w:rPr>
              <w:t>目，集中式光伏项目。</w:t>
            </w:r>
          </w:p>
        </w:tc>
      </w:tr>
      <w:bookmarkEnd w:id="269"/>
      <w:bookmarkEnd w:id="270"/>
      <w:bookmarkEnd w:id="271"/>
      <w:bookmarkEnd w:id="272"/>
      <w:bookmarkEnd w:id="273"/>
    </w:tbl>
    <w:p w14:paraId="0F849BE7">
      <w:pPr>
        <w:ind w:left="0" w:leftChars="0" w:firstLine="0" w:firstLineChars="0"/>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pPr>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br w:type="page"/>
      </w:r>
    </w:p>
    <w:bookmarkEnd w:id="274"/>
    <w:bookmarkEnd w:id="275"/>
    <w:p w14:paraId="71CA3CAC">
      <w:pPr>
        <w:spacing w:line="560" w:lineRule="exact"/>
        <w:ind w:firstLine="0" w:firstLineChars="0"/>
        <w:jc w:val="center"/>
        <w:outlineLvl w:val="0"/>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pPr>
      <w:bookmarkStart w:id="279" w:name="_Toc18712"/>
      <w:bookmarkStart w:id="280" w:name="_Toc28123"/>
      <w:bookmarkStart w:id="281" w:name="_Toc17636"/>
      <w:bookmarkStart w:id="282" w:name="_Toc26103"/>
      <w:bookmarkStart w:id="283" w:name="_Toc6641"/>
      <w:bookmarkStart w:id="284" w:name="_Toc20124"/>
      <w:bookmarkStart w:id="285" w:name="_Toc19346"/>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第十</w:t>
      </w:r>
      <w:r>
        <w:rPr>
          <w:rFonts w:hint="eastAsia" w:eastAsia="方正黑体_GBK" w:cs="Times New Roman"/>
          <w:color w:val="000000" w:themeColor="text1"/>
          <w:sz w:val="32"/>
          <w:szCs w:val="32"/>
          <w:highlight w:val="none"/>
          <w:lang w:val="en-US" w:eastAsia="zh-CN"/>
          <w14:textFill>
            <w14:solidFill>
              <w14:schemeClr w14:val="tx1"/>
            </w14:solidFill>
          </w14:textFill>
        </w:rPr>
        <w:t>三章</w:t>
      </w:r>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 xml:space="preserve"> </w:t>
      </w:r>
      <w:r>
        <w:rPr>
          <w:rFonts w:hint="eastAsia" w:eastAsia="方正黑体_GBK" w:cs="Times New Roman"/>
          <w:color w:val="000000" w:themeColor="text1"/>
          <w:sz w:val="32"/>
          <w:szCs w:val="32"/>
          <w:highlight w:val="none"/>
          <w:lang w:val="en-US" w:eastAsia="zh-CN"/>
          <w14:textFill>
            <w14:solidFill>
              <w14:schemeClr w14:val="tx1"/>
            </w14:solidFill>
          </w14:textFill>
        </w:rPr>
        <w:t>统筹发展和安全</w:t>
      </w:r>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，建设</w:t>
      </w:r>
      <w:r>
        <w:rPr>
          <w:rFonts w:hint="eastAsia" w:eastAsia="方正黑体_GBK" w:cs="Times New Roman"/>
          <w:color w:val="000000" w:themeColor="text1"/>
          <w:sz w:val="32"/>
          <w:szCs w:val="32"/>
          <w:highlight w:val="none"/>
          <w:lang w:val="en-US" w:eastAsia="zh-CN"/>
          <w14:textFill>
            <w14:solidFill>
              <w14:schemeClr w14:val="tx1"/>
            </w14:solidFill>
          </w14:textFill>
        </w:rPr>
        <w:t>更高水平的</w:t>
      </w:r>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平安长寿法治长寿</w:t>
      </w:r>
      <w:bookmarkEnd w:id="279"/>
      <w:bookmarkEnd w:id="280"/>
      <w:bookmarkEnd w:id="281"/>
      <w:bookmarkEnd w:id="282"/>
      <w:bookmarkEnd w:id="283"/>
      <w:bookmarkEnd w:id="284"/>
    </w:p>
    <w:p w14:paraId="09F202F9">
      <w:pPr>
        <w:bidi w:val="0"/>
        <w:rPr>
          <w:rFonts w:hint="default" w:ascii="Times New Roman" w:hAnsi="Times New Roman" w:eastAsia="方正仿宋_GBK" w:cs="Times New Roman"/>
          <w:bCs/>
          <w:color w:val="000000" w:themeColor="text1"/>
          <w:kern w:val="0"/>
          <w:sz w:val="32"/>
          <w:szCs w:val="36"/>
          <w:highlight w:val="none"/>
          <w:u w:val="none" w:color="auto"/>
          <w:lang w:val="en-US" w:eastAsia="zh-CN"/>
          <w14:textFill>
            <w14:solidFill>
              <w14:schemeClr w14:val="tx1"/>
            </w14:solidFill>
          </w14:textFill>
        </w:rPr>
      </w:pPr>
      <w:bookmarkStart w:id="286" w:name="_Toc27704"/>
      <w:bookmarkStart w:id="287" w:name="_Toc26469"/>
      <w:bookmarkStart w:id="288" w:name="_Toc12493"/>
      <w:bookmarkStart w:id="289" w:name="_Toc17775"/>
      <w:bookmarkStart w:id="290" w:name="_Toc5600"/>
    </w:p>
    <w:p w14:paraId="15F70F56">
      <w:pPr>
        <w:bidi w:val="0"/>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pPr>
      <w:r>
        <w:rPr>
          <w:rFonts w:hint="default" w:ascii="Times New Roman" w:hAnsi="Times New Roman" w:eastAsia="方正仿宋_GBK" w:cs="Times New Roman"/>
          <w:bCs/>
          <w:color w:val="000000" w:themeColor="text1"/>
          <w:kern w:val="0"/>
          <w:sz w:val="32"/>
          <w:szCs w:val="36"/>
          <w:highlight w:val="none"/>
          <w:u w:val="none" w:color="auto"/>
          <w:lang w:val="en-US" w:eastAsia="zh-CN"/>
          <w14:textFill>
            <w14:solidFill>
              <w14:schemeClr w14:val="tx1"/>
            </w14:solidFill>
          </w14:textFill>
        </w:rPr>
        <w:t>贯彻总体国家安全观，</w:t>
      </w:r>
      <w:r>
        <w:rPr>
          <w:rFonts w:hint="eastAsia" w:cs="Times New Roman"/>
          <w:bCs/>
          <w:color w:val="000000" w:themeColor="text1"/>
          <w:kern w:val="0"/>
          <w:sz w:val="32"/>
          <w:szCs w:val="36"/>
          <w:highlight w:val="none"/>
          <w:u w:val="none" w:color="auto"/>
          <w:lang w:val="en-US" w:eastAsia="zh-CN"/>
          <w14:textFill>
            <w14:solidFill>
              <w14:schemeClr w14:val="tx1"/>
            </w14:solidFill>
          </w14:textFill>
        </w:rPr>
        <w:t>深化平安长寿法治长寿建设一体推进机制，全面提升本质安全水平，</w:t>
      </w:r>
      <w:r>
        <w:rPr>
          <w:rFonts w:hint="eastAsia" w:cs="Times New Roman"/>
          <w:color w:val="000000" w:themeColor="text1"/>
          <w:highlight w:val="none"/>
          <w:lang w:val="en-US" w:eastAsia="zh-CN"/>
          <w14:textFill>
            <w14:solidFill>
              <w14:schemeClr w14:val="tx1"/>
            </w14:solidFill>
          </w14:textFill>
        </w:rPr>
        <w:t>全区</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社会面矛盾纠纷化解率保持在96%以上</w:t>
      </w:r>
      <w:r>
        <w:rPr>
          <w:rFonts w:hint="eastAsia" w:cs="Times New Roman"/>
          <w:bCs/>
          <w:color w:val="000000" w:themeColor="text1"/>
          <w:kern w:val="0"/>
          <w:sz w:val="32"/>
          <w:szCs w:val="36"/>
          <w:highlight w:val="none"/>
          <w:lang w:val="en-US" w:eastAsia="zh-CN"/>
          <w14:textFill>
            <w14:solidFill>
              <w14:schemeClr w14:val="tx1"/>
            </w14:solidFill>
          </w14:textFill>
        </w:rPr>
        <w:t>，</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群众安全感保持在98%以上。</w:t>
      </w:r>
    </w:p>
    <w:p w14:paraId="185B91D1">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left="0" w:leftChars="0" w:firstLine="0" w:firstLineChars="0"/>
        <w:jc w:val="center"/>
        <w:textAlignment w:val="auto"/>
        <w:outlineLvl w:val="1"/>
        <w:rPr>
          <w:rFonts w:hint="eastAsia"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pPr>
      <w:bookmarkStart w:id="291" w:name="_Toc19971"/>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第一</w:t>
      </w:r>
      <w:r>
        <w:rPr>
          <w:rFonts w:hint="eastAsia" w:eastAsia="方正楷体_GBK" w:cs="Times New Roman"/>
          <w:b/>
          <w:color w:val="000000" w:themeColor="text1"/>
          <w:sz w:val="32"/>
          <w:szCs w:val="32"/>
          <w:highlight w:val="none"/>
          <w:lang w:val="en-US" w:eastAsia="zh-CN"/>
          <w14:textFill>
            <w14:solidFill>
              <w14:schemeClr w14:val="tx1"/>
            </w14:solidFill>
          </w14:textFill>
        </w:rPr>
        <w:t>节</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 </w:t>
      </w:r>
      <w:r>
        <w:rPr>
          <w:rFonts w:hint="eastAsia" w:eastAsia="方正楷体_GBK" w:cs="Times New Roman"/>
          <w:b/>
          <w:color w:val="000000" w:themeColor="text1"/>
          <w:sz w:val="32"/>
          <w:szCs w:val="32"/>
          <w:highlight w:val="none"/>
          <w:lang w:val="en-US" w:eastAsia="zh-CN"/>
          <w14:textFill>
            <w14:solidFill>
              <w14:schemeClr w14:val="tx1"/>
            </w14:solidFill>
          </w14:textFill>
        </w:rPr>
        <w:t>加强维护国家安全体系和能力建设</w:t>
      </w:r>
      <w:bookmarkEnd w:id="291"/>
    </w:p>
    <w:p w14:paraId="6B095375">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cs="Times New Roman"/>
          <w:bCs/>
          <w:color w:val="000000" w:themeColor="text1"/>
          <w:kern w:val="0"/>
          <w:sz w:val="32"/>
          <w:szCs w:val="36"/>
          <w:highlight w:val="none"/>
          <w:lang w:val="en-US" w:eastAsia="zh-CN"/>
          <w14:textFill>
            <w14:solidFill>
              <w14:schemeClr w14:val="tx1"/>
            </w14:solidFill>
          </w14:textFill>
        </w:rPr>
      </w:pPr>
      <w:r>
        <w:rPr>
          <w:rFonts w:hint="eastAsia" w:cs="Times New Roman"/>
          <w:bCs/>
          <w:color w:val="000000" w:themeColor="text1"/>
          <w:kern w:val="0"/>
          <w:sz w:val="32"/>
          <w:szCs w:val="36"/>
          <w:highlight w:val="none"/>
          <w:lang w:val="en-US" w:eastAsia="zh-CN"/>
          <w14:textFill>
            <w14:solidFill>
              <w14:schemeClr w14:val="tx1"/>
            </w14:solidFill>
          </w14:textFill>
        </w:rPr>
        <w:t>坚定维护国家安全，坚决捍卫政权安全、制度安全、意识形态安全，严密防范和严厉打击敌对势力渗透破坏、暴力恐怖、颠覆分裂活动。加强邪教问题综合治理，抵制境外利用</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宗教</w:t>
      </w:r>
      <w:r>
        <w:rPr>
          <w:rFonts w:hint="eastAsia" w:cs="Times New Roman"/>
          <w:bCs/>
          <w:color w:val="000000" w:themeColor="text1"/>
          <w:kern w:val="0"/>
          <w:sz w:val="32"/>
          <w:szCs w:val="36"/>
          <w:highlight w:val="none"/>
          <w:lang w:val="en-US" w:eastAsia="zh-CN"/>
          <w14:textFill>
            <w14:solidFill>
              <w14:schemeClr w14:val="tx1"/>
            </w14:solidFill>
          </w14:textFill>
        </w:rPr>
        <w:t>进行</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渗透</w:t>
      </w:r>
      <w:r>
        <w:rPr>
          <w:rFonts w:hint="eastAsia" w:cs="Times New Roman"/>
          <w:bCs/>
          <w:color w:val="000000" w:themeColor="text1"/>
          <w:kern w:val="0"/>
          <w:sz w:val="32"/>
          <w:szCs w:val="36"/>
          <w:highlight w:val="none"/>
          <w:lang w:val="en-US" w:eastAsia="zh-CN"/>
          <w14:textFill>
            <w14:solidFill>
              <w14:schemeClr w14:val="tx1"/>
            </w14:solidFill>
          </w14:textFill>
        </w:rPr>
        <w:t>。构建意识形态安全智控体系，深化“清朗巴渝”专项行动，完善意识形态“三全协同”体系。健全网格分级分类安全监管机制，构建网络安全“四道防线”，推动形成大网络安全格局。支持先进国防科技工业体系建设，推进先进生产力和先进战斗力高效融合、双向拉动，巩固提高一体化国家战略体系和能力。支持驻长寿区部队建设，完善拥军支前机制，巩固军政军民团结。深化双拥共建和社会化拥军活动。开展总体国家安全观宣传教育，深化全民国防教育，加强人民防空工作，增强全民国家安全意识。</w:t>
      </w:r>
    </w:p>
    <w:p w14:paraId="1F0519EF">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left="0" w:leftChars="0" w:firstLine="0" w:firstLineChars="0"/>
        <w:jc w:val="center"/>
        <w:textAlignment w:val="auto"/>
        <w:outlineLvl w:val="1"/>
        <w:rPr>
          <w:rFonts w:hint="default" w:ascii="Times New Roman" w:hAnsi="Times New Roman" w:eastAsia="方正楷体_GBK" w:cs="Times New Roman"/>
          <w:b/>
          <w:color w:val="000000" w:themeColor="text1"/>
          <w:szCs w:val="32"/>
          <w:highlight w:val="none"/>
          <w:lang w:val="en-US" w:eastAsia="zh-CN"/>
          <w14:textFill>
            <w14:solidFill>
              <w14:schemeClr w14:val="tx1"/>
            </w14:solidFill>
          </w14:textFill>
        </w:rPr>
      </w:pPr>
      <w:bookmarkStart w:id="292" w:name="_Toc3672"/>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第</w:t>
      </w:r>
      <w:r>
        <w:rPr>
          <w:rFonts w:hint="eastAsia" w:eastAsia="方正楷体_GBK" w:cs="Times New Roman"/>
          <w:b/>
          <w:color w:val="000000" w:themeColor="text1"/>
          <w:szCs w:val="32"/>
          <w:highlight w:val="none"/>
          <w:lang w:val="en-US" w:eastAsia="zh-CN"/>
          <w14:textFill>
            <w14:solidFill>
              <w14:schemeClr w14:val="tx1"/>
            </w14:solidFill>
          </w14:textFill>
        </w:rPr>
        <w:t>二</w:t>
      </w:r>
      <w:r>
        <w:rPr>
          <w:rFonts w:hint="eastAsia" w:ascii="Times New Roman" w:hAnsi="Times New Roman" w:eastAsia="方正楷体_GBK" w:cs="Times New Roman"/>
          <w:b/>
          <w:color w:val="000000" w:themeColor="text1"/>
          <w:szCs w:val="32"/>
          <w:highlight w:val="none"/>
          <w:lang w:val="en-US" w:eastAsia="zh-CN"/>
          <w14:textFill>
            <w14:solidFill>
              <w14:schemeClr w14:val="tx1"/>
            </w14:solidFill>
          </w14:textFill>
        </w:rPr>
        <w:t>节 加强大平安体系建设</w:t>
      </w:r>
      <w:bookmarkEnd w:id="292"/>
    </w:p>
    <w:p w14:paraId="026DD09B">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突出抓好经济安全</w:t>
      </w:r>
      <w:r>
        <w:rPr>
          <w:rFonts w:hint="eastAsia" w:eastAsia="方正楷体_GBK" w:cs="Times New Roman"/>
          <w:b/>
          <w:color w:val="000000" w:themeColor="text1"/>
          <w:sz w:val="32"/>
          <w:szCs w:val="32"/>
          <w:highlight w:val="none"/>
          <w:lang w:val="en-US" w:eastAsia="zh-CN"/>
          <w14:textFill>
            <w14:solidFill>
              <w14:schemeClr w14:val="tx1"/>
            </w14:solidFill>
          </w14:textFill>
        </w:rPr>
        <w:t>。</w:t>
      </w:r>
      <w:r>
        <w:rPr>
          <w:rFonts w:hint="eastAsia" w:cs="Times New Roman"/>
          <w:color w:val="000000" w:themeColor="text1"/>
          <w:sz w:val="32"/>
          <w:szCs w:val="32"/>
          <w:highlight w:val="none"/>
          <w:lang w:val="en-US" w:eastAsia="zh-CN"/>
          <w14:textFill>
            <w14:solidFill>
              <w14:schemeClr w14:val="tx1"/>
            </w14:solidFill>
          </w14:textFill>
        </w:rPr>
        <w:t>健全金融风险监测、预警、处置、问责闭环管控机制，严厉打击非法金融活动，强化中小金融机构风险处置。构建房地产市场平稳健康发展长效机制，完善风险监测预警体系。强化新技术、新业态、新模式安全监管，加强人工智能、生物安全、数据安全等潜在风险监控。健全风险评估和应对机制，提升产业链供应链韧性和安全水平</w:t>
      </w:r>
      <w:r>
        <w:rPr>
          <w:rFonts w:hint="default" w:ascii="Times New Roman" w:hAnsi="Times New Roman" w:eastAsia="方正仿宋_GBK" w:cs="Times New Roman"/>
          <w:bCs/>
          <w:color w:val="000000" w:themeColor="text1"/>
          <w:kern w:val="0"/>
          <w:sz w:val="32"/>
          <w:szCs w:val="36"/>
          <w:highlight w:val="none"/>
          <w:lang w:val="en-US" w:eastAsia="zh-CN"/>
          <w14:textFill>
            <w14:solidFill>
              <w14:schemeClr w14:val="tx1"/>
            </w14:solidFill>
          </w14:textFill>
        </w:rPr>
        <w:t>。</w:t>
      </w:r>
    </w:p>
    <w:p w14:paraId="74A152B1">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cs="Times New Roman"/>
          <w:color w:val="000000" w:themeColor="text1"/>
          <w:sz w:val="32"/>
          <w:szCs w:val="32"/>
          <w:highlight w:val="none"/>
          <w:lang w:val="en-US" w:eastAsia="zh-CN"/>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持续打好安全生产保卫战。</w:t>
      </w:r>
      <w:r>
        <w:rPr>
          <w:rFonts w:hint="eastAsia" w:cs="Times New Roman"/>
          <w:color w:val="000000" w:themeColor="text1"/>
          <w:sz w:val="32"/>
          <w:szCs w:val="32"/>
          <w:highlight w:val="none"/>
          <w:lang w:val="en-US" w:eastAsia="zh-CN"/>
          <w14:textFill>
            <w14:solidFill>
              <w14:schemeClr w14:val="tx1"/>
            </w14:solidFill>
          </w14:textFill>
        </w:rPr>
        <w:t>强化危险化学品、交通运输、建筑施工、城镇燃气、特种设备等行业领域安全生产全链条专项整治，坚决遏制较大以上事故。压实安全生产党政领导责任、部门监管责任、属地管理责任和企业主体责任，完善重大决策安全风险评估与论证机制。建立并实施安全生产诚信管理体系，对失信企业和个人实施联合惩戒。</w:t>
      </w:r>
    </w:p>
    <w:p w14:paraId="0E0C81A8">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cs="Times New Roman"/>
          <w:color w:val="000000" w:themeColor="text1"/>
          <w:sz w:val="32"/>
          <w:szCs w:val="32"/>
          <w:highlight w:val="none"/>
          <w:lang w:val="en-US" w:eastAsia="zh-CN"/>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保障食品药品安全。</w:t>
      </w:r>
      <w:r>
        <w:rPr>
          <w:rFonts w:hint="eastAsia" w:cs="Times New Roman"/>
          <w:color w:val="000000" w:themeColor="text1"/>
          <w:sz w:val="32"/>
          <w:szCs w:val="32"/>
          <w:highlight w:val="none"/>
          <w:lang w:val="en-US" w:eastAsia="zh-CN"/>
          <w14:textFill>
            <w14:solidFill>
              <w14:schemeClr w14:val="tx1"/>
            </w14:solidFill>
          </w14:textFill>
        </w:rPr>
        <w:t>强化食品药品安全全链条监管，健全跨部门会商、联合执法机制，构建覆盖食品药品产运储销全流程的综合监管场景。深入推进全链条智管，加快形成数字赋能现代化食品药品安全治理能力。加大疫苗、血液制品、无菌和植入性医疗器械等高风险药械监管力度，药品抽检合</w:t>
      </w:r>
      <w:r>
        <w:rPr>
          <w:rFonts w:hint="eastAsia" w:cs="Times New Roman"/>
          <w:color w:val="auto"/>
          <w:sz w:val="32"/>
          <w:szCs w:val="32"/>
          <w:highlight w:val="none"/>
          <w:lang w:val="en-US" w:eastAsia="zh-CN"/>
        </w:rPr>
        <w:t>格率达98%</w:t>
      </w:r>
      <w:r>
        <w:rPr>
          <w:rFonts w:hint="eastAsia" w:cs="Times New Roman"/>
          <w:color w:val="000000" w:themeColor="text1"/>
          <w:sz w:val="32"/>
          <w:szCs w:val="32"/>
          <w:highlight w:val="none"/>
          <w:lang w:val="en-US" w:eastAsia="zh-CN"/>
          <w14:textFill>
            <w14:solidFill>
              <w14:schemeClr w14:val="tx1"/>
            </w14:solidFill>
          </w14:textFill>
        </w:rPr>
        <w:t>以上。</w:t>
      </w:r>
    </w:p>
    <w:p w14:paraId="11B79A6A">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ascii="Times New Roman" w:hAnsi="Times New Roman" w:cs="Times New Roman"/>
          <w:color w:val="000000" w:themeColor="text1"/>
          <w:sz w:val="32"/>
          <w:szCs w:val="32"/>
          <w:highlight w:val="none"/>
          <w:lang w:val="en-US" w:eastAsia="zh-CN"/>
          <w14:textFill>
            <w14:solidFill>
              <w14:schemeClr w14:val="tx1"/>
            </w14:solidFill>
          </w14:textFill>
        </w:rPr>
      </w:pPr>
      <w:r>
        <w:rPr>
          <w:rFonts w:hint="eastAsia" w:ascii="Times New Roman" w:hAnsi="Times New Roman" w:cs="Times New Roman"/>
          <w:b/>
          <w:bCs/>
          <w:color w:val="000000" w:themeColor="text1"/>
          <w:sz w:val="32"/>
          <w:szCs w:val="32"/>
          <w:highlight w:val="none"/>
          <w:lang w:val="en-US" w:eastAsia="zh-CN"/>
          <w14:textFill>
            <w14:solidFill>
              <w14:schemeClr w14:val="tx1"/>
            </w14:solidFill>
          </w14:textFill>
        </w:rPr>
        <w:t>深化社会治安整体防控体系和能力建设</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cs="Times New Roman"/>
          <w:color w:val="000000" w:themeColor="text1"/>
          <w:sz w:val="32"/>
          <w:szCs w:val="32"/>
          <w:highlight w:val="none"/>
          <w:lang w:val="en-US" w:eastAsia="zh-CN"/>
          <w14:textFill>
            <w14:solidFill>
              <w14:schemeClr w14:val="tx1"/>
            </w14:solidFill>
          </w14:textFill>
        </w:rPr>
        <w:t>健全扫黑除恶常态化机制，严厉打击黑恶势力及其“保护伞”，持续整治净化重点行业领域，坚决遏制黑恶犯罪滋生。加强未成年人权益保护，强化未成年人违法犯罪预防和治理，持续擦亮“渝检护未”工作品牌。建立“全面反诈”数字化平台，严厉打击新型网络犯罪。迭代升级毒品治理工作体系，深入开展新一轮禁毒人民战争。建立个人极端事件防范长效机制。加强个人信息保护。补齐公安基础设施短板，加强警用装备现代化智能化建设。</w:t>
      </w:r>
    </w:p>
    <w:p w14:paraId="1E466205">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cs="Times New Roman"/>
          <w:color w:val="000000" w:themeColor="text1"/>
          <w:sz w:val="32"/>
          <w:szCs w:val="32"/>
          <w:highlight w:val="none"/>
          <w:lang w:val="en-US" w:eastAsia="zh-CN"/>
          <w14:textFill>
            <w14:solidFill>
              <w14:schemeClr w14:val="tx1"/>
            </w14:solidFill>
          </w14:textFill>
        </w:rPr>
      </w:pPr>
      <w:r>
        <w:rPr>
          <w:rFonts w:hint="default" w:cs="Times New Roman"/>
          <w:b/>
          <w:bCs/>
          <w:color w:val="000000" w:themeColor="text1"/>
          <w:sz w:val="32"/>
          <w:szCs w:val="32"/>
          <w:highlight w:val="none"/>
          <w:lang w:val="en-US" w:eastAsia="zh-CN"/>
          <w14:textFill>
            <w14:solidFill>
              <w14:schemeClr w14:val="tx1"/>
            </w14:solidFill>
          </w14:textFill>
        </w:rPr>
        <w:t>加强防灾减灾救灾能力建设</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cs="Times New Roman"/>
          <w:color w:val="000000" w:themeColor="text1"/>
          <w:sz w:val="32"/>
          <w:szCs w:val="32"/>
          <w:highlight w:val="none"/>
          <w:lang w:val="en-US" w:eastAsia="zh-CN"/>
          <w14:textFill>
            <w14:solidFill>
              <w14:schemeClr w14:val="tx1"/>
            </w14:solidFill>
          </w14:textFill>
        </w:rPr>
        <w:t>完善灾害应对处置叫应、熔断、前置机制，增强洪涝旱灾、森林火灾、地震地质灾害等自然灾害防御能力。</w:t>
      </w:r>
      <w:r>
        <w:rPr>
          <w:rFonts w:hint="default" w:ascii="Times New Roman" w:hAnsi="Times New Roman" w:cs="Times New Roman"/>
          <w:color w:val="000000" w:themeColor="text1"/>
          <w:highlight w:val="none"/>
          <w:lang w:val="en-US" w:eastAsia="zh-CN"/>
          <w14:textFill>
            <w14:solidFill>
              <w14:schemeClr w14:val="tx1"/>
            </w14:solidFill>
          </w14:textFill>
        </w:rPr>
        <w:t>优化突发事件应急预案，</w:t>
      </w:r>
      <w:r>
        <w:rPr>
          <w:rFonts w:hint="eastAsia" w:cs="Times New Roman"/>
          <w:color w:val="000000" w:themeColor="text1"/>
          <w:sz w:val="32"/>
          <w:szCs w:val="32"/>
          <w:highlight w:val="none"/>
          <w:lang w:val="en-US" w:eastAsia="zh-CN"/>
          <w14:textFill>
            <w14:solidFill>
              <w14:schemeClr w14:val="tx1"/>
            </w14:solidFill>
          </w14:textFill>
        </w:rPr>
        <w:t>加强应急避难场所建设，人均避难面积不低于2平方米。建设应急救援中心，完善应急救援力量体系，强化应急、救灾物资储备保障。完善灾后救助和恢复重建机制，推广巨灾保险、安全生产责任保险。</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加强气象、水文、地质灾害监测预报预警</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w:t>
      </w:r>
      <w:r>
        <w:rPr>
          <w:rFonts w:hint="eastAsia" w:cs="Times New Roman"/>
          <w:color w:val="000000" w:themeColor="text1"/>
          <w:sz w:val="32"/>
          <w:szCs w:val="32"/>
          <w:highlight w:val="none"/>
          <w:lang w:val="en-US" w:eastAsia="zh-CN"/>
          <w14:textFill>
            <w14:solidFill>
              <w14:schemeClr w14:val="tx1"/>
            </w14:solidFill>
          </w14:textFill>
        </w:rPr>
        <w:t>维护水利、电力、供水、油气、交通、医疗、通信、网络等重要基础设施安全。</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引导</w:t>
      </w:r>
      <w:r>
        <w:rPr>
          <w:rFonts w:hint="eastAsia" w:cs="Times New Roman"/>
          <w:color w:val="000000" w:themeColor="text1"/>
          <w:sz w:val="32"/>
          <w:szCs w:val="32"/>
          <w:highlight w:val="none"/>
          <w:lang w:val="en-US" w:eastAsia="zh-CN"/>
          <w14:textFill>
            <w14:solidFill>
              <w14:schemeClr w14:val="tx1"/>
            </w14:solidFill>
          </w14:textFill>
        </w:rPr>
        <w:t>社会应急力量</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有序参与救援。</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建设防灾减灾科普宣教基地。</w:t>
      </w:r>
    </w:p>
    <w:p w14:paraId="22FFC59C">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left="0" w:leftChars="0" w:firstLine="0" w:firstLineChars="0"/>
        <w:jc w:val="center"/>
        <w:textAlignment w:val="auto"/>
        <w:outlineLvl w:val="1"/>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293" w:name="_Toc10719"/>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w:t>
      </w:r>
      <w:r>
        <w:rPr>
          <w:rFonts w:hint="eastAsia" w:eastAsia="方正楷体_GBK" w:cs="Times New Roman"/>
          <w:b/>
          <w:color w:val="000000" w:themeColor="text1"/>
          <w:sz w:val="32"/>
          <w:szCs w:val="32"/>
          <w:highlight w:val="none"/>
          <w:lang w:val="en-US" w:eastAsia="zh-CN"/>
          <w14:textFill>
            <w14:solidFill>
              <w14:schemeClr w14:val="tx1"/>
            </w14:solidFill>
          </w14:textFill>
        </w:rPr>
        <w:t>三</w:t>
      </w:r>
      <w:r>
        <w:rPr>
          <w:rFonts w:hint="eastAsia"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节 </w:t>
      </w:r>
      <w:r>
        <w:rPr>
          <w:rFonts w:hint="eastAsia" w:eastAsia="方正楷体_GBK" w:cs="Times New Roman"/>
          <w:b/>
          <w:color w:val="000000" w:themeColor="text1"/>
          <w:sz w:val="32"/>
          <w:szCs w:val="32"/>
          <w:highlight w:val="none"/>
          <w:lang w:val="en-US" w:eastAsia="zh-CN"/>
          <w14:textFill>
            <w14:solidFill>
              <w14:schemeClr w14:val="tx1"/>
            </w14:solidFill>
          </w14:textFill>
        </w:rPr>
        <w:t>完善</w:t>
      </w:r>
      <w:r>
        <w:rPr>
          <w:rFonts w:hint="eastAsia"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社会治理</w:t>
      </w:r>
      <w:r>
        <w:rPr>
          <w:rFonts w:hint="eastAsia" w:eastAsia="方正楷体_GBK" w:cs="Times New Roman"/>
          <w:b/>
          <w:color w:val="000000" w:themeColor="text1"/>
          <w:sz w:val="32"/>
          <w:szCs w:val="32"/>
          <w:highlight w:val="none"/>
          <w:lang w:val="en-US" w:eastAsia="zh-CN"/>
          <w14:textFill>
            <w14:solidFill>
              <w14:schemeClr w14:val="tx1"/>
            </w14:solidFill>
          </w14:textFill>
        </w:rPr>
        <w:t>体系</w:t>
      </w:r>
      <w:bookmarkEnd w:id="293"/>
    </w:p>
    <w:p w14:paraId="11DA3410">
      <w:pPr>
        <w:keepNext w:val="0"/>
        <w:keepLines w:val="0"/>
        <w:pageBreakBefore w:val="0"/>
        <w:widowControl w:val="0"/>
        <w:suppressLineNumbers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before="0" w:beforeAutospacing="0" w:after="0" w:afterAutospacing="0" w:line="560" w:lineRule="exact"/>
        <w:ind w:left="0" w:right="0" w:firstLine="643" w:firstLineChars="200"/>
        <w:jc w:val="both"/>
        <w:textAlignment w:val="auto"/>
        <w:outlineLvl w:val="9"/>
        <w:rPr>
          <w:rFonts w:hint="default" w:ascii="Times New Roman" w:hAnsi="Times New Roman" w:cs="Times New Roman"/>
          <w:b w:val="0"/>
          <w:bCs w:val="0"/>
          <w:color w:val="000000" w:themeColor="text1"/>
          <w:sz w:val="32"/>
          <w:szCs w:val="32"/>
          <w:highlight w:val="none"/>
          <w:lang w:val="en-US" w:eastAsia="zh-CN"/>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健全党建引领基层治理体系。</w:t>
      </w:r>
      <w:r>
        <w:rPr>
          <w:rFonts w:hint="eastAsia" w:cs="Times New Roman"/>
          <w:b w:val="0"/>
          <w:bCs w:val="0"/>
          <w:color w:val="000000" w:themeColor="text1"/>
          <w:sz w:val="32"/>
          <w:szCs w:val="32"/>
          <w:highlight w:val="none"/>
          <w:lang w:val="en-US" w:eastAsia="zh-CN"/>
          <w14:textFill>
            <w14:solidFill>
              <w14:schemeClr w14:val="tx1"/>
            </w14:solidFill>
          </w14:textFill>
        </w:rPr>
        <w:t>健全机关、国企、事业单位等各领域党组织更好发挥作用有效机制，加快打造新时代“红岩先锋”变革型组织。</w:t>
      </w:r>
      <w:r>
        <w:rPr>
          <w:rFonts w:hint="default" w:ascii="方正仿宋_GBK" w:hAnsi="方正仿宋_GBK" w:eastAsia="方正仿宋_GBK" w:cs="方正仿宋_GBK"/>
          <w:color w:val="000000" w:themeColor="text1"/>
          <w:kern w:val="2"/>
          <w:sz w:val="32"/>
          <w:szCs w:val="32"/>
          <w:highlight w:val="none"/>
          <w:lang w:val="en-US" w:eastAsia="zh-CN" w:bidi="ar"/>
          <w14:textFill>
            <w14:solidFill>
              <w14:schemeClr w14:val="tx1"/>
            </w14:solidFill>
          </w14:textFill>
        </w:rPr>
        <w:t>加强党建引领基层治理和基层政权建设，全面实施镇街履行职责事项清单，健全村（社区）工作事项准入制度。</w:t>
      </w:r>
      <w:r>
        <w:rPr>
          <w:rFonts w:hint="eastAsia" w:cs="Times New Roman"/>
          <w:b w:val="0"/>
          <w:bCs w:val="0"/>
          <w:color w:val="000000" w:themeColor="text1"/>
          <w:sz w:val="32"/>
          <w:szCs w:val="32"/>
          <w:highlight w:val="none"/>
          <w:lang w:val="en-US" w:eastAsia="zh-CN"/>
          <w14:textFill>
            <w14:solidFill>
              <w14:schemeClr w14:val="tx1"/>
            </w14:solidFill>
          </w14:textFill>
        </w:rPr>
        <w:t>深化实施“头雁领航</w:t>
      </w:r>
      <w:r>
        <w:rPr>
          <w:rFonts w:hint="eastAsia" w:ascii="Times New Roman" w:hAnsi="Times New Roman" w:cs="Times New Roman"/>
          <w:color w:val="000000" w:themeColor="text1"/>
          <w:sz w:val="32"/>
          <w:szCs w:val="32"/>
          <w:highlight w:val="none"/>
          <w:u w:val="none"/>
          <w:lang w:val="en-US" w:eastAsia="zh-CN"/>
          <w14:textFill>
            <w14:solidFill>
              <w14:schemeClr w14:val="tx1"/>
            </w14:solidFill>
          </w14:textFill>
        </w:rPr>
        <w:t>·</w:t>
      </w:r>
      <w:r>
        <w:rPr>
          <w:rFonts w:hint="eastAsia" w:cs="Times New Roman"/>
          <w:b w:val="0"/>
          <w:bCs w:val="0"/>
          <w:color w:val="000000" w:themeColor="text1"/>
          <w:sz w:val="32"/>
          <w:szCs w:val="32"/>
          <w:highlight w:val="none"/>
          <w:lang w:val="en-US" w:eastAsia="zh-CN"/>
          <w14:textFill>
            <w14:solidFill>
              <w14:schemeClr w14:val="tx1"/>
            </w14:solidFill>
          </w14:textFill>
        </w:rPr>
        <w:t>强村富民”工程，加强村“两委”班子建设，实施农村本土人才回引行动。加强乡村治理、社区治理，推进“渝里乡约”建设，提升基层服务管理能力。</w:t>
      </w:r>
      <w:r>
        <w:rPr>
          <w:rFonts w:hint="default" w:ascii="方正仿宋_GBK" w:hAnsi="方正仿宋_GBK" w:eastAsia="方正仿宋_GBK" w:cs="方正仿宋_GBK"/>
          <w:color w:val="000000" w:themeColor="text1"/>
          <w:kern w:val="2"/>
          <w:sz w:val="32"/>
          <w:szCs w:val="32"/>
          <w:highlight w:val="none"/>
          <w:lang w:val="en-US" w:eastAsia="zh-CN" w:bidi="ar"/>
          <w14:textFill>
            <w14:solidFill>
              <w14:schemeClr w14:val="tx1"/>
            </w14:solidFill>
          </w14:textFill>
        </w:rPr>
        <w:t>加强家庭家教家风建设。发挥人民群众主体作用，引导各方有序参与社会治理。</w:t>
      </w:r>
    </w:p>
    <w:p w14:paraId="73EF5418">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cs="Times New Roman"/>
          <w:color w:val="000000" w:themeColor="text1"/>
          <w:highlight w:val="none"/>
          <w:lang w:val="en-US" w:eastAsia="zh-CN"/>
          <w14:textFill>
            <w14:solidFill>
              <w14:schemeClr w14:val="tx1"/>
            </w14:solidFill>
          </w14:textFill>
        </w:rPr>
      </w:pPr>
      <w:r>
        <w:rPr>
          <w:rFonts w:hint="eastAsia" w:cs="Times New Roman"/>
          <w:b/>
          <w:bCs/>
          <w:color w:val="000000" w:themeColor="text1"/>
          <w:sz w:val="32"/>
          <w:szCs w:val="32"/>
          <w:highlight w:val="none"/>
          <w:lang w:val="en-US" w:eastAsia="zh-CN"/>
          <w14:textFill>
            <w14:solidFill>
              <w14:schemeClr w14:val="tx1"/>
            </w14:solidFill>
          </w14:textFill>
        </w:rPr>
        <w:t>深化新时代“枫桥经验”长寿实践。</w:t>
      </w:r>
      <w:r>
        <w:rPr>
          <w:rFonts w:hint="eastAsia" w:cs="Times New Roman"/>
          <w:color w:val="000000" w:themeColor="text1"/>
          <w:highlight w:val="none"/>
          <w:lang w:val="en-US" w:eastAsia="zh-CN"/>
          <w14:textFill>
            <w14:solidFill>
              <w14:schemeClr w14:val="tx1"/>
            </w14:solidFill>
          </w14:textFill>
        </w:rPr>
        <w:t>推进网上网下“双网格”协同治网体系建设，建立非法金融活动、网络安全、心理健康问题等新型风险识别预警和源头治理机制，完善社会心理疏导和危机干预机制，推进矛盾纠纷“一站式”协同联动化解，基层矛盾纠纷化解率达到99%以上</w:t>
      </w:r>
      <w:r>
        <w:rPr>
          <w:rFonts w:hint="eastAsia" w:ascii="Times New Roman" w:hAnsi="Times New Roman" w:cs="Times New Roman"/>
          <w:color w:val="000000" w:themeColor="text1"/>
          <w:highlight w:val="none"/>
          <w:lang w:val="en-US" w:eastAsia="zh-CN"/>
          <w14:textFill>
            <w14:solidFill>
              <w14:schemeClr w14:val="tx1"/>
            </w14:solidFill>
          </w14:textFill>
        </w:rPr>
        <w:t>。</w:t>
      </w:r>
      <w:r>
        <w:rPr>
          <w:rFonts w:hint="eastAsia" w:cs="Times New Roman"/>
          <w:color w:val="000000" w:themeColor="text1"/>
          <w:highlight w:val="none"/>
          <w:lang w:val="en-US" w:eastAsia="zh-CN"/>
          <w14:textFill>
            <w14:solidFill>
              <w14:schemeClr w14:val="tx1"/>
            </w14:solidFill>
          </w14:textFill>
        </w:rPr>
        <w:t>推进基层人民法庭、派出所、派驻检察室、司法所等标准化建设，加强社会治安综合治理中心与群众来访接待中心融合发展，加快构建多跨协同大调解体系。</w:t>
      </w:r>
      <w:r>
        <w:rPr>
          <w:rFonts w:hint="default" w:ascii="Times New Roman" w:hAnsi="Times New Roman" w:cs="Times New Roman"/>
          <w:b w:val="0"/>
          <w:bCs w:val="0"/>
          <w:color w:val="000000" w:themeColor="text1"/>
          <w:highlight w:val="none"/>
          <w:lang w:val="en-US" w:eastAsia="zh-CN"/>
          <w14:textFill>
            <w14:solidFill>
              <w14:schemeClr w14:val="tx1"/>
            </w14:solidFill>
          </w14:textFill>
        </w:rPr>
        <w:t>推进超大社区治理工作</w:t>
      </w:r>
      <w:r>
        <w:rPr>
          <w:rFonts w:hint="eastAsia" w:cs="Times New Roman"/>
          <w:color w:val="000000" w:themeColor="text1"/>
          <w:highlight w:val="none"/>
          <w:lang w:val="en-US" w:eastAsia="zh-CN"/>
          <w14:textFill>
            <w14:solidFill>
              <w14:schemeClr w14:val="tx1"/>
            </w14:solidFill>
          </w14:textFill>
        </w:rPr>
        <w:t>，</w:t>
      </w:r>
      <w:r>
        <w:rPr>
          <w:rFonts w:hint="default" w:ascii="Times New Roman" w:hAnsi="Times New Roman" w:cs="Times New Roman"/>
          <w:color w:val="000000" w:themeColor="text1"/>
          <w:highlight w:val="none"/>
          <w:lang w:val="en-US" w:eastAsia="zh-CN"/>
          <w14:textFill>
            <w14:solidFill>
              <w14:schemeClr w14:val="tx1"/>
            </w14:solidFill>
          </w14:textFill>
        </w:rPr>
        <w:t>深化党建统领网格治理提升行动，推动网格管理服务与居民自治有效衔接。建立健全党建统领的社区居委会、业委会、物业服务企业、网格协调运行机制。</w:t>
      </w:r>
    </w:p>
    <w:p w14:paraId="70C474BB">
      <w:pPr>
        <w:keepNext w:val="0"/>
        <w:keepLines w:val="0"/>
        <w:pageBreakBefore w:val="0"/>
        <w:widowControl w:val="0"/>
        <w:suppressLineNumbers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before="0" w:beforeAutospacing="0" w:after="0" w:afterAutospacing="0" w:line="560" w:lineRule="exact"/>
        <w:ind w:left="0" w:right="0" w:firstLine="643" w:firstLineChars="200"/>
        <w:jc w:val="both"/>
        <w:textAlignment w:val="auto"/>
        <w:outlineLvl w:val="9"/>
        <w:rPr>
          <w:rFonts w:hint="eastAsia" w:ascii="Times New Roman" w:hAnsi="Times New Roman" w:cs="Times New Roman"/>
          <w:color w:val="000000" w:themeColor="text1"/>
          <w:sz w:val="32"/>
          <w:szCs w:val="32"/>
          <w:highlight w:val="none"/>
          <w:u w:val="none"/>
          <w:lang w:val="en-US" w:eastAsia="zh-CN"/>
          <w14:textFill>
            <w14:solidFill>
              <w14:schemeClr w14:val="tx1"/>
            </w14:solidFill>
          </w14:textFill>
        </w:rPr>
      </w:pPr>
      <w:r>
        <w:rPr>
          <w:rFonts w:hint="eastAsia" w:ascii="Times New Roman" w:hAnsi="Times New Roman" w:cs="Times New Roman"/>
          <w:b/>
          <w:bCs/>
          <w:color w:val="000000" w:themeColor="text1"/>
          <w:sz w:val="32"/>
          <w:szCs w:val="32"/>
          <w:highlight w:val="none"/>
          <w:lang w:val="en-US" w:eastAsia="zh-CN"/>
          <w14:textFill>
            <w14:solidFill>
              <w14:schemeClr w14:val="tx1"/>
            </w14:solidFill>
          </w14:textFill>
        </w:rPr>
        <w:t>健全社会工作体制机制</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ascii="Times New Roman" w:hAnsi="Times New Roman" w:cs="Times New Roman"/>
          <w:color w:val="000000" w:themeColor="text1"/>
          <w:sz w:val="32"/>
          <w:szCs w:val="32"/>
          <w:highlight w:val="none"/>
          <w:u w:val="none"/>
          <w:lang w:val="en-US" w:eastAsia="zh-CN"/>
          <w14:textFill>
            <w14:solidFill>
              <w14:schemeClr w14:val="tx1"/>
            </w14:solidFill>
          </w14:textFill>
        </w:rPr>
        <w:t>深化新兴领域党建体制机制改革，强化新经济组织、新社会组织、新就业群体党的建设，持续推动党建引领行业协会商会改革发展，迭代构建多方参与、协同高效、推进有力的“工业社区”园区治理模式，健全新就业群体关爱服务体系。完善党建引领基层群众自治机制，全面提升基层治理效能。健全志愿服务体系，营造支持参与志愿服务的浓厚氛围。培树“渝新渝美·寿城暖新”“渝会有为·寿城会智”“渝里乡商·寿城共议”“渝善渝美·寿城有爱”等社会工作品牌矩阵。</w:t>
      </w:r>
    </w:p>
    <w:p w14:paraId="3C0BEE30">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eastAsia" w:ascii="Times New Roman" w:hAnsi="Times New Roman" w:cs="Times New Roman"/>
          <w:color w:val="000000" w:themeColor="text1"/>
          <w:sz w:val="32"/>
          <w:szCs w:val="32"/>
          <w:highlight w:val="none"/>
          <w:lang w:val="en-US" w:eastAsia="zh-CN"/>
          <w14:textFill>
            <w14:solidFill>
              <w14:schemeClr w14:val="tx1"/>
            </w14:solidFill>
          </w14:textFill>
        </w:rPr>
      </w:pPr>
      <w:r>
        <w:rPr>
          <w:rFonts w:hint="eastAsia" w:ascii="Times New Roman" w:hAnsi="Times New Roman" w:cs="Times New Roman"/>
          <w:b/>
          <w:bCs/>
          <w:color w:val="000000" w:themeColor="text1"/>
          <w:sz w:val="32"/>
          <w:szCs w:val="32"/>
          <w:highlight w:val="none"/>
          <w:u w:val="none"/>
          <w:lang w:val="en-US" w:eastAsia="zh-CN"/>
          <w14:textFill>
            <w14:solidFill>
              <w14:schemeClr w14:val="tx1"/>
            </w14:solidFill>
          </w14:textFill>
        </w:rPr>
        <w:t>完善凝聚服务群众工作机制</w:t>
      </w:r>
      <w:r>
        <w:rPr>
          <w:rFonts w:hint="eastAsia" w:cs="Times New Roman"/>
          <w:b/>
          <w:bCs/>
          <w:color w:val="000000" w:themeColor="text1"/>
          <w:sz w:val="32"/>
          <w:szCs w:val="32"/>
          <w:highlight w:val="none"/>
          <w:u w:val="none"/>
          <w:lang w:val="en-US" w:eastAsia="zh-CN"/>
          <w14:textFill>
            <w14:solidFill>
              <w14:schemeClr w14:val="tx1"/>
            </w14:solidFill>
          </w14:textFill>
        </w:rPr>
        <w:t>。</w:t>
      </w:r>
      <w:r>
        <w:rPr>
          <w:rFonts w:hint="eastAsia" w:ascii="Times New Roman" w:hAnsi="Times New Roman" w:cs="Times New Roman"/>
          <w:color w:val="000000" w:themeColor="text1"/>
          <w:sz w:val="32"/>
          <w:szCs w:val="32"/>
          <w:highlight w:val="none"/>
          <w:u w:val="none"/>
          <w:lang w:val="en-US" w:eastAsia="zh-CN"/>
          <w14:textFill>
            <w14:solidFill>
              <w14:schemeClr w14:val="tx1"/>
            </w14:solidFill>
          </w14:textFill>
        </w:rPr>
        <w:t>加强思想政治引领，改进各类社会群体服务管理，健全利益关系协调、合法权益保障制度，关心关爱困难、弱势群体。健全社会心理服务体系和危机干预机制。强化市民热线等公共服务平台功能。加强社会工作人才队伍建设，提高专业化服务水平。</w:t>
      </w:r>
      <w:r>
        <w:rPr>
          <w:rFonts w:hint="default" w:ascii="Times New Roman" w:hAnsi="Times New Roman" w:cs="Times New Roman"/>
          <w:color w:val="000000" w:themeColor="text1"/>
          <w:sz w:val="32"/>
          <w:szCs w:val="32"/>
          <w:highlight w:val="none"/>
          <w:lang w:val="en-US" w:eastAsia="zh-CN"/>
          <w14:textFill>
            <w14:solidFill>
              <w14:schemeClr w14:val="tx1"/>
            </w14:solidFill>
          </w14:textFill>
        </w:rPr>
        <w:t>推进信访工作法治化，持续畅通群众诉求表达渠道，加快构建完善信访矛盾全链条法治智治体系，</w:t>
      </w:r>
      <w:r>
        <w:rPr>
          <w:rFonts w:hint="eastAsia" w:ascii="Times New Roman" w:hAnsi="Times New Roman" w:cs="Times New Roman"/>
          <w:color w:val="000000" w:themeColor="text1"/>
          <w:sz w:val="32"/>
          <w:szCs w:val="32"/>
          <w:highlight w:val="none"/>
          <w:lang w:val="en-US" w:eastAsia="zh-CN"/>
          <w14:textFill>
            <w14:solidFill>
              <w14:schemeClr w14:val="tx1"/>
            </w14:solidFill>
          </w14:textFill>
        </w:rPr>
        <w:t>深入推动矛盾纠纷源头化解、多元化解、有序化解。推动媒体治理作为基层治理的重要手段，将全媒体平台打造成集诉求表达、对话协商、共识达成的高效平台，推进社会治理现代化水平不断提升</w:t>
      </w:r>
      <w:r>
        <w:rPr>
          <w:rFonts w:hint="eastAsia" w:cs="Times New Roman"/>
          <w:color w:val="000000" w:themeColor="text1"/>
          <w:sz w:val="32"/>
          <w:szCs w:val="32"/>
          <w:highlight w:val="none"/>
          <w:lang w:val="en-US" w:eastAsia="zh-CN"/>
          <w14:textFill>
            <w14:solidFill>
              <w14:schemeClr w14:val="tx1"/>
            </w14:solidFill>
          </w14:textFill>
        </w:rPr>
        <w:t>。</w:t>
      </w:r>
    </w:p>
    <w:p w14:paraId="3940428F">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left="0" w:leftChars="0" w:firstLine="0" w:firstLineChars="0"/>
        <w:jc w:val="center"/>
        <w:textAlignment w:val="auto"/>
        <w:outlineLvl w:val="1"/>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294" w:name="_Toc12264"/>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w:t>
      </w:r>
      <w:r>
        <w:rPr>
          <w:rFonts w:hint="eastAsia" w:eastAsia="方正楷体_GBK" w:cs="Times New Roman"/>
          <w:b/>
          <w:color w:val="000000" w:themeColor="text1"/>
          <w:sz w:val="32"/>
          <w:szCs w:val="32"/>
          <w:highlight w:val="none"/>
          <w:lang w:val="en-US" w:eastAsia="zh-CN"/>
          <w14:textFill>
            <w14:solidFill>
              <w14:schemeClr w14:val="tx1"/>
            </w14:solidFill>
          </w14:textFill>
        </w:rPr>
        <w:t>四</w:t>
      </w:r>
      <w:r>
        <w:rPr>
          <w:rFonts w:hint="eastAsia"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节</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 建设</w:t>
      </w:r>
      <w:r>
        <w:rPr>
          <w:rFonts w:hint="eastAsia"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更高水平</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法治长寿</w:t>
      </w:r>
      <w:bookmarkEnd w:id="294"/>
    </w:p>
    <w:p w14:paraId="2E7C0D0F">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cs="Times New Roman"/>
          <w:b w:val="0"/>
          <w:bCs w:val="0"/>
          <w:color w:val="000000" w:themeColor="text1"/>
          <w:sz w:val="32"/>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深化法治政府建设</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cs="Times New Roman"/>
          <w:b w:val="0"/>
          <w:bCs w:val="0"/>
          <w:color w:val="000000" w:themeColor="text1"/>
          <w:sz w:val="32"/>
          <w:szCs w:val="32"/>
          <w:highlight w:val="none"/>
          <w:lang w:val="en-US" w:eastAsia="zh-CN"/>
          <w14:textFill>
            <w14:solidFill>
              <w14:schemeClr w14:val="tx1"/>
            </w14:solidFill>
          </w14:textFill>
        </w:rPr>
        <w:t>完善依法行政治理体系，推进政府机构职能责任法定化，构建涵盖行政所有职权类型的“全景式权力清单”，全面推行主动公开基本目录制度。加强领导干部依法办事监督检查，完善综合性法治评价工作机制。加强区、镇（街）两级全覆盖行政执法协调监督工作体系建设，推进“执法+监督”“重庆调解在线”等实战实用。充分发挥行政复议化解行政争议的主渠道作用。实施法治强基工程和基层执法人员能力提升计划，加强基层法治队伍建设。</w:t>
      </w:r>
      <w:r>
        <w:rPr>
          <w:rFonts w:hint="eastAsia" w:cs="Times New Roman"/>
          <w:i w:val="0"/>
          <w:iCs w:val="0"/>
          <w:caps w:val="0"/>
          <w:color w:val="000000" w:themeColor="text1"/>
          <w:spacing w:val="0"/>
          <w:kern w:val="0"/>
          <w:sz w:val="32"/>
          <w:szCs w:val="32"/>
          <w:highlight w:val="none"/>
          <w:shd w:val="clear" w:color="auto" w:fill="FFFFFF"/>
          <w:lang w:val="en-US" w:eastAsia="zh-CN" w:bidi="ar"/>
          <w14:textFill>
            <w14:solidFill>
              <w14:schemeClr w14:val="tx1"/>
            </w14:solidFill>
          </w14:textFill>
        </w:rPr>
        <w:t>全力</w:t>
      </w:r>
      <w:r>
        <w:rPr>
          <w:rFonts w:hint="eastAsia" w:ascii="Times New Roman" w:hAnsi="Times New Roman" w:eastAsia="方正仿宋_GBK" w:cs="Times New Roman"/>
          <w:i w:val="0"/>
          <w:iCs w:val="0"/>
          <w:caps w:val="0"/>
          <w:color w:val="000000" w:themeColor="text1"/>
          <w:spacing w:val="0"/>
          <w:kern w:val="0"/>
          <w:sz w:val="32"/>
          <w:szCs w:val="32"/>
          <w:highlight w:val="none"/>
          <w:shd w:val="clear" w:color="auto" w:fill="FFFFFF"/>
          <w:lang w:val="en-US" w:eastAsia="zh-CN" w:bidi="ar"/>
          <w14:textFill>
            <w14:solidFill>
              <w14:schemeClr w14:val="tx1"/>
            </w14:solidFill>
          </w14:textFill>
        </w:rPr>
        <w:t>创建</w:t>
      </w:r>
      <w:r>
        <w:rPr>
          <w:rFonts w:hint="default" w:ascii="Times New Roman" w:hAnsi="Times New Roman" w:eastAsia="方正仿宋_GBK" w:cs="Times New Roman"/>
          <w:i w:val="0"/>
          <w:iCs w:val="0"/>
          <w:caps w:val="0"/>
          <w:color w:val="000000" w:themeColor="text1"/>
          <w:spacing w:val="0"/>
          <w:kern w:val="0"/>
          <w:sz w:val="32"/>
          <w:szCs w:val="32"/>
          <w:highlight w:val="none"/>
          <w:shd w:val="clear" w:color="auto" w:fill="FFFFFF"/>
          <w:lang w:val="en-US" w:eastAsia="zh-CN" w:bidi="ar"/>
          <w14:textFill>
            <w14:solidFill>
              <w14:schemeClr w14:val="tx1"/>
            </w14:solidFill>
          </w14:textFill>
        </w:rPr>
        <w:t>全国法治政府示范区</w:t>
      </w:r>
      <w:r>
        <w:rPr>
          <w:rFonts w:hint="eastAsia" w:ascii="Times New Roman" w:hAnsi="Times New Roman" w:cs="Times New Roman"/>
          <w:i w:val="0"/>
          <w:iCs w:val="0"/>
          <w:caps w:val="0"/>
          <w:color w:val="000000" w:themeColor="text1"/>
          <w:spacing w:val="0"/>
          <w:kern w:val="0"/>
          <w:sz w:val="32"/>
          <w:szCs w:val="32"/>
          <w:highlight w:val="none"/>
          <w:shd w:val="clear" w:color="auto" w:fill="FFFFFF"/>
          <w:lang w:val="en-US" w:eastAsia="zh-CN" w:bidi="ar"/>
          <w14:textFill>
            <w14:solidFill>
              <w14:schemeClr w14:val="tx1"/>
            </w14:solidFill>
          </w14:textFill>
        </w:rPr>
        <w:t>。</w:t>
      </w:r>
    </w:p>
    <w:p w14:paraId="40FDEC2A">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cs="Times New Roman"/>
          <w:b/>
          <w:bCs/>
          <w:color w:val="000000" w:themeColor="text1"/>
          <w:sz w:val="32"/>
          <w:szCs w:val="32"/>
          <w:highlight w:val="none"/>
          <w:lang w:val="en-US" w:eastAsia="zh-CN"/>
          <w14:textFill>
            <w14:solidFill>
              <w14:schemeClr w14:val="tx1"/>
            </w14:solidFill>
          </w14:textFill>
        </w:rPr>
      </w:pP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推进公正高效权威司法</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cs="Times New Roman"/>
          <w:b w:val="0"/>
          <w:bCs w:val="0"/>
          <w:color w:val="000000" w:themeColor="text1"/>
          <w:sz w:val="32"/>
          <w:szCs w:val="32"/>
          <w:highlight w:val="none"/>
          <w:lang w:val="en-US" w:eastAsia="zh-CN"/>
          <w14:textFill>
            <w14:solidFill>
              <w14:schemeClr w14:val="tx1"/>
            </w14:solidFill>
          </w14:textFill>
        </w:rPr>
        <w:t>全面落实司法责任制，完善监察权、侦查权、检察权、审判权、执行权相互配合、相互制约的体制机制，依法保障人民群众合法权益。完善执法司法态势分析机制和权力运行信息共享机制，构建执法司法权力全生命周期监督体系，加强执法司法案件评查检查与责任追究。深化审判权与执行权分离改革，持续健全执行体制机制，严格规范执行程序。强化检察监督，加强公益诉讼。迭代升级政法工作数字化平台，提升智慧法院、智慧检务实战效能。</w:t>
      </w:r>
    </w:p>
    <w:p w14:paraId="53220D7D">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cs="Times New Roman"/>
          <w:color w:val="000000" w:themeColor="text1"/>
          <w:highlight w:val="none"/>
          <w:lang w:val="en-US" w:eastAsia="zh-CN"/>
          <w14:textFill>
            <w14:solidFill>
              <w14:schemeClr w14:val="tx1"/>
            </w14:solidFill>
          </w14:textFill>
        </w:rPr>
      </w:pPr>
      <w:r>
        <w:rPr>
          <w:rFonts w:hint="default" w:ascii="Times New Roman" w:hAnsi="Times New Roman" w:cs="Times New Roman"/>
          <w:b/>
          <w:bCs/>
          <w:color w:val="000000" w:themeColor="text1"/>
          <w:sz w:val="32"/>
          <w:szCs w:val="32"/>
          <w:highlight w:val="none"/>
          <w:lang w:val="en-US" w:eastAsia="zh-CN"/>
          <w14:textFill>
            <w14:solidFill>
              <w14:schemeClr w14:val="tx1"/>
            </w14:solidFill>
          </w14:textFill>
        </w:rPr>
        <w:t>推进法治社会建设</w:t>
      </w:r>
      <w:r>
        <w:rPr>
          <w:rFonts w:hint="eastAsia" w:cs="Times New Roman"/>
          <w:b/>
          <w:bCs/>
          <w:color w:val="000000" w:themeColor="text1"/>
          <w:sz w:val="32"/>
          <w:szCs w:val="32"/>
          <w:highlight w:val="none"/>
          <w:lang w:val="en-US" w:eastAsia="zh-CN"/>
          <w14:textFill>
            <w14:solidFill>
              <w14:schemeClr w14:val="tx1"/>
            </w14:solidFill>
          </w14:textFill>
        </w:rPr>
        <w:t>。</w:t>
      </w:r>
      <w:r>
        <w:rPr>
          <w:rFonts w:hint="eastAsia" w:cs="Times New Roman"/>
          <w:b w:val="0"/>
          <w:bCs w:val="0"/>
          <w:color w:val="000000" w:themeColor="text1"/>
          <w:sz w:val="32"/>
          <w:szCs w:val="32"/>
          <w:highlight w:val="none"/>
          <w:lang w:val="en-US" w:eastAsia="zh-CN"/>
          <w14:textFill>
            <w14:solidFill>
              <w14:schemeClr w14:val="tx1"/>
            </w14:solidFill>
          </w14:textFill>
        </w:rPr>
        <w:t>推动“九五”普法走深走实，</w:t>
      </w:r>
      <w:r>
        <w:rPr>
          <w:rFonts w:hint="eastAsia" w:cs="Times New Roman"/>
          <w:color w:val="000000" w:themeColor="text1"/>
          <w:highlight w:val="none"/>
          <w:lang w:val="en-US" w:eastAsia="zh-CN"/>
          <w14:textFill>
            <w14:solidFill>
              <w14:schemeClr w14:val="tx1"/>
            </w14:solidFill>
          </w14:textFill>
        </w:rPr>
        <w:t>构建社会大普法工作格局，实施公民法治素养提升专项行动。推进覆盖城乡、便捷高效、均等普惠的现代公共法律服务体系建设，整合律师、公证、司法鉴定、法律援助、人民调解等法律服务资源，加强法律援助工作。加强涉外法治建设，强化涉外法治人才培育，提升涉外法律服务水平。加强行业依法治理，引导和支持各行业依法制定章程、规约。</w:t>
      </w:r>
    </w:p>
    <w:bookmarkEnd w:id="285"/>
    <w:bookmarkEnd w:id="286"/>
    <w:bookmarkEnd w:id="287"/>
    <w:bookmarkEnd w:id="288"/>
    <w:bookmarkEnd w:id="289"/>
    <w:bookmarkEnd w:id="290"/>
    <w:p w14:paraId="3C48EBA1">
      <w:pPr>
        <w:keepNext w:val="0"/>
        <w:keepLines w:val="0"/>
        <w:pageBreakBefore w:val="0"/>
        <w:widowControl w:val="0"/>
        <w:pBdr>
          <w:top w:val="none" w:color="000000" w:sz="0" w:space="0"/>
          <w:left w:val="none" w:color="000000" w:sz="0" w:space="0"/>
          <w:bottom w:val="none" w:color="000000" w:sz="0" w:space="15"/>
          <w:right w:val="none" w:color="000000" w:sz="0" w:space="2"/>
        </w:pBdr>
        <w:kinsoku/>
        <w:wordWrap/>
        <w:overflowPunct w:val="0"/>
        <w:topLinePunct w:val="0"/>
        <w:autoSpaceDE/>
        <w:autoSpaceDN/>
        <w:bidi w:val="0"/>
        <w:adjustRightInd w:val="0"/>
        <w:snapToGrid/>
        <w:spacing w:line="560" w:lineRule="exact"/>
        <w:ind w:firstLine="640"/>
        <w:jc w:val="both"/>
        <w:textAlignment w:val="auto"/>
        <w:outlineLvl w:val="9"/>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pPr>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br w:type="page"/>
      </w:r>
    </w:p>
    <w:bookmarkEnd w:id="265"/>
    <w:bookmarkEnd w:id="266"/>
    <w:bookmarkEnd w:id="267"/>
    <w:p w14:paraId="199B2068">
      <w:pPr>
        <w:spacing w:line="560" w:lineRule="exact"/>
        <w:ind w:firstLine="0" w:firstLineChars="0"/>
        <w:jc w:val="center"/>
        <w:outlineLvl w:val="0"/>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pPr>
      <w:bookmarkStart w:id="295" w:name="_Toc15046"/>
      <w:bookmarkStart w:id="296" w:name="_Toc20445"/>
      <w:bookmarkStart w:id="297" w:name="_Toc21554"/>
      <w:bookmarkStart w:id="298" w:name="_Toc10929"/>
      <w:bookmarkStart w:id="299" w:name="_Toc20410"/>
      <w:bookmarkStart w:id="300" w:name="_Toc19393"/>
      <w:bookmarkStart w:id="301" w:name="_Toc20171"/>
      <w:bookmarkStart w:id="302" w:name="_Toc7117"/>
      <w:bookmarkStart w:id="303" w:name="_Toc2400"/>
      <w:bookmarkStart w:id="304" w:name="_Toc28106"/>
      <w:bookmarkStart w:id="305" w:name="_Toc4040"/>
      <w:bookmarkStart w:id="306" w:name="_Toc304"/>
      <w:bookmarkStart w:id="307" w:name="_Toc5996"/>
      <w:bookmarkStart w:id="308" w:name="_Toc19112"/>
      <w:bookmarkStart w:id="309" w:name="_Toc16199"/>
      <w:bookmarkStart w:id="310" w:name="_Toc11019"/>
      <w:bookmarkStart w:id="311" w:name="_Toc11492"/>
      <w:bookmarkStart w:id="312" w:name="_Toc22063"/>
      <w:bookmarkStart w:id="313" w:name="_Toc5039"/>
      <w:bookmarkStart w:id="314" w:name="_Toc7629"/>
      <w:bookmarkStart w:id="315" w:name="_Toc728"/>
      <w:bookmarkStart w:id="316" w:name="_Toc16145"/>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第十</w:t>
      </w:r>
      <w:r>
        <w:rPr>
          <w:rFonts w:hint="eastAsia" w:eastAsia="方正黑体_GBK" w:cs="Times New Roman"/>
          <w:color w:val="000000" w:themeColor="text1"/>
          <w:sz w:val="32"/>
          <w:szCs w:val="32"/>
          <w:highlight w:val="none"/>
          <w:lang w:val="en-US" w:eastAsia="zh-CN"/>
          <w14:textFill>
            <w14:solidFill>
              <w14:schemeClr w14:val="tx1"/>
            </w14:solidFill>
          </w14:textFill>
        </w:rPr>
        <w:t>四章</w:t>
      </w:r>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 xml:space="preserve"> </w:t>
      </w:r>
      <w:bookmarkEnd w:id="295"/>
      <w:bookmarkEnd w:id="296"/>
      <w:bookmarkEnd w:id="297"/>
      <w:bookmarkEnd w:id="298"/>
      <w:bookmarkEnd w:id="299"/>
      <w:bookmarkEnd w:id="300"/>
      <w:bookmarkEnd w:id="301"/>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健全规划</w:t>
      </w:r>
      <w:r>
        <w:rPr>
          <w:rFonts w:hint="eastAsia" w:eastAsia="方正黑体_GBK" w:cs="Times New Roman"/>
          <w:color w:val="000000" w:themeColor="text1"/>
          <w:sz w:val="32"/>
          <w:szCs w:val="32"/>
          <w:highlight w:val="none"/>
          <w:lang w:val="en-US" w:eastAsia="zh-CN"/>
          <w14:textFill>
            <w14:solidFill>
              <w14:schemeClr w14:val="tx1"/>
            </w14:solidFill>
          </w14:textFill>
        </w:rPr>
        <w:t>实施</w:t>
      </w:r>
      <w:r>
        <w:rPr>
          <w:rFonts w:hint="default" w:ascii="Times New Roman" w:hAnsi="Times New Roman" w:eastAsia="方正黑体_GBK" w:cs="Times New Roman"/>
          <w:color w:val="000000" w:themeColor="text1"/>
          <w:sz w:val="32"/>
          <w:szCs w:val="32"/>
          <w:highlight w:val="none"/>
          <w:lang w:val="en-US" w:eastAsia="zh-CN"/>
          <w14:textFill>
            <w14:solidFill>
              <w14:schemeClr w14:val="tx1"/>
            </w14:solidFill>
          </w14:textFill>
        </w:rPr>
        <w:t>保障机制</w:t>
      </w:r>
      <w:bookmarkEnd w:id="302"/>
      <w:bookmarkEnd w:id="303"/>
      <w:bookmarkEnd w:id="304"/>
      <w:bookmarkEnd w:id="305"/>
      <w:bookmarkEnd w:id="306"/>
      <w:bookmarkEnd w:id="307"/>
      <w:bookmarkEnd w:id="308"/>
      <w:bookmarkEnd w:id="309"/>
    </w:p>
    <w:p w14:paraId="09D45ABA">
      <w:pPr>
        <w:keepNext w:val="0"/>
        <w:keepLines w:val="0"/>
        <w:pageBreakBefore w:val="0"/>
        <w:widowControl w:val="0"/>
        <w:kinsoku/>
        <w:wordWrap/>
        <w:overflowPunct/>
        <w:topLinePunct w:val="0"/>
        <w:autoSpaceDE/>
        <w:autoSpaceDN/>
        <w:bidi w:val="0"/>
        <w:adjustRightInd w:val="0"/>
        <w:snapToGrid/>
        <w:spacing w:beforeAutospacing="0" w:afterAutospacing="0" w:line="560" w:lineRule="exact"/>
        <w:ind w:right="0" w:rightChars="0" w:firstLine="640" w:firstLineChars="200"/>
        <w:textAlignment w:val="auto"/>
        <w:rPr>
          <w:rFonts w:hint="eastAsia" w:eastAsia="方正仿宋_GBK" w:cs="Times New Roman"/>
          <w:color w:val="000000" w:themeColor="text1"/>
          <w:sz w:val="32"/>
          <w:szCs w:val="32"/>
          <w:highlight w:val="none"/>
          <w:u w:val="none" w:color="auto"/>
          <w:lang w:val="zh-CN" w:eastAsia="zh-CN"/>
          <w14:textFill>
            <w14:solidFill>
              <w14:schemeClr w14:val="tx1"/>
            </w14:solidFill>
          </w14:textFill>
        </w:rPr>
      </w:pPr>
      <w:bookmarkStart w:id="317" w:name="_Toc10867"/>
      <w:bookmarkStart w:id="318" w:name="_Toc26451"/>
      <w:bookmarkStart w:id="319" w:name="_Toc8835"/>
      <w:bookmarkStart w:id="320" w:name="_Toc18840"/>
      <w:bookmarkStart w:id="321" w:name="_Toc30236"/>
      <w:bookmarkStart w:id="322" w:name="_Toc23195"/>
      <w:bookmarkStart w:id="323" w:name="_Toc16442"/>
      <w:bookmarkStart w:id="324" w:name="_Toc10557"/>
    </w:p>
    <w:p w14:paraId="40E57262">
      <w:pPr>
        <w:keepNext w:val="0"/>
        <w:keepLines w:val="0"/>
        <w:pageBreakBefore w:val="0"/>
        <w:widowControl w:val="0"/>
        <w:kinsoku/>
        <w:wordWrap/>
        <w:overflowPunct/>
        <w:topLinePunct w:val="0"/>
        <w:autoSpaceDE/>
        <w:autoSpaceDN/>
        <w:bidi w:val="0"/>
        <w:adjustRightInd w:val="0"/>
        <w:snapToGrid/>
        <w:spacing w:beforeAutospacing="0" w:afterAutospacing="0" w:line="560" w:lineRule="exact"/>
        <w:ind w:right="0" w:rightChars="0" w:firstLine="640" w:firstLineChars="200"/>
        <w:textAlignment w:val="auto"/>
        <w:rPr>
          <w:rFonts w:hint="default" w:ascii="Times New Roman" w:hAnsi="Times New Roman" w:eastAsia="方正仿宋_GBK" w:cs="Times New Roman"/>
          <w:color w:val="000000" w:themeColor="text1"/>
          <w:sz w:val="32"/>
          <w:szCs w:val="32"/>
          <w:highlight w:val="none"/>
          <w:lang w:val="en-US" w:eastAsia="zh-CN"/>
          <w14:textFill>
            <w14:solidFill>
              <w14:schemeClr w14:val="tx1"/>
            </w14:solidFill>
          </w14:textFill>
        </w:rPr>
      </w:pPr>
      <w:r>
        <w:rPr>
          <w:rFonts w:hint="eastAsia" w:eastAsia="方正仿宋_GBK" w:cs="Times New Roman"/>
          <w:color w:val="000000" w:themeColor="text1"/>
          <w:sz w:val="32"/>
          <w:szCs w:val="32"/>
          <w:highlight w:val="none"/>
          <w:u w:val="none" w:color="auto"/>
          <w:lang w:val="zh-CN" w:eastAsia="zh-CN"/>
          <w14:textFill>
            <w14:solidFill>
              <w14:schemeClr w14:val="tx1"/>
            </w14:solidFill>
          </w14:textFill>
        </w:rPr>
        <w:t>坚持和加强党的全面领导</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，强化政府履职尽责，最大程度激发全社会力量，</w:t>
      </w:r>
      <w:r>
        <w:rPr>
          <w:rFonts w:hint="eastAsia" w:cs="Times New Roman"/>
          <w:color w:val="000000" w:themeColor="text1"/>
          <w:sz w:val="32"/>
          <w:szCs w:val="32"/>
          <w:highlight w:val="none"/>
          <w:u w:val="none" w:color="auto"/>
          <w:lang w:val="zh-CN" w:eastAsia="zh-CN"/>
          <w14:textFill>
            <w14:solidFill>
              <w14:schemeClr w14:val="tx1"/>
            </w14:solidFill>
          </w14:textFill>
        </w:rPr>
        <w:t>建立健全规划有效实施保障机制</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凝聚推动</w:t>
      </w:r>
      <w:r>
        <w:rPr>
          <w:rFonts w:hint="eastAsia" w:cs="Times New Roman"/>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十五五</w:t>
      </w:r>
      <w:r>
        <w:rPr>
          <w:rFonts w:hint="eastAsia" w:cs="Times New Roman"/>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规划实施的强大</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合力。</w:t>
      </w:r>
    </w:p>
    <w:p w14:paraId="5017EC09">
      <w:pPr>
        <w:spacing w:line="560" w:lineRule="exact"/>
        <w:ind w:firstLine="0" w:firstLineChars="0"/>
        <w:jc w:val="center"/>
        <w:outlineLvl w:val="1"/>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325" w:name="_Toc6637"/>
      <w:bookmarkStart w:id="326" w:name="_Toc19905"/>
      <w:bookmarkStart w:id="327" w:name="_Toc18333"/>
      <w:bookmarkStart w:id="328" w:name="_Toc13467"/>
      <w:bookmarkStart w:id="329" w:name="_Toc18109"/>
      <w:bookmarkStart w:id="330" w:name="_Toc20567"/>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第一</w:t>
      </w:r>
      <w:r>
        <w:rPr>
          <w:rFonts w:hint="eastAsia" w:eastAsia="方正楷体_GBK" w:cs="Times New Roman"/>
          <w:b/>
          <w:color w:val="000000" w:themeColor="text1"/>
          <w:sz w:val="32"/>
          <w:szCs w:val="32"/>
          <w:highlight w:val="none"/>
          <w:lang w:val="en-US" w:eastAsia="zh-CN"/>
          <w14:textFill>
            <w14:solidFill>
              <w14:schemeClr w14:val="tx1"/>
            </w14:solidFill>
          </w14:textFill>
        </w:rPr>
        <w:t>节</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 坚持党对经济社会发展的领导</w:t>
      </w:r>
      <w:bookmarkEnd w:id="325"/>
      <w:bookmarkEnd w:id="326"/>
      <w:bookmarkEnd w:id="327"/>
      <w:bookmarkEnd w:id="328"/>
      <w:bookmarkEnd w:id="329"/>
      <w:bookmarkEnd w:id="330"/>
    </w:p>
    <w:p w14:paraId="0AD20D5C">
      <w:pPr>
        <w:keepNext w:val="0"/>
        <w:keepLines w:val="0"/>
        <w:pageBreakBefore w:val="0"/>
        <w:widowControl w:val="0"/>
        <w:kinsoku/>
        <w:wordWrap/>
        <w:overflowPunct/>
        <w:topLinePunct w:val="0"/>
        <w:autoSpaceDE/>
        <w:autoSpaceDN/>
        <w:bidi w:val="0"/>
        <w:adjustRightInd w:val="0"/>
        <w:snapToGrid/>
        <w:spacing w:beforeAutospacing="0" w:afterAutospacing="0" w:line="560" w:lineRule="exact"/>
        <w:ind w:right="0" w:rightChars="0" w:firstLine="640" w:firstLineChars="200"/>
        <w:textAlignment w:val="auto"/>
        <w:rPr>
          <w:rFonts w:hint="default" w:ascii="Times New Roman" w:hAnsi="Times New Roman" w:eastAsia="方正仿宋_GBK" w:cs="Times New Roman"/>
          <w:color w:val="000000" w:themeColor="text1"/>
          <w:sz w:val="32"/>
          <w:szCs w:val="32"/>
          <w:highlight w:val="none"/>
          <w:u w:val="none" w:color="auto"/>
          <w:lang w:val="en-US" w:eastAsia="zh-CN"/>
          <w14:textFill>
            <w14:solidFill>
              <w14:schemeClr w14:val="tx1"/>
            </w14:solidFill>
          </w14:textFill>
        </w:rPr>
      </w:pP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贯彻党把方向、谋大局、定政策、促改革要求，增强</w:t>
      </w:r>
      <w:r>
        <w:rPr>
          <w:rFonts w:hint="eastAsia" w:cs="Times New Roman"/>
          <w:color w:val="000000" w:themeColor="text1"/>
          <w:sz w:val="32"/>
          <w:szCs w:val="32"/>
          <w:highlight w:val="none"/>
          <w:u w:val="none" w:color="auto"/>
          <w:lang w:val="zh-CN"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四个意识</w:t>
      </w:r>
      <w:r>
        <w:rPr>
          <w:rFonts w:hint="eastAsia" w:cs="Times New Roman"/>
          <w:color w:val="000000" w:themeColor="text1"/>
          <w:sz w:val="32"/>
          <w:szCs w:val="32"/>
          <w:highlight w:val="none"/>
          <w:u w:val="none" w:color="auto"/>
          <w:lang w:val="zh-CN"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、坚定</w:t>
      </w:r>
      <w:r>
        <w:rPr>
          <w:rFonts w:hint="eastAsia" w:cs="Times New Roman"/>
          <w:color w:val="000000" w:themeColor="text1"/>
          <w:sz w:val="32"/>
          <w:szCs w:val="32"/>
          <w:highlight w:val="none"/>
          <w:u w:val="none" w:color="auto"/>
          <w:lang w:val="zh-CN"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四个自信</w:t>
      </w:r>
      <w:r>
        <w:rPr>
          <w:rFonts w:hint="eastAsia" w:cs="Times New Roman"/>
          <w:color w:val="000000" w:themeColor="text1"/>
          <w:sz w:val="32"/>
          <w:szCs w:val="32"/>
          <w:highlight w:val="none"/>
          <w:u w:val="none" w:color="auto"/>
          <w:lang w:val="zh-CN"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、做到</w:t>
      </w:r>
      <w:r>
        <w:rPr>
          <w:rFonts w:hint="eastAsia" w:cs="Times New Roman"/>
          <w:color w:val="000000" w:themeColor="text1"/>
          <w:sz w:val="32"/>
          <w:szCs w:val="32"/>
          <w:highlight w:val="none"/>
          <w:u w:val="none" w:color="auto"/>
          <w:lang w:val="zh-CN"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两个维护</w:t>
      </w:r>
      <w:r>
        <w:rPr>
          <w:rFonts w:hint="eastAsia" w:cs="Times New Roman"/>
          <w:color w:val="000000" w:themeColor="text1"/>
          <w:sz w:val="32"/>
          <w:szCs w:val="32"/>
          <w:highlight w:val="none"/>
          <w:u w:val="none" w:color="auto"/>
          <w:lang w:val="zh-CN"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，健全</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习近平总书记重要指示批示和党中央决策部署闭环落实</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机制，提高政治判断力、政治领悟力、政治执行力。</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健全党建统领</w:t>
      </w:r>
      <w:r>
        <w:rPr>
          <w:rFonts w:hint="eastAsia" w:cs="Times New Roman"/>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885</w:t>
      </w:r>
      <w:r>
        <w:rPr>
          <w:rFonts w:hint="eastAsia" w:cs="Times New Roman"/>
          <w:color w:val="000000" w:themeColor="text1"/>
          <w:sz w:val="32"/>
          <w:szCs w:val="32"/>
          <w:highlight w:val="none"/>
          <w:u w:val="none" w:color="auto"/>
          <w:lang w:val="en-US" w:eastAsia="zh-CN"/>
          <w14:textFill>
            <w14:solidFill>
              <w14:schemeClr w14:val="tx1"/>
            </w14:solidFill>
          </w14:textFill>
        </w:rPr>
        <w:t>”</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工作机制，推动</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党内监督与人大、司法、审计、舆论等各类</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监督贯通协同。坚持把政治标准放在首位，全面贯彻落实新时代党的组织路线，树立和践行正确政绩观，完善干部考核评价机制，健全领导干部能上能下常态化机制。坚持严管厚爱结合、激励约束并重，激发干部</w:t>
      </w:r>
      <w:r>
        <w:rPr>
          <w:rFonts w:hint="eastAsia" w:cs="Times New Roman"/>
          <w:color w:val="000000" w:themeColor="text1"/>
          <w:sz w:val="32"/>
          <w:szCs w:val="32"/>
          <w:highlight w:val="none"/>
          <w:u w:val="none" w:color="auto"/>
          <w:lang w:val="en-US" w:eastAsia="zh-CN"/>
          <w14:textFill>
            <w14:solidFill>
              <w14:schemeClr w14:val="tx1"/>
            </w14:solidFill>
          </w14:textFill>
        </w:rPr>
        <w:t>干事创业动力</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锲而不舍落实中央八项规定精神，推进作风建设常态化长效化</w:t>
      </w:r>
      <w:r>
        <w:rPr>
          <w:rFonts w:hint="eastAsia" w:ascii="Times New Roman" w:hAnsi="Times New Roman" w:cs="Times New Roman"/>
          <w:color w:val="000000" w:themeColor="text1"/>
          <w:sz w:val="32"/>
          <w:szCs w:val="32"/>
          <w:highlight w:val="none"/>
          <w:u w:val="none" w:color="auto"/>
          <w:lang w:val="zh-CN" w:eastAsia="zh-CN"/>
          <w14:textFill>
            <w14:solidFill>
              <w14:schemeClr w14:val="tx1"/>
            </w14:solidFill>
          </w14:textFill>
        </w:rPr>
        <w:t>。</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完善</w:t>
      </w:r>
      <w:r>
        <w:rPr>
          <w:rFonts w:hint="eastAsia" w:cs="Times New Roman"/>
          <w:color w:val="000000" w:themeColor="text1"/>
          <w:sz w:val="32"/>
          <w:szCs w:val="32"/>
          <w:highlight w:val="none"/>
          <w:u w:val="none" w:color="auto"/>
          <w:lang w:val="en-US" w:eastAsia="zh-CN"/>
          <w14:textFill>
            <w14:solidFill>
              <w14:schemeClr w14:val="tx1"/>
            </w14:solidFill>
          </w14:textFill>
        </w:rPr>
        <w:t>一体推进不敢腐、不能腐、不想腐</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工作机制，持续深化</w:t>
      </w:r>
      <w:r>
        <w:rPr>
          <w:rFonts w:hint="eastAsia" w:cs="Times New Roman"/>
          <w:color w:val="000000" w:themeColor="text1"/>
          <w:sz w:val="32"/>
          <w:szCs w:val="32"/>
          <w:highlight w:val="none"/>
          <w:u w:val="none" w:color="auto"/>
          <w:lang w:val="en-US" w:eastAsia="zh-CN"/>
          <w14:textFill>
            <w14:solidFill>
              <w14:schemeClr w14:val="tx1"/>
            </w14:solidFill>
          </w14:textFill>
        </w:rPr>
        <w:t>整治群众身边不正之风和腐败问题</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，坚决</w:t>
      </w:r>
      <w:r>
        <w:rPr>
          <w:rFonts w:hint="eastAsia" w:cs="Times New Roman"/>
          <w:color w:val="000000" w:themeColor="text1"/>
          <w:sz w:val="32"/>
          <w:szCs w:val="32"/>
          <w:highlight w:val="none"/>
          <w:u w:val="none" w:color="auto"/>
          <w:lang w:val="en-US" w:eastAsia="zh-CN"/>
          <w14:textFill>
            <w14:solidFill>
              <w14:schemeClr w14:val="tx1"/>
            </w14:solidFill>
          </w14:textFill>
        </w:rPr>
        <w:t>打赢</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反腐败斗争攻坚战、持久战、总体战。完善持续深入肃清流毒影响机制，营造风清气正的政治生态。</w:t>
      </w:r>
    </w:p>
    <w:p w14:paraId="3F776602">
      <w:pPr>
        <w:keepNext w:val="0"/>
        <w:keepLines w:val="0"/>
        <w:pageBreakBefore w:val="0"/>
        <w:widowControl w:val="0"/>
        <w:kinsoku/>
        <w:wordWrap/>
        <w:overflowPunct/>
        <w:topLinePunct w:val="0"/>
        <w:autoSpaceDE/>
        <w:autoSpaceDN/>
        <w:bidi w:val="0"/>
        <w:adjustRightInd/>
        <w:snapToGrid/>
        <w:spacing w:beforeAutospacing="0" w:afterAutospacing="0" w:line="560" w:lineRule="exact"/>
        <w:ind w:right="0" w:rightChars="0" w:firstLine="0" w:firstLineChars="0"/>
        <w:jc w:val="center"/>
        <w:textAlignment w:val="auto"/>
        <w:outlineLvl w:val="1"/>
        <w:rPr>
          <w:rFonts w:hint="default" w:ascii="Times New Roman" w:hAnsi="Times New Roman" w:eastAsia="方正楷体_GBK" w:cs="Times New Roman"/>
          <w:b/>
          <w:bCs w:val="0"/>
          <w:color w:val="000000" w:themeColor="text1"/>
          <w:sz w:val="32"/>
          <w:szCs w:val="32"/>
          <w:highlight w:val="none"/>
          <w:lang w:val="zh-CN" w:eastAsia="zh-CN"/>
          <w14:textFill>
            <w14:solidFill>
              <w14:schemeClr w14:val="tx1"/>
            </w14:solidFill>
          </w14:textFill>
        </w:rPr>
      </w:pPr>
      <w:bookmarkStart w:id="331" w:name="_Toc10518"/>
      <w:bookmarkStart w:id="332" w:name="_Toc5462"/>
      <w:bookmarkStart w:id="333" w:name="_Toc17158"/>
      <w:bookmarkStart w:id="334" w:name="_Toc18940"/>
      <w:bookmarkStart w:id="335" w:name="_Toc13066"/>
      <w:bookmarkStart w:id="336" w:name="_Toc12890"/>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w:t>
      </w:r>
      <w:r>
        <w:rPr>
          <w:rFonts w:hint="eastAsia" w:eastAsia="方正楷体_GBK" w:cs="Times New Roman"/>
          <w:b/>
          <w:color w:val="000000" w:themeColor="text1"/>
          <w:sz w:val="32"/>
          <w:szCs w:val="32"/>
          <w:highlight w:val="none"/>
          <w:lang w:val="en-US" w:eastAsia="zh-CN"/>
          <w14:textFill>
            <w14:solidFill>
              <w14:schemeClr w14:val="tx1"/>
            </w14:solidFill>
          </w14:textFill>
        </w:rPr>
        <w:t>二节</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 </w:t>
      </w:r>
      <w:bookmarkStart w:id="337" w:name="_Toc1763"/>
      <w:r>
        <w:rPr>
          <w:rFonts w:hint="default" w:ascii="Times New Roman" w:hAnsi="Times New Roman" w:eastAsia="方正楷体_GBK" w:cs="Times New Roman"/>
          <w:b/>
          <w:bCs w:val="0"/>
          <w:color w:val="000000" w:themeColor="text1"/>
          <w:sz w:val="32"/>
          <w:szCs w:val="32"/>
          <w:highlight w:val="none"/>
          <w:lang w:val="zh-CN" w:eastAsia="zh-CN"/>
          <w14:textFill>
            <w14:solidFill>
              <w14:schemeClr w14:val="tx1"/>
            </w14:solidFill>
          </w14:textFill>
        </w:rPr>
        <w:t>凝聚全社会力量共同奋斗</w:t>
      </w:r>
      <w:bookmarkEnd w:id="331"/>
      <w:bookmarkEnd w:id="332"/>
      <w:bookmarkEnd w:id="333"/>
      <w:bookmarkEnd w:id="334"/>
      <w:bookmarkEnd w:id="335"/>
      <w:bookmarkEnd w:id="336"/>
      <w:bookmarkEnd w:id="337"/>
    </w:p>
    <w:p w14:paraId="0548F085">
      <w:pPr>
        <w:keepNext w:val="0"/>
        <w:keepLines w:val="0"/>
        <w:pageBreakBefore w:val="0"/>
        <w:widowControl w:val="0"/>
        <w:kinsoku/>
        <w:wordWrap/>
        <w:overflowPunct/>
        <w:topLinePunct w:val="0"/>
        <w:autoSpaceDE/>
        <w:autoSpaceDN/>
        <w:bidi w:val="0"/>
        <w:adjustRightInd w:val="0"/>
        <w:snapToGrid/>
        <w:spacing w:beforeAutospacing="0" w:afterAutospacing="0" w:line="560" w:lineRule="exact"/>
        <w:ind w:right="0" w:rightChars="0" w:firstLine="640" w:firstLineChars="200"/>
        <w:textAlignment w:val="auto"/>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pP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坚持好、完善好、运行好人民代表大会制度，</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加强线上线下动态监督，确保国家机关依法行使权力、履行职责，确保人民群众民主权利、合法权益得到维护和实现。</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坚持和完善中国共产党领导的多党合作和政治协商制度，发挥人民政协专门协商机构作用，</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健全政协协商民主机制，加强各种协商渠道协同配合，推进协商民主广泛多层制度化发展。</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更</w:t>
      </w:r>
      <w:r>
        <w:rPr>
          <w:rFonts w:hint="eastAsia" w:eastAsia="方正仿宋_GBK" w:cs="Times New Roman"/>
          <w:color w:val="000000" w:themeColor="text1"/>
          <w:sz w:val="32"/>
          <w:szCs w:val="32"/>
          <w:highlight w:val="none"/>
          <w:u w:val="none" w:color="auto"/>
          <w:lang w:val="zh-CN" w:eastAsia="zh-CN"/>
          <w14:textFill>
            <w14:solidFill>
              <w14:schemeClr w14:val="tx1"/>
            </w14:solidFill>
          </w14:textFill>
        </w:rPr>
        <w:t>好地</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发挥工会、共青团、妇联、科协等群团组织作用，</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加强产业工人队伍建设、青少年发展、妇女儿童事业发展政策保障。</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全面落实党的民族、宗教、</w:t>
      </w:r>
      <w:r>
        <w:rPr>
          <w:rFonts w:hint="eastAsia" w:cs="Times New Roman"/>
          <w:color w:val="000000" w:themeColor="text1"/>
          <w:sz w:val="32"/>
          <w:szCs w:val="32"/>
          <w:highlight w:val="none"/>
          <w:u w:val="none" w:color="auto"/>
          <w:lang w:val="zh-CN" w:eastAsia="zh-CN"/>
          <w14:textFill>
            <w14:solidFill>
              <w14:schemeClr w14:val="tx1"/>
            </w14:solidFill>
          </w14:textFill>
        </w:rPr>
        <w:t>港澳台、</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侨务等政策，切实加强与民主党派、工商联和无党派人士团结协作，</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健全同党外知识分子、非公有制经济人士、新的社会阶层人士的沟通联络机制，</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巩固和发展最广泛的爱国统一战线。</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贯彻尊重劳动、尊重知识、尊重人才、尊重创造的方针，充分调动全社会投身经济社会发展的积极性主动</w:t>
      </w:r>
      <w:r>
        <w:rPr>
          <w:rFonts w:hint="eastAsia" w:cs="Times New Roman"/>
          <w:color w:val="000000" w:themeColor="text1"/>
          <w:sz w:val="32"/>
          <w:szCs w:val="32"/>
          <w:highlight w:val="none"/>
          <w:u w:val="none" w:color="auto"/>
          <w:lang w:val="en-US" w:eastAsia="zh-CN"/>
          <w14:textFill>
            <w14:solidFill>
              <w14:schemeClr w14:val="tx1"/>
            </w14:solidFill>
          </w14:textFill>
        </w:rPr>
        <w:t>性</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创造性，形成万众一心、团结奋斗的生动局面。</w:t>
      </w:r>
    </w:p>
    <w:p w14:paraId="780DD1C0">
      <w:pPr>
        <w:spacing w:line="560" w:lineRule="exact"/>
        <w:ind w:firstLine="0" w:firstLineChars="0"/>
        <w:jc w:val="center"/>
        <w:outlineLvl w:val="1"/>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pPr>
      <w:bookmarkStart w:id="338" w:name="_Toc9391"/>
      <w:bookmarkStart w:id="339" w:name="_Toc32128"/>
      <w:bookmarkStart w:id="340" w:name="_Toc24034"/>
      <w:bookmarkStart w:id="341" w:name="_Toc26627"/>
      <w:bookmarkStart w:id="342" w:name="_Toc9648"/>
      <w:bookmarkStart w:id="343" w:name="_Toc31205"/>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第</w:t>
      </w:r>
      <w:r>
        <w:rPr>
          <w:rFonts w:hint="eastAsia" w:eastAsia="方正楷体_GBK" w:cs="Times New Roman"/>
          <w:b/>
          <w:color w:val="000000" w:themeColor="text1"/>
          <w:sz w:val="32"/>
          <w:szCs w:val="32"/>
          <w:highlight w:val="none"/>
          <w:lang w:val="en-US" w:eastAsia="zh-CN"/>
          <w14:textFill>
            <w14:solidFill>
              <w14:schemeClr w14:val="tx1"/>
            </w14:solidFill>
          </w14:textFill>
        </w:rPr>
        <w:t>三节</w:t>
      </w:r>
      <w:r>
        <w:rPr>
          <w:rFonts w:hint="default" w:ascii="Times New Roman" w:hAnsi="Times New Roman" w:eastAsia="方正楷体_GBK" w:cs="Times New Roman"/>
          <w:b/>
          <w:color w:val="000000" w:themeColor="text1"/>
          <w:sz w:val="32"/>
          <w:szCs w:val="32"/>
          <w:highlight w:val="none"/>
          <w:lang w:val="en-US" w:eastAsia="zh-CN"/>
          <w14:textFill>
            <w14:solidFill>
              <w14:schemeClr w14:val="tx1"/>
            </w14:solidFill>
          </w14:textFill>
        </w:rPr>
        <w:t xml:space="preserve"> 加强规划实施和管理</w:t>
      </w:r>
      <w:bookmarkEnd w:id="338"/>
      <w:bookmarkEnd w:id="339"/>
      <w:bookmarkEnd w:id="340"/>
      <w:bookmarkEnd w:id="341"/>
      <w:bookmarkEnd w:id="342"/>
      <w:bookmarkEnd w:id="343"/>
    </w:p>
    <w:p w14:paraId="180B5164">
      <w:pPr>
        <w:keepNext w:val="0"/>
        <w:keepLines w:val="0"/>
        <w:pageBreakBefore w:val="0"/>
        <w:widowControl w:val="0"/>
        <w:kinsoku/>
        <w:wordWrap/>
        <w:overflowPunct/>
        <w:topLinePunct w:val="0"/>
        <w:autoSpaceDE/>
        <w:autoSpaceDN/>
        <w:bidi w:val="0"/>
        <w:adjustRightInd w:val="0"/>
        <w:snapToGrid/>
        <w:spacing w:beforeAutospacing="0" w:afterAutospacing="0" w:line="560" w:lineRule="exact"/>
        <w:ind w:right="0" w:rightChars="0" w:firstLine="643" w:firstLineChars="200"/>
        <w:textAlignment w:val="auto"/>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lang w:val="zh-CN" w:eastAsia="zh-CN"/>
          <w14:textFill>
            <w14:solidFill>
              <w14:schemeClr w14:val="tx1"/>
            </w14:solidFill>
          </w14:textFill>
        </w:rPr>
        <w:t>完善规划管理制度</w:t>
      </w:r>
      <w:r>
        <w:rPr>
          <w:rFonts w:hint="eastAsia" w:ascii="Times New Roman" w:hAnsi="Times New Roman" w:cs="Times New Roman"/>
          <w:b/>
          <w:bCs/>
          <w:color w:val="000000" w:themeColor="text1"/>
          <w:sz w:val="32"/>
          <w:szCs w:val="32"/>
          <w:highlight w:val="none"/>
          <w:lang w:val="zh-CN"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建立以全</w:t>
      </w:r>
      <w:r>
        <w:rPr>
          <w:rFonts w:hint="eastAsia" w:cs="Times New Roman"/>
          <w:color w:val="000000" w:themeColor="text1"/>
          <w:sz w:val="32"/>
          <w:szCs w:val="32"/>
          <w:highlight w:val="none"/>
          <w:u w:val="none" w:color="auto"/>
          <w:lang w:val="en-US" w:eastAsia="zh-CN"/>
          <w14:textFill>
            <w14:solidFill>
              <w14:schemeClr w14:val="tx1"/>
            </w14:solidFill>
          </w14:textFill>
        </w:rPr>
        <w:t>区</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发展规划为统领、空间规划为基础、专项规划为支撑，定位准确、边界清晰</w:t>
      </w:r>
      <w:r>
        <w:rPr>
          <w:rFonts w:hint="eastAsia" w:eastAsia="方正仿宋_GBK" w:cs="Times New Roman"/>
          <w:color w:val="000000" w:themeColor="text1"/>
          <w:sz w:val="32"/>
          <w:szCs w:val="32"/>
          <w:highlight w:val="none"/>
          <w:u w:val="none" w:color="auto"/>
          <w:lang w:val="zh-CN"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功能互补、统一衔接的规划体系。根据本规划对特定领域提出的战略任务，同步编制和实施一批</w:t>
      </w:r>
      <w:r>
        <w:rPr>
          <w:rFonts w:hint="eastAsia" w:cs="Times New Roman"/>
          <w:color w:val="000000" w:themeColor="text1"/>
          <w:sz w:val="32"/>
          <w:szCs w:val="32"/>
          <w:highlight w:val="none"/>
          <w:u w:val="none" w:color="auto"/>
          <w:lang w:val="en-US" w:eastAsia="zh-CN"/>
          <w14:textFill>
            <w14:solidFill>
              <w14:schemeClr w14:val="tx1"/>
            </w14:solidFill>
          </w14:textFill>
        </w:rPr>
        <w:t>区</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级专项规划、空间规划</w:t>
      </w:r>
      <w:r>
        <w:rPr>
          <w:rFonts w:hint="eastAsia" w:cs="Times New Roman"/>
          <w:color w:val="000000" w:themeColor="text1"/>
          <w:sz w:val="32"/>
          <w:szCs w:val="32"/>
          <w:highlight w:val="none"/>
          <w:u w:val="none" w:color="auto"/>
          <w:lang w:val="zh-CN"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制定实施方案、重点领域行动计划和年度计划，分解落实规划提出的发展目标、主要指标和重点任务，设置年度目标并做好年度间综合平衡。</w:t>
      </w:r>
      <w:r>
        <w:rPr>
          <w:rFonts w:hint="eastAsia" w:cs="Times New Roman"/>
          <w:color w:val="000000" w:themeColor="text1"/>
          <w:sz w:val="32"/>
          <w:szCs w:val="32"/>
          <w:highlight w:val="none"/>
          <w:u w:val="none" w:color="auto"/>
          <w:lang w:val="en-US" w:eastAsia="zh-CN"/>
          <w14:textFill>
            <w14:solidFill>
              <w14:schemeClr w14:val="tx1"/>
            </w14:solidFill>
          </w14:textFill>
        </w:rPr>
        <w:t>专项</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规划要因地制宜落实本规划确定的各项任务和要求。健全</w:t>
      </w:r>
      <w:r>
        <w:rPr>
          <w:rFonts w:hint="eastAsia" w:cs="Times New Roman"/>
          <w:color w:val="000000" w:themeColor="text1"/>
          <w:sz w:val="32"/>
          <w:szCs w:val="32"/>
          <w:highlight w:val="none"/>
          <w:u w:val="none" w:color="auto"/>
          <w:lang w:val="en-US" w:eastAsia="zh-CN"/>
          <w14:textFill>
            <w14:solidFill>
              <w14:schemeClr w14:val="tx1"/>
            </w14:solidFill>
          </w14:textFill>
        </w:rPr>
        <w:t>区</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政府向</w:t>
      </w:r>
      <w:r>
        <w:rPr>
          <w:rFonts w:hint="eastAsia" w:cs="Times New Roman"/>
          <w:color w:val="000000" w:themeColor="text1"/>
          <w:sz w:val="32"/>
          <w:szCs w:val="32"/>
          <w:highlight w:val="none"/>
          <w:u w:val="none" w:color="auto"/>
          <w:lang w:val="en-US" w:eastAsia="zh-CN"/>
          <w14:textFill>
            <w14:solidFill>
              <w14:schemeClr w14:val="tx1"/>
            </w14:solidFill>
          </w14:textFill>
        </w:rPr>
        <w:t>区</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人民代表大会及其常委会报告机制</w:t>
      </w:r>
      <w:r>
        <w:rPr>
          <w:rFonts w:hint="eastAsia" w:eastAsia="方正仿宋_GBK" w:cs="Times New Roman"/>
          <w:color w:val="000000" w:themeColor="text1"/>
          <w:sz w:val="32"/>
          <w:szCs w:val="32"/>
          <w:highlight w:val="none"/>
          <w:u w:val="none" w:color="auto"/>
          <w:lang w:val="zh-CN" w:eastAsia="zh-CN"/>
          <w14:textFill>
            <w14:solidFill>
              <w14:schemeClr w14:val="tx1"/>
            </w14:solidFill>
          </w14:textFill>
        </w:rPr>
        <w:t>，在</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实施过程中宏观环境发生重大变化，需要对本规划进行调整时，依据法定程序和有关规定报</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区</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人民代表大会常务委员会批准。</w:t>
      </w:r>
    </w:p>
    <w:p w14:paraId="49341E7D">
      <w:pPr>
        <w:keepNext w:val="0"/>
        <w:keepLines w:val="0"/>
        <w:pageBreakBefore w:val="0"/>
        <w:widowControl w:val="0"/>
        <w:kinsoku/>
        <w:wordWrap/>
        <w:overflowPunct/>
        <w:topLinePunct w:val="0"/>
        <w:autoSpaceDE/>
        <w:autoSpaceDN/>
        <w:bidi w:val="0"/>
        <w:adjustRightInd w:val="0"/>
        <w:snapToGrid/>
        <w:spacing w:beforeAutospacing="0" w:afterAutospacing="0" w:line="560" w:lineRule="exact"/>
        <w:ind w:right="0" w:rightChars="0" w:firstLine="643" w:firstLineChars="200"/>
        <w:textAlignment w:val="auto"/>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lang w:val="zh-CN" w:eastAsia="zh-CN"/>
          <w14:textFill>
            <w14:solidFill>
              <w14:schemeClr w14:val="tx1"/>
            </w14:solidFill>
          </w14:textFill>
        </w:rPr>
        <w:t>强化</w:t>
      </w:r>
      <w:r>
        <w:rPr>
          <w:rFonts w:hint="eastAsia" w:cs="Times New Roman"/>
          <w:b/>
          <w:bCs/>
          <w:color w:val="000000" w:themeColor="text1"/>
          <w:sz w:val="32"/>
          <w:szCs w:val="32"/>
          <w:highlight w:val="none"/>
          <w:lang w:val="zh-CN" w:eastAsia="zh-CN"/>
          <w14:textFill>
            <w14:solidFill>
              <w14:schemeClr w14:val="tx1"/>
            </w14:solidFill>
          </w14:textFill>
        </w:rPr>
        <w:t>“</w:t>
      </w:r>
      <w:r>
        <w:rPr>
          <w:rFonts w:hint="default" w:ascii="Times New Roman" w:hAnsi="Times New Roman" w:eastAsia="方正仿宋_GBK" w:cs="Times New Roman"/>
          <w:b/>
          <w:bCs/>
          <w:color w:val="000000" w:themeColor="text1"/>
          <w:sz w:val="32"/>
          <w:szCs w:val="32"/>
          <w:highlight w:val="none"/>
          <w:lang w:val="zh-CN" w:eastAsia="zh-CN"/>
          <w14:textFill>
            <w14:solidFill>
              <w14:schemeClr w14:val="tx1"/>
            </w14:solidFill>
          </w14:textFill>
        </w:rPr>
        <w:t>四个重大</w:t>
      </w:r>
      <w:r>
        <w:rPr>
          <w:rFonts w:hint="eastAsia" w:cs="Times New Roman"/>
          <w:b/>
          <w:bCs/>
          <w:color w:val="000000" w:themeColor="text1"/>
          <w:sz w:val="32"/>
          <w:szCs w:val="32"/>
          <w:highlight w:val="none"/>
          <w:lang w:val="zh-CN" w:eastAsia="zh-CN"/>
          <w14:textFill>
            <w14:solidFill>
              <w14:schemeClr w14:val="tx1"/>
            </w14:solidFill>
          </w14:textFill>
        </w:rPr>
        <w:t>”</w:t>
      </w:r>
      <w:r>
        <w:rPr>
          <w:rFonts w:hint="default" w:ascii="Times New Roman" w:hAnsi="Times New Roman" w:eastAsia="方正仿宋_GBK" w:cs="Times New Roman"/>
          <w:b/>
          <w:bCs/>
          <w:color w:val="000000" w:themeColor="text1"/>
          <w:sz w:val="32"/>
          <w:szCs w:val="32"/>
          <w:highlight w:val="none"/>
          <w:lang w:val="zh-CN" w:eastAsia="zh-CN"/>
          <w14:textFill>
            <w14:solidFill>
              <w14:schemeClr w14:val="tx1"/>
            </w14:solidFill>
          </w14:textFill>
        </w:rPr>
        <w:t>支撑</w:t>
      </w:r>
      <w:r>
        <w:rPr>
          <w:rFonts w:hint="eastAsia" w:ascii="Times New Roman" w:hAnsi="Times New Roman" w:cs="Times New Roman"/>
          <w:b/>
          <w:bCs/>
          <w:color w:val="000000" w:themeColor="text1"/>
          <w:sz w:val="32"/>
          <w:szCs w:val="32"/>
          <w:highlight w:val="none"/>
          <w:lang w:val="zh-CN"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坚持</w:t>
      </w:r>
      <w:r>
        <w:rPr>
          <w:rFonts w:hint="eastAsia" w:cs="Times New Roman"/>
          <w:color w:val="000000" w:themeColor="text1"/>
          <w:sz w:val="32"/>
          <w:szCs w:val="32"/>
          <w:highlight w:val="none"/>
          <w:u w:val="none" w:color="auto"/>
          <w:lang w:val="zh-CN"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项目跟着规划走、要素跟着项目走</w:t>
      </w:r>
      <w:r>
        <w:rPr>
          <w:rFonts w:hint="eastAsia" w:cs="Times New Roman"/>
          <w:color w:val="000000" w:themeColor="text1"/>
          <w:sz w:val="32"/>
          <w:szCs w:val="32"/>
          <w:highlight w:val="none"/>
          <w:u w:val="none" w:color="auto"/>
          <w:lang w:val="zh-CN"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加强财政、土地、人才、金融、环保、用能等要素保障，推动本规划提出的重大项目、重大政策、重大改革、重大平台落实落地。健全重大项目储备库制度和推进机制，优先保障纳入本规划的重大工程项目规划选址、土地供应和融资安排。一体落实中央</w:t>
      </w:r>
      <w:r>
        <w:rPr>
          <w:rFonts w:hint="eastAsia" w:cs="Times New Roman"/>
          <w:color w:val="000000" w:themeColor="text1"/>
          <w:sz w:val="32"/>
          <w:szCs w:val="32"/>
          <w:highlight w:val="none"/>
          <w:u w:val="none" w:color="auto"/>
          <w:lang w:val="zh-CN" w:eastAsia="zh-CN"/>
          <w14:textFill>
            <w14:solidFill>
              <w14:schemeClr w14:val="tx1"/>
            </w14:solidFill>
          </w14:textFill>
        </w:rPr>
        <w:t>部署、市委市政府安排</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的重大改革任务和</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区</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委、</w:t>
      </w:r>
      <w:r>
        <w:rPr>
          <w:rFonts w:hint="eastAsia" w:ascii="Times New Roman" w:hAnsi="Times New Roman" w:cs="Times New Roman"/>
          <w:color w:val="000000" w:themeColor="text1"/>
          <w:sz w:val="32"/>
          <w:szCs w:val="32"/>
          <w:highlight w:val="none"/>
          <w:u w:val="none" w:color="auto"/>
          <w:lang w:val="en-US" w:eastAsia="zh-CN"/>
          <w14:textFill>
            <w14:solidFill>
              <w14:schemeClr w14:val="tx1"/>
            </w14:solidFill>
          </w14:textFill>
        </w:rPr>
        <w:t>区</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政府部署的重大改革举措，大力发扬基层首创精神，探索更多原创性、差异化改革，形成更多</w:t>
      </w:r>
      <w:r>
        <w:rPr>
          <w:rFonts w:hint="eastAsia" w:cs="Times New Roman"/>
          <w:color w:val="000000" w:themeColor="text1"/>
          <w:sz w:val="32"/>
          <w:szCs w:val="32"/>
          <w:highlight w:val="none"/>
          <w:u w:val="none" w:color="auto"/>
          <w:lang w:val="zh-CN"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一地创新、全域推广</w:t>
      </w:r>
      <w:r>
        <w:rPr>
          <w:rFonts w:hint="eastAsia" w:cs="Times New Roman"/>
          <w:color w:val="000000" w:themeColor="text1"/>
          <w:sz w:val="32"/>
          <w:szCs w:val="32"/>
          <w:highlight w:val="none"/>
          <w:u w:val="none" w:color="auto"/>
          <w:lang w:val="zh-CN"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最佳实践案例。围绕发展所需、企业所盼、群众所急，不断完善政策工具箱，加强各种工具的系统集成、协同配合，常态化、敞口式开展政策预研储备，打好</w:t>
      </w:r>
      <w:r>
        <w:rPr>
          <w:rFonts w:hint="eastAsia" w:cs="Times New Roman"/>
          <w:color w:val="000000" w:themeColor="text1"/>
          <w:sz w:val="32"/>
          <w:szCs w:val="32"/>
          <w:highlight w:val="none"/>
          <w:u w:val="none" w:color="auto"/>
          <w:lang w:val="zh-CN" w:eastAsia="zh-CN"/>
          <w14:textFill>
            <w14:solidFill>
              <w14:schemeClr w14:val="tx1"/>
            </w14:solidFill>
          </w14:textFill>
        </w:rPr>
        <w:t>重大</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政策组合拳。集中力量建好各类创新、产业、开放、消费等重大平台，打造高质量发展标志性成果。</w:t>
      </w:r>
    </w:p>
    <w:p w14:paraId="1B99A166">
      <w:pPr>
        <w:keepNext w:val="0"/>
        <w:keepLines w:val="0"/>
        <w:pageBreakBefore w:val="0"/>
        <w:widowControl w:val="0"/>
        <w:kinsoku/>
        <w:wordWrap/>
        <w:overflowPunct/>
        <w:topLinePunct w:val="0"/>
        <w:autoSpaceDE/>
        <w:autoSpaceDN/>
        <w:bidi w:val="0"/>
        <w:adjustRightInd w:val="0"/>
        <w:snapToGrid/>
        <w:spacing w:beforeAutospacing="0" w:afterAutospacing="0" w:line="560" w:lineRule="exact"/>
        <w:ind w:right="0" w:rightChars="0" w:firstLine="643" w:firstLineChars="200"/>
        <w:textAlignment w:val="auto"/>
        <w:rPr>
          <w:rFonts w:hint="default"/>
          <w:color w:val="000000" w:themeColor="text1"/>
          <w:sz w:val="24"/>
          <w:szCs w:val="24"/>
          <w:highlight w:val="none"/>
          <w:lang w:val="en-US" w:eastAsia="zh-CN"/>
          <w14:textFill>
            <w14:solidFill>
              <w14:schemeClr w14:val="tx1"/>
            </w14:solidFill>
          </w14:textFill>
        </w:rPr>
      </w:pPr>
      <w:r>
        <w:rPr>
          <w:rFonts w:hint="default" w:ascii="Times New Roman" w:hAnsi="Times New Roman" w:eastAsia="方正仿宋_GBK" w:cs="Times New Roman"/>
          <w:b/>
          <w:bCs/>
          <w:color w:val="000000" w:themeColor="text1"/>
          <w:sz w:val="32"/>
          <w:szCs w:val="32"/>
          <w:highlight w:val="none"/>
          <w:lang w:val="zh-CN" w:eastAsia="zh-CN"/>
          <w14:textFill>
            <w14:solidFill>
              <w14:schemeClr w14:val="tx1"/>
            </w14:solidFill>
          </w14:textFill>
        </w:rPr>
        <w:t>加强规划实施监测评估</w:t>
      </w:r>
      <w:r>
        <w:rPr>
          <w:rFonts w:hint="eastAsia" w:ascii="Times New Roman" w:hAnsi="Times New Roman" w:cs="Times New Roman"/>
          <w:b/>
          <w:bCs/>
          <w:color w:val="000000" w:themeColor="text1"/>
          <w:sz w:val="32"/>
          <w:szCs w:val="32"/>
          <w:highlight w:val="none"/>
          <w:lang w:val="zh-CN"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将本规划确定的</w:t>
      </w:r>
      <w:r>
        <w:rPr>
          <w:rFonts w:hint="eastAsia" w:cs="Times New Roman"/>
          <w:color w:val="000000" w:themeColor="text1"/>
          <w:sz w:val="32"/>
          <w:szCs w:val="32"/>
          <w:highlight w:val="none"/>
          <w:u w:val="none" w:color="auto"/>
          <w:lang w:val="zh-CN" w:eastAsia="zh-CN"/>
          <w14:textFill>
            <w14:solidFill>
              <w14:schemeClr w14:val="tx1"/>
            </w14:solidFill>
          </w14:textFill>
        </w:rPr>
        <w:t>预期性和约束性</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指标分解纳入年度计划指标体系，明确规划指标、</w:t>
      </w:r>
      <w:r>
        <w:rPr>
          <w:rFonts w:hint="eastAsia" w:cs="Times New Roman"/>
          <w:color w:val="000000" w:themeColor="text1"/>
          <w:sz w:val="32"/>
          <w:szCs w:val="32"/>
          <w:highlight w:val="none"/>
          <w:u w:val="none" w:color="auto"/>
          <w:lang w:val="en-US" w:eastAsia="zh-CN"/>
          <w14:textFill>
            <w14:solidFill>
              <w14:schemeClr w14:val="tx1"/>
            </w14:solidFill>
          </w14:textFill>
        </w:rPr>
        <w:t>重大事项</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和公共服务、生态环保、安全保障等领域任务责任主体</w:t>
      </w:r>
      <w:r>
        <w:rPr>
          <w:rFonts w:hint="eastAsia" w:eastAsia="方正仿宋_GBK" w:cs="Times New Roman"/>
          <w:color w:val="000000" w:themeColor="text1"/>
          <w:sz w:val="32"/>
          <w:szCs w:val="32"/>
          <w:highlight w:val="none"/>
          <w:u w:val="none" w:color="auto"/>
          <w:lang w:val="zh-CN" w:eastAsia="zh-CN"/>
          <w14:textFill>
            <w14:solidFill>
              <w14:schemeClr w14:val="tx1"/>
            </w14:solidFill>
          </w14:textFill>
        </w:rPr>
        <w:t>，</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分解落实到各</w:t>
      </w:r>
      <w:r>
        <w:rPr>
          <w:rFonts w:hint="eastAsia" w:eastAsia="方正仿宋_GBK" w:cs="Times New Roman"/>
          <w:color w:val="000000" w:themeColor="text1"/>
          <w:sz w:val="32"/>
          <w:szCs w:val="32"/>
          <w:highlight w:val="none"/>
          <w:u w:val="none" w:color="auto"/>
          <w:lang w:val="en-US" w:eastAsia="zh-CN"/>
          <w14:textFill>
            <w14:solidFill>
              <w14:schemeClr w14:val="tx1"/>
            </w14:solidFill>
          </w14:textFill>
        </w:rPr>
        <w:t>镇</w:t>
      </w:r>
      <w:r>
        <w:rPr>
          <w:rFonts w:hint="eastAsia" w:cs="Times New Roman"/>
          <w:color w:val="000000" w:themeColor="text1"/>
          <w:sz w:val="32"/>
          <w:szCs w:val="32"/>
          <w:highlight w:val="none"/>
          <w:u w:val="none" w:color="auto"/>
          <w:lang w:val="en-US" w:eastAsia="zh-CN"/>
          <w14:textFill>
            <w14:solidFill>
              <w14:schemeClr w14:val="tx1"/>
            </w14:solidFill>
          </w14:textFill>
        </w:rPr>
        <w:t>（街）</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和</w:t>
      </w:r>
      <w:r>
        <w:rPr>
          <w:rFonts w:hint="eastAsia" w:cs="Times New Roman"/>
          <w:color w:val="000000" w:themeColor="text1"/>
          <w:sz w:val="32"/>
          <w:szCs w:val="32"/>
          <w:highlight w:val="none"/>
          <w:u w:val="none" w:color="auto"/>
          <w:lang w:val="en-US" w:eastAsia="zh-CN"/>
          <w14:textFill>
            <w14:solidFill>
              <w14:schemeClr w14:val="tx1"/>
            </w14:solidFill>
          </w14:textFill>
        </w:rPr>
        <w:t>区</w:t>
      </w:r>
      <w:r>
        <w:rPr>
          <w:rFonts w:hint="default" w:ascii="Times New Roman" w:hAnsi="Times New Roman" w:eastAsia="方正仿宋_GBK" w:cs="Times New Roman"/>
          <w:color w:val="000000" w:themeColor="text1"/>
          <w:sz w:val="32"/>
          <w:szCs w:val="32"/>
          <w:highlight w:val="none"/>
          <w:u w:val="none" w:color="auto"/>
          <w:lang w:val="zh-CN" w:eastAsia="zh-CN"/>
          <w14:textFill>
            <w14:solidFill>
              <w14:schemeClr w14:val="tx1"/>
            </w14:solidFill>
          </w14:textFill>
        </w:rPr>
        <w:t>级有关部门。创新规划评估考核方式，开展自我评估和第三方评估，完善规划动态评估、跟踪、预警机制，健全年度监测分析、中期评估、总结评估体系，建立纲要实施督查机制。强化监测评估结果应用，把规划实施情况作为改进政府工作和绩效考核的重要依据，纳入各级领导干部考核评价。健全政府与企业、市民的信息沟通和反馈机制，畅通公众监督渠道。</w:t>
      </w:r>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Start w:id="344" w:name="_GoBack"/>
      <w:bookmarkEnd w:id="344"/>
    </w:p>
    <w:sectPr>
      <w:footerReference r:id="rId7" w:type="default"/>
      <w:pgSz w:w="11906" w:h="16838"/>
      <w:pgMar w:top="1984" w:right="1446" w:bottom="1644" w:left="1446" w:header="851" w:footer="1304" w:gutter="0"/>
      <w:pgBorders>
        <w:top w:val="none" w:sz="0" w:space="0"/>
        <w:left w:val="none" w:sz="0" w:space="0"/>
        <w:bottom w:val="none" w:sz="0" w:space="0"/>
        <w:right w:val="none" w:sz="0" w:space="0"/>
      </w:pgBorders>
      <w:pgNumType w:fmt="decimal"/>
      <w:cols w:space="0" w:num="1"/>
      <w:rtlGutter w:val="0"/>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640"/>
      </w:pPr>
      <w:r>
        <w:separator/>
      </w:r>
    </w:p>
  </w:endnote>
  <w:endnote w:type="continuationSeparator" w:id="1">
    <w:p>
      <w:pPr>
        <w:spacing w:line="240" w:lineRule="auto"/>
        <w:ind w:firstLine="64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方正书宋_GBK"/>
    <w:panose1 w:val="02010600030101010101"/>
    <w:charset w:val="7A"/>
    <w:family w:val="auto"/>
    <w:pitch w:val="default"/>
    <w:sig w:usb0="00000000" w:usb1="00000000" w:usb2="00000006" w:usb3="00000000" w:csb0="00040001" w:csb1="00000000"/>
  </w:font>
  <w:font w:name="Wingdings">
    <w:altName w:val="Noto Music"/>
    <w:panose1 w:val="05000000000000000000"/>
    <w:charset w:val="02"/>
    <w:family w:val="auto"/>
    <w:pitch w:val="default"/>
    <w:sig w:usb0="00000000" w:usb1="00000000" w:usb2="00000000" w:usb3="00000000" w:csb0="80000000" w:csb1="00000000"/>
  </w:font>
  <w:font w:name="Arial">
    <w:altName w:val="Times New Roman"/>
    <w:panose1 w:val="020B0604020202020204"/>
    <w:charset w:val="01"/>
    <w:family w:val="swiss"/>
    <w:pitch w:val="default"/>
    <w:sig w:usb0="E0002AFF" w:usb1="C0007843" w:usb2="00000009" w:usb3="00000000" w:csb0="400001FF" w:csb1="FFFF0000"/>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font>
  <w:font w:name="Symbol">
    <w:altName w:val="Noto Music"/>
    <w:panose1 w:val="05050102010706020507"/>
    <w:charset w:val="02"/>
    <w:family w:val="roman"/>
    <w:pitch w:val="default"/>
    <w:sig w:usb0="00000000" w:usb1="00000000" w:usb2="00000000" w:usb3="00000000" w:csb0="80000000" w:csb1="00000000"/>
  </w:font>
  <w:font w:name="Calibri">
    <w:altName w:val="Times New Roman"/>
    <w:panose1 w:val="020F0502020204030204"/>
    <w:charset w:val="00"/>
    <w:family w:val="swiss"/>
    <w:pitch w:val="default"/>
    <w:sig w:usb0="00000000" w:usb1="00000000" w:usb2="00000001" w:usb3="00000000" w:csb0="0000019F" w:csb1="00000000"/>
  </w:font>
  <w:font w:name="方正书宋_GBK">
    <w:panose1 w:val="02000000000000000000"/>
    <w:charset w:val="86"/>
    <w:family w:val="auto"/>
    <w:pitch w:val="default"/>
    <w:sig w:usb0="00000001" w:usb1="08000000" w:usb2="00000000" w:usb3="00000000" w:csb0="00040000" w:csb1="00000000"/>
  </w:font>
  <w:font w:name="方正仿宋_GBK">
    <w:panose1 w:val="02000000000000000000"/>
    <w:charset w:val="86"/>
    <w:family w:val="script"/>
    <w:pitch w:val="default"/>
    <w:sig w:usb0="00000001" w:usb1="08000000" w:usb2="00000000" w:usb3="00000000" w:csb0="00040000" w:csb1="00000000"/>
  </w:font>
  <w:font w:name="方正黑体_GBK">
    <w:panose1 w:val="02000000000000000000"/>
    <w:charset w:val="86"/>
    <w:family w:val="auto"/>
    <w:pitch w:val="default"/>
    <w:sig w:usb0="00000001" w:usb1="08000000" w:usb2="00000000" w:usb3="00000000" w:csb0="00040000" w:csb1="00000000"/>
  </w:font>
  <w:font w:name="DejaVu Sans">
    <w:panose1 w:val="020B0603030804020204"/>
    <w:charset w:val="00"/>
    <w:family w:val="auto"/>
    <w:pitch w:val="default"/>
    <w:sig w:usb0="E7006EFF" w:usb1="D200FDFF" w:usb2="0A246029" w:usb3="0400200C" w:csb0="600001FF" w:csb1="DFFF0000"/>
  </w:font>
  <w:font w:name="方正楷体_GB2312">
    <w:altName w:val="方正楷体_GBK"/>
    <w:panose1 w:val="02000000000000000000"/>
    <w:charset w:val="86"/>
    <w:family w:val="auto"/>
    <w:pitch w:val="default"/>
    <w:sig w:usb0="00000000" w:usb1="00000000" w:usb2="00000012" w:usb3="00000000" w:csb0="00040001" w:csb1="00000000"/>
  </w:font>
  <w:font w:name="方正楷体_GBK">
    <w:panose1 w:val="02000000000000000000"/>
    <w:charset w:val="86"/>
    <w:family w:val="auto"/>
    <w:pitch w:val="default"/>
    <w:sig w:usb0="00000001" w:usb1="08000000" w:usb2="00000000" w:usb3="00000000" w:csb0="00040000" w:csb1="00000000"/>
  </w:font>
  <w:font w:name="Cambria">
    <w:altName w:val="Noto Sans Syriac Eastern"/>
    <w:panose1 w:val="02040503050406030204"/>
    <w:charset w:val="00"/>
    <w:family w:val="roman"/>
    <w:pitch w:val="default"/>
    <w:sig w:usb0="00000000" w:usb1="00000000" w:usb2="00000000" w:usb3="00000000" w:csb0="2000019F" w:csb1="00000000"/>
  </w:font>
  <w:font w:name="Noto Sans Syriac Eastern">
    <w:panose1 w:val="02040503050306020203"/>
    <w:charset w:val="86"/>
    <w:family w:val="auto"/>
    <w:pitch w:val="default"/>
    <w:sig w:usb0="00000000" w:usb1="00000000" w:usb2="00000080" w:usb3="00000000" w:csb0="203E0161" w:csb1="D7FF0000"/>
  </w:font>
  <w:font w:name="仿宋_GB2312">
    <w:altName w:val="方正仿宋_GBK"/>
    <w:panose1 w:val="02010609030101010101"/>
    <w:charset w:val="86"/>
    <w:family w:val="auto"/>
    <w:pitch w:val="default"/>
    <w:sig w:usb0="00000000" w:usb1="00000000" w:usb2="00000000" w:usb3="00000000" w:csb0="00040000" w:csb1="00000000"/>
  </w:font>
  <w:font w:name="仿宋">
    <w:altName w:val="方正仿宋_GBK"/>
    <w:panose1 w:val="02010609060101010101"/>
    <w:charset w:val="86"/>
    <w:family w:val="auto"/>
    <w:pitch w:val="default"/>
    <w:sig w:usb0="00000000" w:usb1="00000000" w:usb2="00000016" w:usb3="00000000" w:csb0="00040001" w:csb1="00000000"/>
  </w:font>
  <w:font w:name="方正小标宋_GBK">
    <w:panose1 w:val="02000000000000000000"/>
    <w:charset w:val="86"/>
    <w:family w:val="script"/>
    <w:pitch w:val="default"/>
    <w:sig w:usb0="00000001" w:usb1="08000000" w:usb2="00000000" w:usb3="00000000" w:csb0="00040000" w:csb1="00000000"/>
  </w:font>
  <w:font w:name="Noto Music">
    <w:panose1 w:val="020B0502040504020204"/>
    <w:charset w:val="00"/>
    <w:family w:val="auto"/>
    <w:pitch w:val="default"/>
    <w:sig w:usb0="00000003" w:usb1="02006000" w:usb2="01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ABCFCB9">
    <w:pPr>
      <w:pStyle w:val="13"/>
    </w:pPr>
    <w:r>
      <w:rPr>
        <w:sz w:val="18"/>
      </w:rP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6D02EE2E">
                          <w:pPr>
                            <w:pStyle w:val="13"/>
                          </w:pPr>
                          <w:r>
                            <w:fldChar w:fldCharType="begin"/>
                          </w:r>
                          <w:r>
                            <w:instrText xml:space="preserve"> PAGE  \* MERGEFORMAT </w:instrText>
                          </w:r>
                          <w:r>
                            <w:fldChar w:fldCharType="separate"/>
                          </w:r>
                          <w:r>
                            <w:t>- 1 -</w:t>
                          </w:r>
                          <w:r>
                            <w:fldChar w:fldCharType="end"/>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PWLh2QyAgAAY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9YuHZDICAABhBAAADgAAAAAAAAABACAAAAAfAQAAZHJzL2Uyb0RvYy54bWxQSwUG&#10;AAAAAAYABgBZAQAAwwUAAAAA&#10;">
              <v:fill on="f" focussize="0,0"/>
              <v:stroke on="f" weight="0.5pt"/>
              <v:imagedata o:title=""/>
              <o:lock v:ext="edit" aspectratio="f"/>
              <v:textbox inset="0mm,0mm,0mm,0mm" style="mso-fit-shape-to-text:t;">
                <w:txbxContent>
                  <w:p w14:paraId="6D02EE2E">
                    <w:pPr>
                      <w:pStyle w:val="13"/>
                    </w:pPr>
                    <w:r>
                      <w:fldChar w:fldCharType="begin"/>
                    </w:r>
                    <w:r>
                      <w:instrText xml:space="preserve"> PAGE  \* MERGEFORMAT </w:instrText>
                    </w:r>
                    <w:r>
                      <w:fldChar w:fldCharType="separate"/>
                    </w:r>
                    <w:r>
                      <w:t>- 1 -</w:t>
                    </w:r>
                    <w:r>
                      <w:fldChar w:fldCharType="end"/>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C933214">
    <w:pPr>
      <w:pStyle w:val="13"/>
      <w:keepNext w:val="0"/>
      <w:keepLines w:val="0"/>
      <w:pageBreakBefore w:val="0"/>
      <w:widowControl w:val="0"/>
      <w:kinsoku/>
      <w:wordWrap/>
      <w:overflowPunct/>
      <w:topLinePunct w:val="0"/>
      <w:bidi w:val="0"/>
      <w:adjustRightInd/>
      <w:snapToGrid w:val="0"/>
      <w:spacing w:line="240" w:lineRule="auto"/>
      <w:ind w:left="0" w:leftChars="0" w:firstLine="0" w:firstLineChars="0"/>
      <w:textAlignment w:val="auto"/>
    </w:pPr>
    <w:r>
      <w:rPr>
        <w:sz w:val="18"/>
      </w:rPr>
      <mc:AlternateContent>
        <mc:Choice Requires="wps">
          <w:drawing>
            <wp:anchor distT="0" distB="0" distL="114300" distR="114300" simplePos="0" relativeHeight="251661312" behindDoc="0" locked="0" layoutInCell="1" allowOverlap="1">
              <wp:simplePos x="0" y="0"/>
              <wp:positionH relativeFrom="margin">
                <wp:align>outside</wp:align>
              </wp:positionH>
              <wp:positionV relativeFrom="paragraph">
                <wp:posOffset>0</wp:posOffset>
              </wp:positionV>
              <wp:extent cx="1828800" cy="1828800"/>
              <wp:effectExtent l="0" t="0" r="0" b="0"/>
              <wp:wrapNone/>
              <wp:docPr id="4" name="文本框 4"/>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208EEF0">
                          <w:pPr>
                            <w:pStyle w:val="13"/>
                            <w:ind w:left="0" w:leftChars="0" w:firstLine="0" w:firstLineChars="0"/>
                            <w:rPr>
                              <w:rFonts w:hint="eastAsia" w:ascii="宋体" w:hAnsi="宋体" w:eastAsia="宋体" w:cs="宋体"/>
                              <w:sz w:val="28"/>
                              <w:szCs w:val="28"/>
                              <w:lang w:eastAsia="zh-CN"/>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t xml:space="preserve"> </w:t>
                          </w:r>
                          <w:r>
                            <w:rPr>
                              <w:rFonts w:hint="eastAsia" w:ascii="宋体" w:hAnsi="宋体" w:eastAsia="宋体" w:cs="宋体"/>
                              <w:sz w:val="28"/>
                              <w:szCs w:val="28"/>
                              <w:lang w:eastAsia="zh-CN"/>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CzSVju0AAAAAUBAAAPAAAAAAAAAAEAIAAAACIAAABkcnMvZG93bnJldi54bWxQSwECFAAU&#10;AAAACACHTuJAuow4KzICAABhBAAADgAAAAAAAAABACAAAAAfAQAAZHJzL2Uyb0RvYy54bWxQSwUG&#10;AAAAAAYABgBZAQAAwwUAAAAA&#10;">
              <v:fill on="f" focussize="0,0"/>
              <v:stroke on="f" weight="0.5pt"/>
              <v:imagedata o:title=""/>
              <o:lock v:ext="edit" aspectratio="f"/>
              <v:textbox inset="0mm,0mm,0mm,0mm" style="mso-fit-shape-to-text:t;">
                <w:txbxContent>
                  <w:p w14:paraId="3208EEF0">
                    <w:pPr>
                      <w:pStyle w:val="13"/>
                      <w:ind w:left="0" w:leftChars="0" w:firstLine="0" w:firstLineChars="0"/>
                      <w:rPr>
                        <w:rFonts w:hint="eastAsia" w:ascii="宋体" w:hAnsi="宋体" w:eastAsia="宋体" w:cs="宋体"/>
                        <w:sz w:val="28"/>
                        <w:szCs w:val="28"/>
                        <w:lang w:eastAsia="zh-CN"/>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t xml:space="preserve"> </w:t>
                    </w:r>
                    <w:r>
                      <w:rPr>
                        <w:rFonts w:hint="eastAsia" w:ascii="宋体" w:hAnsi="宋体" w:eastAsia="宋体" w:cs="宋体"/>
                        <w:sz w:val="28"/>
                        <w:szCs w:val="28"/>
                        <w:lang w:eastAsia="zh-CN"/>
                      </w:rPr>
                      <w:t>—</w:t>
                    </w:r>
                  </w:p>
                </w:txbxContent>
              </v:textbox>
            </v:shape>
          </w:pict>
        </mc:Fallback>
      </mc:AlternateContent>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20A8494">
    <w:pPr>
      <w:pStyle w:val="13"/>
      <w:ind w:left="0" w:leftChars="0" w:firstLine="0" w:firstLineChars="0"/>
    </w:pPr>
    <w:r>
      <w:rPr>
        <w:sz w:val="18"/>
      </w:rPr>
      <mc:AlternateContent>
        <mc:Choice Requires="wps">
          <w:drawing>
            <wp:anchor distT="0" distB="0" distL="114300" distR="114300" simplePos="0" relativeHeight="251660288" behindDoc="0" locked="0" layoutInCell="1" allowOverlap="1">
              <wp:simplePos x="0" y="0"/>
              <wp:positionH relativeFrom="margin">
                <wp:align>outside</wp:align>
              </wp:positionH>
              <wp:positionV relativeFrom="paragraph">
                <wp:posOffset>0</wp:posOffset>
              </wp:positionV>
              <wp:extent cx="1828800" cy="1828800"/>
              <wp:effectExtent l="0" t="0" r="0" b="0"/>
              <wp:wrapNone/>
              <wp:docPr id="2" name="文本框 2"/>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E442B2A">
                          <w:pPr>
                            <w:pStyle w:val="13"/>
                            <w:ind w:left="0" w:leftChars="0" w:firstLine="0" w:firstLineChars="0"/>
                            <w:rPr>
                              <w:rFonts w:hint="eastAsia" w:ascii="宋体" w:hAnsi="宋体" w:eastAsia="宋体" w:cs="宋体"/>
                              <w:sz w:val="28"/>
                              <w:szCs w:val="28"/>
                              <w:lang w:eastAsia="zh-CN"/>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t xml:space="preserve"> </w:t>
                          </w:r>
                          <w:r>
                            <w:rPr>
                              <w:rFonts w:hint="eastAsia" w:ascii="宋体" w:hAnsi="宋体" w:eastAsia="宋体" w:cs="宋体"/>
                              <w:sz w:val="28"/>
                              <w:szCs w:val="28"/>
                              <w:lang w:eastAsia="zh-CN"/>
                            </w:rPr>
                            <w:t>—</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outside;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Akgka0MQIAAGEEAAAOAAAAAAAAAAEAIAAAAB8BAABkcnMvZTJvRG9jLnhtbFBLBQYA&#10;AAAABgAGAFkBAADCBQAAAAA=&#10;">
              <v:fill on="f" focussize="0,0"/>
              <v:stroke on="f" weight="0.5pt"/>
              <v:imagedata o:title=""/>
              <o:lock v:ext="edit" aspectratio="f"/>
              <v:textbox inset="0mm,0mm,0mm,0mm" style="mso-fit-shape-to-text:t;">
                <w:txbxContent>
                  <w:p w14:paraId="3E442B2A">
                    <w:pPr>
                      <w:pStyle w:val="13"/>
                      <w:ind w:left="0" w:leftChars="0" w:firstLine="0" w:firstLineChars="0"/>
                      <w:rPr>
                        <w:rFonts w:hint="eastAsia" w:ascii="宋体" w:hAnsi="宋体" w:eastAsia="宋体" w:cs="宋体"/>
                        <w:sz w:val="28"/>
                        <w:szCs w:val="28"/>
                        <w:lang w:eastAsia="zh-CN"/>
                      </w:rPr>
                    </w:pPr>
                    <w:r>
                      <w:rPr>
                        <w:rFonts w:hint="eastAsia" w:ascii="宋体" w:hAnsi="宋体" w:eastAsia="宋体" w:cs="宋体"/>
                        <w:sz w:val="28"/>
                        <w:szCs w:val="28"/>
                        <w:lang w:eastAsia="zh-CN"/>
                      </w:rPr>
                      <w:t>—</w:t>
                    </w:r>
                    <w:r>
                      <w:rPr>
                        <w:rFonts w:hint="eastAsia" w:ascii="宋体" w:hAnsi="宋体" w:eastAsia="宋体" w:cs="宋体"/>
                        <w:sz w:val="28"/>
                        <w:szCs w:val="28"/>
                        <w:lang w:val="en-US" w:eastAsia="zh-CN"/>
                      </w:rPr>
                      <w:t xml:space="preserve"> </w:t>
                    </w:r>
                    <w:r>
                      <w:rPr>
                        <w:rFonts w:hint="eastAsia" w:ascii="宋体" w:hAnsi="宋体" w:eastAsia="宋体" w:cs="宋体"/>
                        <w:sz w:val="28"/>
                        <w:szCs w:val="28"/>
                      </w:rPr>
                      <w:fldChar w:fldCharType="begin"/>
                    </w:r>
                    <w:r>
                      <w:rPr>
                        <w:rFonts w:hint="eastAsia" w:ascii="宋体" w:hAnsi="宋体" w:eastAsia="宋体" w:cs="宋体"/>
                        <w:sz w:val="28"/>
                        <w:szCs w:val="28"/>
                      </w:rPr>
                      <w:instrText xml:space="preserve"> PAGE  \* MERGEFORMAT </w:instrText>
                    </w:r>
                    <w:r>
                      <w:rPr>
                        <w:rFonts w:hint="eastAsia" w:ascii="宋体" w:hAnsi="宋体" w:eastAsia="宋体" w:cs="宋体"/>
                        <w:sz w:val="28"/>
                        <w:szCs w:val="28"/>
                      </w:rPr>
                      <w:fldChar w:fldCharType="separate"/>
                    </w:r>
                    <w:r>
                      <w:rPr>
                        <w:rFonts w:hint="eastAsia" w:ascii="宋体" w:hAnsi="宋体" w:eastAsia="宋体" w:cs="宋体"/>
                        <w:sz w:val="28"/>
                        <w:szCs w:val="28"/>
                      </w:rPr>
                      <w:t>- 1 -</w:t>
                    </w:r>
                    <w:r>
                      <w:rPr>
                        <w:rFonts w:hint="eastAsia" w:ascii="宋体" w:hAnsi="宋体" w:eastAsia="宋体" w:cs="宋体"/>
                        <w:sz w:val="28"/>
                        <w:szCs w:val="28"/>
                      </w:rPr>
                      <w:fldChar w:fldCharType="end"/>
                    </w:r>
                    <w:r>
                      <w:rPr>
                        <w:rFonts w:hint="eastAsia" w:ascii="宋体" w:hAnsi="宋体" w:eastAsia="宋体" w:cs="宋体"/>
                        <w:sz w:val="28"/>
                        <w:szCs w:val="28"/>
                        <w:lang w:val="en-US" w:eastAsia="zh-CN"/>
                      </w:rPr>
                      <w:t xml:space="preserve"> </w:t>
                    </w:r>
                    <w:r>
                      <w:rPr>
                        <w:rFonts w:hint="eastAsia" w:ascii="宋体" w:hAnsi="宋体" w:eastAsia="宋体" w:cs="宋体"/>
                        <w:sz w:val="28"/>
                        <w:szCs w:val="28"/>
                        <w:lang w:eastAsia="zh-CN"/>
                      </w:rPr>
                      <w:t>—</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240" w:lineRule="auto"/>
        <w:ind w:firstLine="640"/>
      </w:pPr>
      <w:r>
        <w:separator/>
      </w:r>
    </w:p>
  </w:footnote>
  <w:footnote w:type="continuationSeparator" w:id="1">
    <w:p>
      <w:pPr>
        <w:spacing w:line="240" w:lineRule="auto"/>
        <w:ind w:firstLine="64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7F9DB533"/>
    <w:multiLevelType w:val="singleLevel"/>
    <w:tmpl w:val="7F9DB533"/>
    <w:lvl w:ilvl="0" w:tentative="0">
      <w:start w:val="1"/>
      <w:numFmt w:val="chineseCounting"/>
      <w:suff w:val="space"/>
      <w:lvlText w:val="第%1节"/>
      <w:lvlJc w:val="left"/>
      <w:rPr>
        <w:rFonts w:hint="eastAsia"/>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20"/>
  <w:embedTrueTypeFonts/>
  <w:saveSubsetFonts/>
  <w:bordersDoNotSurroundHeader w:val="0"/>
  <w:bordersDoNotSurroundFooter w:val="0"/>
  <w:documentProtection w:enforcement="0"/>
  <w:defaultTabStop w:val="419"/>
  <w:drawingGridVerticalSpacing w:val="156"/>
  <w:displayHorizontalDrawingGridEvery w:val="1"/>
  <w:displayVerticalDrawingGridEvery w:val="1"/>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ZiODA5MTI4YTQyY2NjNjRmZTlmNDM2OTgyZGM0YjQifQ=="/>
  </w:docVars>
  <w:rsids>
    <w:rsidRoot w:val="00000000"/>
    <w:rsid w:val="00002A35"/>
    <w:rsid w:val="00004EDD"/>
    <w:rsid w:val="00066EBC"/>
    <w:rsid w:val="002846AF"/>
    <w:rsid w:val="00304445"/>
    <w:rsid w:val="0039605E"/>
    <w:rsid w:val="00493B0C"/>
    <w:rsid w:val="00655742"/>
    <w:rsid w:val="00666391"/>
    <w:rsid w:val="009A37B4"/>
    <w:rsid w:val="00A566D5"/>
    <w:rsid w:val="00A91176"/>
    <w:rsid w:val="00B07992"/>
    <w:rsid w:val="00F234D4"/>
    <w:rsid w:val="00FC206D"/>
    <w:rsid w:val="011E3D92"/>
    <w:rsid w:val="011F474C"/>
    <w:rsid w:val="012135F0"/>
    <w:rsid w:val="012F7721"/>
    <w:rsid w:val="01323CE1"/>
    <w:rsid w:val="0135355E"/>
    <w:rsid w:val="01453A14"/>
    <w:rsid w:val="0147495D"/>
    <w:rsid w:val="01487061"/>
    <w:rsid w:val="015A2442"/>
    <w:rsid w:val="017240DE"/>
    <w:rsid w:val="01912566"/>
    <w:rsid w:val="01930280"/>
    <w:rsid w:val="01A00C4B"/>
    <w:rsid w:val="01A24EAB"/>
    <w:rsid w:val="01B6221C"/>
    <w:rsid w:val="01BB04E6"/>
    <w:rsid w:val="01C2043A"/>
    <w:rsid w:val="01C20BC1"/>
    <w:rsid w:val="01CA1F3B"/>
    <w:rsid w:val="01CD06F6"/>
    <w:rsid w:val="01D474FB"/>
    <w:rsid w:val="01DF79C5"/>
    <w:rsid w:val="01EE1D60"/>
    <w:rsid w:val="01FB40D3"/>
    <w:rsid w:val="0213141D"/>
    <w:rsid w:val="021A15D3"/>
    <w:rsid w:val="022000AF"/>
    <w:rsid w:val="022272F9"/>
    <w:rsid w:val="02251150"/>
    <w:rsid w:val="022D17EF"/>
    <w:rsid w:val="02353A89"/>
    <w:rsid w:val="023B6BC5"/>
    <w:rsid w:val="02460EB6"/>
    <w:rsid w:val="02653C0E"/>
    <w:rsid w:val="028B36A9"/>
    <w:rsid w:val="0299713F"/>
    <w:rsid w:val="029C1412"/>
    <w:rsid w:val="02A429BD"/>
    <w:rsid w:val="02A86AB4"/>
    <w:rsid w:val="02A93B2F"/>
    <w:rsid w:val="02AD7AC3"/>
    <w:rsid w:val="02BA0639"/>
    <w:rsid w:val="02BE4EBD"/>
    <w:rsid w:val="02EC3EF8"/>
    <w:rsid w:val="02F6538B"/>
    <w:rsid w:val="02F94AB6"/>
    <w:rsid w:val="02F96864"/>
    <w:rsid w:val="030D4993"/>
    <w:rsid w:val="03124D54"/>
    <w:rsid w:val="032821EF"/>
    <w:rsid w:val="032A1114"/>
    <w:rsid w:val="034B4BE6"/>
    <w:rsid w:val="0353510C"/>
    <w:rsid w:val="035F2C37"/>
    <w:rsid w:val="03675F31"/>
    <w:rsid w:val="03681C3C"/>
    <w:rsid w:val="03A42D5E"/>
    <w:rsid w:val="03AA5DB1"/>
    <w:rsid w:val="03AD6B9E"/>
    <w:rsid w:val="03C43025"/>
    <w:rsid w:val="03DE2229"/>
    <w:rsid w:val="03FE108F"/>
    <w:rsid w:val="04074FB1"/>
    <w:rsid w:val="04385C4C"/>
    <w:rsid w:val="04425736"/>
    <w:rsid w:val="044F0706"/>
    <w:rsid w:val="045004B7"/>
    <w:rsid w:val="04627686"/>
    <w:rsid w:val="04701580"/>
    <w:rsid w:val="04757F1D"/>
    <w:rsid w:val="048E0742"/>
    <w:rsid w:val="049727D9"/>
    <w:rsid w:val="049B7832"/>
    <w:rsid w:val="049F343C"/>
    <w:rsid w:val="04B74C29"/>
    <w:rsid w:val="04C609C8"/>
    <w:rsid w:val="04CD61FB"/>
    <w:rsid w:val="04D8694E"/>
    <w:rsid w:val="050F11BF"/>
    <w:rsid w:val="052027CE"/>
    <w:rsid w:val="053548A4"/>
    <w:rsid w:val="056A1F45"/>
    <w:rsid w:val="05856AD5"/>
    <w:rsid w:val="058812E0"/>
    <w:rsid w:val="05885377"/>
    <w:rsid w:val="058A5705"/>
    <w:rsid w:val="059A3C03"/>
    <w:rsid w:val="05AB1FA9"/>
    <w:rsid w:val="05CA2E8E"/>
    <w:rsid w:val="05D709B3"/>
    <w:rsid w:val="05D92A62"/>
    <w:rsid w:val="05DC33F2"/>
    <w:rsid w:val="05E7263A"/>
    <w:rsid w:val="05FB6D97"/>
    <w:rsid w:val="05FF2357"/>
    <w:rsid w:val="060C68AF"/>
    <w:rsid w:val="06131C2E"/>
    <w:rsid w:val="06153766"/>
    <w:rsid w:val="062E393F"/>
    <w:rsid w:val="06581AF4"/>
    <w:rsid w:val="066552B6"/>
    <w:rsid w:val="06683D36"/>
    <w:rsid w:val="066A7A79"/>
    <w:rsid w:val="067526A6"/>
    <w:rsid w:val="06783F44"/>
    <w:rsid w:val="06814F70"/>
    <w:rsid w:val="068D44F5"/>
    <w:rsid w:val="06980662"/>
    <w:rsid w:val="069B17DF"/>
    <w:rsid w:val="06A30DA7"/>
    <w:rsid w:val="06DA69AD"/>
    <w:rsid w:val="070036FD"/>
    <w:rsid w:val="0703359D"/>
    <w:rsid w:val="07073779"/>
    <w:rsid w:val="0737795B"/>
    <w:rsid w:val="07464161"/>
    <w:rsid w:val="07500A1D"/>
    <w:rsid w:val="0762674F"/>
    <w:rsid w:val="0764271A"/>
    <w:rsid w:val="076444C8"/>
    <w:rsid w:val="077632E0"/>
    <w:rsid w:val="07831BA0"/>
    <w:rsid w:val="0797664C"/>
    <w:rsid w:val="079C0106"/>
    <w:rsid w:val="07AF1F68"/>
    <w:rsid w:val="07BC150E"/>
    <w:rsid w:val="07CA1520"/>
    <w:rsid w:val="07D2214E"/>
    <w:rsid w:val="07D7113E"/>
    <w:rsid w:val="07D9694C"/>
    <w:rsid w:val="07EF0236"/>
    <w:rsid w:val="07FF01A1"/>
    <w:rsid w:val="080F6B2A"/>
    <w:rsid w:val="081009DB"/>
    <w:rsid w:val="08233531"/>
    <w:rsid w:val="082A25AF"/>
    <w:rsid w:val="082D1301"/>
    <w:rsid w:val="08310D99"/>
    <w:rsid w:val="08522A57"/>
    <w:rsid w:val="086724C2"/>
    <w:rsid w:val="08850B9A"/>
    <w:rsid w:val="08A41249"/>
    <w:rsid w:val="08B374B6"/>
    <w:rsid w:val="08C93647"/>
    <w:rsid w:val="08CB6805"/>
    <w:rsid w:val="08E604B0"/>
    <w:rsid w:val="08FA3336"/>
    <w:rsid w:val="08FA50E4"/>
    <w:rsid w:val="08FB2C0B"/>
    <w:rsid w:val="090441B5"/>
    <w:rsid w:val="09167A44"/>
    <w:rsid w:val="091E4A4A"/>
    <w:rsid w:val="092B34F0"/>
    <w:rsid w:val="097F383C"/>
    <w:rsid w:val="098A2126"/>
    <w:rsid w:val="09A82D92"/>
    <w:rsid w:val="09BC05EC"/>
    <w:rsid w:val="09D75426"/>
    <w:rsid w:val="09E75419"/>
    <w:rsid w:val="0A287A2F"/>
    <w:rsid w:val="0A3A6268"/>
    <w:rsid w:val="0A4500F4"/>
    <w:rsid w:val="0A500AB1"/>
    <w:rsid w:val="0A5151D8"/>
    <w:rsid w:val="0A6B1808"/>
    <w:rsid w:val="0A825391"/>
    <w:rsid w:val="0A8529AB"/>
    <w:rsid w:val="0AAA2B3A"/>
    <w:rsid w:val="0AB13EC9"/>
    <w:rsid w:val="0ABE2142"/>
    <w:rsid w:val="0AC02135"/>
    <w:rsid w:val="0ACC3F6C"/>
    <w:rsid w:val="0AE778EA"/>
    <w:rsid w:val="0AF10769"/>
    <w:rsid w:val="0AF366EB"/>
    <w:rsid w:val="0AF47DEE"/>
    <w:rsid w:val="0AFB3396"/>
    <w:rsid w:val="0AFC15E8"/>
    <w:rsid w:val="0B0264D2"/>
    <w:rsid w:val="0B1B1342"/>
    <w:rsid w:val="0B1D2F54"/>
    <w:rsid w:val="0B517423"/>
    <w:rsid w:val="0B541683"/>
    <w:rsid w:val="0B6276BC"/>
    <w:rsid w:val="0B6817A7"/>
    <w:rsid w:val="0B6E243D"/>
    <w:rsid w:val="0B7146D6"/>
    <w:rsid w:val="0B7A54F6"/>
    <w:rsid w:val="0B840590"/>
    <w:rsid w:val="0BAF665A"/>
    <w:rsid w:val="0BAF73DB"/>
    <w:rsid w:val="0BB53545"/>
    <w:rsid w:val="0BBA4FFF"/>
    <w:rsid w:val="0BBD1B53"/>
    <w:rsid w:val="0BE01BDD"/>
    <w:rsid w:val="0BE13A0D"/>
    <w:rsid w:val="0BE16859"/>
    <w:rsid w:val="0BE274BF"/>
    <w:rsid w:val="0BED7182"/>
    <w:rsid w:val="0BEF4CA9"/>
    <w:rsid w:val="0BFA2598"/>
    <w:rsid w:val="0BFE9A3A"/>
    <w:rsid w:val="0C0A4DFB"/>
    <w:rsid w:val="0C1F1BE2"/>
    <w:rsid w:val="0C391481"/>
    <w:rsid w:val="0C62189A"/>
    <w:rsid w:val="0C6805B7"/>
    <w:rsid w:val="0C7358DA"/>
    <w:rsid w:val="0C7F377D"/>
    <w:rsid w:val="0C8000F7"/>
    <w:rsid w:val="0C8F3D96"/>
    <w:rsid w:val="0C9632DD"/>
    <w:rsid w:val="0C9F1FDB"/>
    <w:rsid w:val="0CA041F5"/>
    <w:rsid w:val="0CAC2B9A"/>
    <w:rsid w:val="0CB26FB9"/>
    <w:rsid w:val="0CB64C68"/>
    <w:rsid w:val="0CC021A1"/>
    <w:rsid w:val="0CCC323C"/>
    <w:rsid w:val="0CD41BFB"/>
    <w:rsid w:val="0CDD2B04"/>
    <w:rsid w:val="0CF34325"/>
    <w:rsid w:val="0D054AD7"/>
    <w:rsid w:val="0D106492"/>
    <w:rsid w:val="0D224DA8"/>
    <w:rsid w:val="0D48654F"/>
    <w:rsid w:val="0D5249B5"/>
    <w:rsid w:val="0D5740B0"/>
    <w:rsid w:val="0D68503F"/>
    <w:rsid w:val="0D6910CF"/>
    <w:rsid w:val="0D6C3A1C"/>
    <w:rsid w:val="0D7132C6"/>
    <w:rsid w:val="0D7534C8"/>
    <w:rsid w:val="0D80515A"/>
    <w:rsid w:val="0D8A0CD6"/>
    <w:rsid w:val="0D8D4779"/>
    <w:rsid w:val="0D95362E"/>
    <w:rsid w:val="0DC67F8D"/>
    <w:rsid w:val="0DCD726B"/>
    <w:rsid w:val="0DD00B0A"/>
    <w:rsid w:val="0DDE4FD5"/>
    <w:rsid w:val="0DE325EB"/>
    <w:rsid w:val="0DFA16E3"/>
    <w:rsid w:val="0E0C7A0C"/>
    <w:rsid w:val="0E0F1632"/>
    <w:rsid w:val="0E2B1F1B"/>
    <w:rsid w:val="0E460D89"/>
    <w:rsid w:val="0E477A8E"/>
    <w:rsid w:val="0E5E45F1"/>
    <w:rsid w:val="0E5E48C6"/>
    <w:rsid w:val="0E9B0511"/>
    <w:rsid w:val="0EA97BF5"/>
    <w:rsid w:val="0EAA4EB7"/>
    <w:rsid w:val="0EBB70C4"/>
    <w:rsid w:val="0EBC4BEA"/>
    <w:rsid w:val="0ECD36A2"/>
    <w:rsid w:val="0ED874BC"/>
    <w:rsid w:val="0EE303C9"/>
    <w:rsid w:val="0F023DFE"/>
    <w:rsid w:val="0F24110D"/>
    <w:rsid w:val="0F242693"/>
    <w:rsid w:val="0F2904D1"/>
    <w:rsid w:val="0F2A5FF8"/>
    <w:rsid w:val="0F3A6429"/>
    <w:rsid w:val="0F645676"/>
    <w:rsid w:val="0F6A6D45"/>
    <w:rsid w:val="0F735BF1"/>
    <w:rsid w:val="0F8004F3"/>
    <w:rsid w:val="0F830DC9"/>
    <w:rsid w:val="0F830F00"/>
    <w:rsid w:val="0FA4556A"/>
    <w:rsid w:val="0FA47B58"/>
    <w:rsid w:val="0FAD0D86"/>
    <w:rsid w:val="0FBF4992"/>
    <w:rsid w:val="0FBF6BD6"/>
    <w:rsid w:val="0FC2730A"/>
    <w:rsid w:val="0FC93173"/>
    <w:rsid w:val="0FD3668F"/>
    <w:rsid w:val="0FD73C9B"/>
    <w:rsid w:val="0FD91EF8"/>
    <w:rsid w:val="0FDD306A"/>
    <w:rsid w:val="0FE17A30"/>
    <w:rsid w:val="0FEE7326"/>
    <w:rsid w:val="0FF94348"/>
    <w:rsid w:val="10141182"/>
    <w:rsid w:val="10156CA8"/>
    <w:rsid w:val="101A42BE"/>
    <w:rsid w:val="101B3B75"/>
    <w:rsid w:val="10242AD1"/>
    <w:rsid w:val="103A226A"/>
    <w:rsid w:val="104430E9"/>
    <w:rsid w:val="105C6685"/>
    <w:rsid w:val="1067376F"/>
    <w:rsid w:val="107153C8"/>
    <w:rsid w:val="10897BD2"/>
    <w:rsid w:val="108A4D50"/>
    <w:rsid w:val="10D659EB"/>
    <w:rsid w:val="10DC60B1"/>
    <w:rsid w:val="10ED4569"/>
    <w:rsid w:val="11157802"/>
    <w:rsid w:val="111E393A"/>
    <w:rsid w:val="11201E9F"/>
    <w:rsid w:val="11334BBD"/>
    <w:rsid w:val="11355F25"/>
    <w:rsid w:val="11393E7D"/>
    <w:rsid w:val="116761B6"/>
    <w:rsid w:val="116960B6"/>
    <w:rsid w:val="116A1A8B"/>
    <w:rsid w:val="116E487B"/>
    <w:rsid w:val="117D2D56"/>
    <w:rsid w:val="11881D56"/>
    <w:rsid w:val="119806D2"/>
    <w:rsid w:val="11A77263"/>
    <w:rsid w:val="11A77DD3"/>
    <w:rsid w:val="11B85B3D"/>
    <w:rsid w:val="11C42733"/>
    <w:rsid w:val="11C95CFB"/>
    <w:rsid w:val="11CC3396"/>
    <w:rsid w:val="11D02E86"/>
    <w:rsid w:val="11DF608A"/>
    <w:rsid w:val="11EE1B41"/>
    <w:rsid w:val="11F015A7"/>
    <w:rsid w:val="11F750C8"/>
    <w:rsid w:val="11FB025F"/>
    <w:rsid w:val="12103BCB"/>
    <w:rsid w:val="12132AAF"/>
    <w:rsid w:val="1218738A"/>
    <w:rsid w:val="12290103"/>
    <w:rsid w:val="124B1876"/>
    <w:rsid w:val="12587A68"/>
    <w:rsid w:val="126A32DB"/>
    <w:rsid w:val="126B6404"/>
    <w:rsid w:val="126D202A"/>
    <w:rsid w:val="127D3B06"/>
    <w:rsid w:val="12865C3B"/>
    <w:rsid w:val="12906AB9"/>
    <w:rsid w:val="1295443F"/>
    <w:rsid w:val="129640D0"/>
    <w:rsid w:val="12AA7B7B"/>
    <w:rsid w:val="12AF04D1"/>
    <w:rsid w:val="12B409FA"/>
    <w:rsid w:val="12BE7183"/>
    <w:rsid w:val="12CF565E"/>
    <w:rsid w:val="12EF1A32"/>
    <w:rsid w:val="12F157AA"/>
    <w:rsid w:val="12FC6EA9"/>
    <w:rsid w:val="13086650"/>
    <w:rsid w:val="130C25E4"/>
    <w:rsid w:val="13175CC4"/>
    <w:rsid w:val="135E44C2"/>
    <w:rsid w:val="136046DE"/>
    <w:rsid w:val="1366282D"/>
    <w:rsid w:val="13690482"/>
    <w:rsid w:val="136D5CBC"/>
    <w:rsid w:val="13755250"/>
    <w:rsid w:val="137F5A74"/>
    <w:rsid w:val="13822341"/>
    <w:rsid w:val="13845871"/>
    <w:rsid w:val="139169C3"/>
    <w:rsid w:val="139462B5"/>
    <w:rsid w:val="13A22722"/>
    <w:rsid w:val="13A2785E"/>
    <w:rsid w:val="13B91BD5"/>
    <w:rsid w:val="13C642F2"/>
    <w:rsid w:val="13DD1C23"/>
    <w:rsid w:val="13ED1851"/>
    <w:rsid w:val="140C05B1"/>
    <w:rsid w:val="141A6CBF"/>
    <w:rsid w:val="141D437D"/>
    <w:rsid w:val="14263231"/>
    <w:rsid w:val="14525260"/>
    <w:rsid w:val="145C4EA5"/>
    <w:rsid w:val="147321EF"/>
    <w:rsid w:val="14812B5E"/>
    <w:rsid w:val="14A5684C"/>
    <w:rsid w:val="14DF1632"/>
    <w:rsid w:val="14E370B0"/>
    <w:rsid w:val="15010A4C"/>
    <w:rsid w:val="150E7E8C"/>
    <w:rsid w:val="150F6F86"/>
    <w:rsid w:val="151632A6"/>
    <w:rsid w:val="15175270"/>
    <w:rsid w:val="15271133"/>
    <w:rsid w:val="155616A5"/>
    <w:rsid w:val="155838BF"/>
    <w:rsid w:val="156E30E2"/>
    <w:rsid w:val="15754B7F"/>
    <w:rsid w:val="157B135B"/>
    <w:rsid w:val="15975F46"/>
    <w:rsid w:val="159A3ED7"/>
    <w:rsid w:val="15CF16A7"/>
    <w:rsid w:val="15DE18EA"/>
    <w:rsid w:val="15E72E94"/>
    <w:rsid w:val="15F479F8"/>
    <w:rsid w:val="15F84F6D"/>
    <w:rsid w:val="15FC40DF"/>
    <w:rsid w:val="16005D69"/>
    <w:rsid w:val="161054D3"/>
    <w:rsid w:val="16222F49"/>
    <w:rsid w:val="164125A5"/>
    <w:rsid w:val="16524797"/>
    <w:rsid w:val="16585B40"/>
    <w:rsid w:val="16597384"/>
    <w:rsid w:val="168478B7"/>
    <w:rsid w:val="168D1F99"/>
    <w:rsid w:val="168D6AAF"/>
    <w:rsid w:val="16922E00"/>
    <w:rsid w:val="16931028"/>
    <w:rsid w:val="16946498"/>
    <w:rsid w:val="16A3500D"/>
    <w:rsid w:val="16B234A2"/>
    <w:rsid w:val="16C50FB2"/>
    <w:rsid w:val="16E12838"/>
    <w:rsid w:val="17223CBC"/>
    <w:rsid w:val="172872C1"/>
    <w:rsid w:val="173C4B1A"/>
    <w:rsid w:val="17424826"/>
    <w:rsid w:val="174C2D60"/>
    <w:rsid w:val="17534A49"/>
    <w:rsid w:val="175A1C4F"/>
    <w:rsid w:val="1762501B"/>
    <w:rsid w:val="177C6B31"/>
    <w:rsid w:val="178152EC"/>
    <w:rsid w:val="17DC796B"/>
    <w:rsid w:val="17DD62FD"/>
    <w:rsid w:val="17E458DD"/>
    <w:rsid w:val="17EC7361"/>
    <w:rsid w:val="17F6116D"/>
    <w:rsid w:val="17F9FD5D"/>
    <w:rsid w:val="18057602"/>
    <w:rsid w:val="180737CD"/>
    <w:rsid w:val="181E1640"/>
    <w:rsid w:val="182A7837"/>
    <w:rsid w:val="18495740"/>
    <w:rsid w:val="18525AC6"/>
    <w:rsid w:val="186159D5"/>
    <w:rsid w:val="18787DD4"/>
    <w:rsid w:val="187C75A5"/>
    <w:rsid w:val="18832743"/>
    <w:rsid w:val="189D074D"/>
    <w:rsid w:val="18AB3316"/>
    <w:rsid w:val="18AE2B18"/>
    <w:rsid w:val="18C358B1"/>
    <w:rsid w:val="18CE01F7"/>
    <w:rsid w:val="1901455A"/>
    <w:rsid w:val="190F698A"/>
    <w:rsid w:val="19120228"/>
    <w:rsid w:val="19177196"/>
    <w:rsid w:val="1934019F"/>
    <w:rsid w:val="193B08ED"/>
    <w:rsid w:val="193F36F9"/>
    <w:rsid w:val="19595E57"/>
    <w:rsid w:val="195A66B6"/>
    <w:rsid w:val="1968609A"/>
    <w:rsid w:val="19747CBC"/>
    <w:rsid w:val="19780EE1"/>
    <w:rsid w:val="19C332D1"/>
    <w:rsid w:val="19DA7040"/>
    <w:rsid w:val="19ED3C4F"/>
    <w:rsid w:val="19F8741E"/>
    <w:rsid w:val="1A252595"/>
    <w:rsid w:val="1A253F8B"/>
    <w:rsid w:val="1A266884"/>
    <w:rsid w:val="1A307936"/>
    <w:rsid w:val="1A393593"/>
    <w:rsid w:val="1A4E34E2"/>
    <w:rsid w:val="1A511859"/>
    <w:rsid w:val="1A6B4094"/>
    <w:rsid w:val="1A704DC9"/>
    <w:rsid w:val="1A7D5B75"/>
    <w:rsid w:val="1A8844E0"/>
    <w:rsid w:val="1A907657"/>
    <w:rsid w:val="1A9962BC"/>
    <w:rsid w:val="1AA1376A"/>
    <w:rsid w:val="1ADF05DE"/>
    <w:rsid w:val="1AEB4ECA"/>
    <w:rsid w:val="1AF1604E"/>
    <w:rsid w:val="1AF22550"/>
    <w:rsid w:val="1AFF45C0"/>
    <w:rsid w:val="1B012302"/>
    <w:rsid w:val="1B6805D3"/>
    <w:rsid w:val="1B776A68"/>
    <w:rsid w:val="1B93683E"/>
    <w:rsid w:val="1B965141"/>
    <w:rsid w:val="1BCB46BE"/>
    <w:rsid w:val="1BDE3A5E"/>
    <w:rsid w:val="1BE56437"/>
    <w:rsid w:val="1BE7F517"/>
    <w:rsid w:val="1BFFD512"/>
    <w:rsid w:val="1C033E58"/>
    <w:rsid w:val="1C054074"/>
    <w:rsid w:val="1C061FFB"/>
    <w:rsid w:val="1C142509"/>
    <w:rsid w:val="1C305972"/>
    <w:rsid w:val="1C3D30F6"/>
    <w:rsid w:val="1C3D736A"/>
    <w:rsid w:val="1C406E5A"/>
    <w:rsid w:val="1C486E48"/>
    <w:rsid w:val="1C5F7921"/>
    <w:rsid w:val="1C632B49"/>
    <w:rsid w:val="1C6A4185"/>
    <w:rsid w:val="1C6A5BC8"/>
    <w:rsid w:val="1C6B475E"/>
    <w:rsid w:val="1C7A0069"/>
    <w:rsid w:val="1C7A7DFE"/>
    <w:rsid w:val="1C9D10F9"/>
    <w:rsid w:val="1CB549D5"/>
    <w:rsid w:val="1CEB1E21"/>
    <w:rsid w:val="1D0F0AB7"/>
    <w:rsid w:val="1D161E46"/>
    <w:rsid w:val="1D2D5631"/>
    <w:rsid w:val="1D3E2CC9"/>
    <w:rsid w:val="1D422C3B"/>
    <w:rsid w:val="1D43518E"/>
    <w:rsid w:val="1D4551DD"/>
    <w:rsid w:val="1D50131F"/>
    <w:rsid w:val="1D754C69"/>
    <w:rsid w:val="1DA63635"/>
    <w:rsid w:val="1DB63878"/>
    <w:rsid w:val="1DB73863"/>
    <w:rsid w:val="1DCE014D"/>
    <w:rsid w:val="1DD9154A"/>
    <w:rsid w:val="1E090C30"/>
    <w:rsid w:val="1E114F52"/>
    <w:rsid w:val="1E333062"/>
    <w:rsid w:val="1E3D47F2"/>
    <w:rsid w:val="1E4935DF"/>
    <w:rsid w:val="1E4F6E5C"/>
    <w:rsid w:val="1E620575"/>
    <w:rsid w:val="1E71779F"/>
    <w:rsid w:val="1E7E1154"/>
    <w:rsid w:val="1E8718D1"/>
    <w:rsid w:val="1E875215"/>
    <w:rsid w:val="1E8E0351"/>
    <w:rsid w:val="1E916A38"/>
    <w:rsid w:val="1E990AA4"/>
    <w:rsid w:val="1EA671F9"/>
    <w:rsid w:val="1EB36AF5"/>
    <w:rsid w:val="1ECF739C"/>
    <w:rsid w:val="1EDB1FBE"/>
    <w:rsid w:val="1EE37EE6"/>
    <w:rsid w:val="1EE95587"/>
    <w:rsid w:val="1EEE6091"/>
    <w:rsid w:val="1EF53F2C"/>
    <w:rsid w:val="1F0B4ACE"/>
    <w:rsid w:val="1F1D48B6"/>
    <w:rsid w:val="1F21254A"/>
    <w:rsid w:val="1F2B30DA"/>
    <w:rsid w:val="1F4D6D2E"/>
    <w:rsid w:val="1F4E4A81"/>
    <w:rsid w:val="1F643A6C"/>
    <w:rsid w:val="1F6804C4"/>
    <w:rsid w:val="1F7D61AC"/>
    <w:rsid w:val="1F823936"/>
    <w:rsid w:val="1F8359DC"/>
    <w:rsid w:val="1F845AC6"/>
    <w:rsid w:val="1F974FE3"/>
    <w:rsid w:val="1F9951FF"/>
    <w:rsid w:val="1FAA740D"/>
    <w:rsid w:val="1FAB093F"/>
    <w:rsid w:val="1FC83937"/>
    <w:rsid w:val="1FCF6087"/>
    <w:rsid w:val="1FDE0E64"/>
    <w:rsid w:val="1FF02946"/>
    <w:rsid w:val="1FF51EAF"/>
    <w:rsid w:val="200D1749"/>
    <w:rsid w:val="202822F2"/>
    <w:rsid w:val="2034477D"/>
    <w:rsid w:val="204E0A43"/>
    <w:rsid w:val="205B24B5"/>
    <w:rsid w:val="20633052"/>
    <w:rsid w:val="207E7997"/>
    <w:rsid w:val="2095390D"/>
    <w:rsid w:val="20957525"/>
    <w:rsid w:val="20963ED6"/>
    <w:rsid w:val="20B27FF6"/>
    <w:rsid w:val="20C61512"/>
    <w:rsid w:val="20CB0A38"/>
    <w:rsid w:val="20CF0903"/>
    <w:rsid w:val="20E424AA"/>
    <w:rsid w:val="21025F71"/>
    <w:rsid w:val="214271D1"/>
    <w:rsid w:val="214C004F"/>
    <w:rsid w:val="214D44F3"/>
    <w:rsid w:val="214D510B"/>
    <w:rsid w:val="21556F04"/>
    <w:rsid w:val="21582E98"/>
    <w:rsid w:val="215B0293"/>
    <w:rsid w:val="21782950"/>
    <w:rsid w:val="217E46EA"/>
    <w:rsid w:val="21815BC1"/>
    <w:rsid w:val="218A4BB0"/>
    <w:rsid w:val="219D29BF"/>
    <w:rsid w:val="21AC4E7E"/>
    <w:rsid w:val="21AD4952"/>
    <w:rsid w:val="21AD55D1"/>
    <w:rsid w:val="221D1CE8"/>
    <w:rsid w:val="221E379A"/>
    <w:rsid w:val="22307BE0"/>
    <w:rsid w:val="224F41D2"/>
    <w:rsid w:val="2275767B"/>
    <w:rsid w:val="227F1494"/>
    <w:rsid w:val="228D26CE"/>
    <w:rsid w:val="2293720A"/>
    <w:rsid w:val="22974294"/>
    <w:rsid w:val="22D62EEB"/>
    <w:rsid w:val="22D72EF4"/>
    <w:rsid w:val="22D80D77"/>
    <w:rsid w:val="22E60BF7"/>
    <w:rsid w:val="22F7313F"/>
    <w:rsid w:val="22FF05AC"/>
    <w:rsid w:val="230C17DE"/>
    <w:rsid w:val="23156267"/>
    <w:rsid w:val="23225EE4"/>
    <w:rsid w:val="234C758E"/>
    <w:rsid w:val="23573624"/>
    <w:rsid w:val="23627EDD"/>
    <w:rsid w:val="236B2A0F"/>
    <w:rsid w:val="23774B17"/>
    <w:rsid w:val="239A5FD3"/>
    <w:rsid w:val="239F6B5C"/>
    <w:rsid w:val="23AB47F0"/>
    <w:rsid w:val="23BB2819"/>
    <w:rsid w:val="23BC326A"/>
    <w:rsid w:val="23E9681E"/>
    <w:rsid w:val="23F4259D"/>
    <w:rsid w:val="23F944BF"/>
    <w:rsid w:val="23FE3634"/>
    <w:rsid w:val="2403087A"/>
    <w:rsid w:val="243C084F"/>
    <w:rsid w:val="244E78D3"/>
    <w:rsid w:val="24743B45"/>
    <w:rsid w:val="24763D61"/>
    <w:rsid w:val="2479115B"/>
    <w:rsid w:val="2481481A"/>
    <w:rsid w:val="24997A50"/>
    <w:rsid w:val="249E47CA"/>
    <w:rsid w:val="24AF4B7D"/>
    <w:rsid w:val="24C72F95"/>
    <w:rsid w:val="24DA68EE"/>
    <w:rsid w:val="24DF1273"/>
    <w:rsid w:val="24E4185D"/>
    <w:rsid w:val="25110D0A"/>
    <w:rsid w:val="251723F0"/>
    <w:rsid w:val="25440E2B"/>
    <w:rsid w:val="254646D3"/>
    <w:rsid w:val="25555CF3"/>
    <w:rsid w:val="25566022"/>
    <w:rsid w:val="256D75B8"/>
    <w:rsid w:val="25757925"/>
    <w:rsid w:val="2579742C"/>
    <w:rsid w:val="257B0F03"/>
    <w:rsid w:val="259A582D"/>
    <w:rsid w:val="25A42208"/>
    <w:rsid w:val="25B74480"/>
    <w:rsid w:val="25BA287C"/>
    <w:rsid w:val="25BC1C48"/>
    <w:rsid w:val="25CB3C39"/>
    <w:rsid w:val="25DD396C"/>
    <w:rsid w:val="25E60A73"/>
    <w:rsid w:val="25EB7E37"/>
    <w:rsid w:val="25EE2D31"/>
    <w:rsid w:val="25EE5B79"/>
    <w:rsid w:val="26061976"/>
    <w:rsid w:val="2612416F"/>
    <w:rsid w:val="261A39CF"/>
    <w:rsid w:val="262D3A1B"/>
    <w:rsid w:val="26435EC5"/>
    <w:rsid w:val="26551754"/>
    <w:rsid w:val="26593AA7"/>
    <w:rsid w:val="267847B3"/>
    <w:rsid w:val="268816D1"/>
    <w:rsid w:val="268F6149"/>
    <w:rsid w:val="2694227D"/>
    <w:rsid w:val="26B76A34"/>
    <w:rsid w:val="26C15972"/>
    <w:rsid w:val="26E4513E"/>
    <w:rsid w:val="26E86A6C"/>
    <w:rsid w:val="27100BAD"/>
    <w:rsid w:val="27115C06"/>
    <w:rsid w:val="272950BB"/>
    <w:rsid w:val="272F6449"/>
    <w:rsid w:val="2735438E"/>
    <w:rsid w:val="273EA7DE"/>
    <w:rsid w:val="27493CC8"/>
    <w:rsid w:val="274E6F64"/>
    <w:rsid w:val="27653347"/>
    <w:rsid w:val="27743E5C"/>
    <w:rsid w:val="277D71B5"/>
    <w:rsid w:val="27866EE9"/>
    <w:rsid w:val="27952750"/>
    <w:rsid w:val="279E7D63"/>
    <w:rsid w:val="27A40052"/>
    <w:rsid w:val="27B004D0"/>
    <w:rsid w:val="27BA3F65"/>
    <w:rsid w:val="27BD1CA7"/>
    <w:rsid w:val="27CB4E32"/>
    <w:rsid w:val="27D8088F"/>
    <w:rsid w:val="27E014F2"/>
    <w:rsid w:val="27FC457D"/>
    <w:rsid w:val="281A0EA7"/>
    <w:rsid w:val="28373807"/>
    <w:rsid w:val="284C6D51"/>
    <w:rsid w:val="28643ED1"/>
    <w:rsid w:val="287E1436"/>
    <w:rsid w:val="289C7B0E"/>
    <w:rsid w:val="289E7B87"/>
    <w:rsid w:val="28BE5CD7"/>
    <w:rsid w:val="28C74FF5"/>
    <w:rsid w:val="28CF1C92"/>
    <w:rsid w:val="28DD6225"/>
    <w:rsid w:val="28E54365"/>
    <w:rsid w:val="290D4A91"/>
    <w:rsid w:val="294066EC"/>
    <w:rsid w:val="295E6B72"/>
    <w:rsid w:val="296C5733"/>
    <w:rsid w:val="29714AF7"/>
    <w:rsid w:val="297B7724"/>
    <w:rsid w:val="297E7214"/>
    <w:rsid w:val="297F39EF"/>
    <w:rsid w:val="29AE7510"/>
    <w:rsid w:val="29B3273E"/>
    <w:rsid w:val="29D530A8"/>
    <w:rsid w:val="29FD3F45"/>
    <w:rsid w:val="29FE2FEF"/>
    <w:rsid w:val="2A045141"/>
    <w:rsid w:val="2A1079E4"/>
    <w:rsid w:val="2A3D6621"/>
    <w:rsid w:val="2A503CE6"/>
    <w:rsid w:val="2A50629E"/>
    <w:rsid w:val="2A61691A"/>
    <w:rsid w:val="2A617D97"/>
    <w:rsid w:val="2A647B49"/>
    <w:rsid w:val="2A70129A"/>
    <w:rsid w:val="2A740DB2"/>
    <w:rsid w:val="2A856125"/>
    <w:rsid w:val="2A88034A"/>
    <w:rsid w:val="2A901BBF"/>
    <w:rsid w:val="2AA1140C"/>
    <w:rsid w:val="2AAD7DB1"/>
    <w:rsid w:val="2AB05C0B"/>
    <w:rsid w:val="2ACA21BC"/>
    <w:rsid w:val="2AD43C8D"/>
    <w:rsid w:val="2AE96837"/>
    <w:rsid w:val="2B1002FF"/>
    <w:rsid w:val="2B131C93"/>
    <w:rsid w:val="2B1440A6"/>
    <w:rsid w:val="2B2838DB"/>
    <w:rsid w:val="2B325796"/>
    <w:rsid w:val="2B345DDC"/>
    <w:rsid w:val="2B74267D"/>
    <w:rsid w:val="2B785FB3"/>
    <w:rsid w:val="2BAC1E16"/>
    <w:rsid w:val="2C3A4FCA"/>
    <w:rsid w:val="2C4B5AD3"/>
    <w:rsid w:val="2C4D72F7"/>
    <w:rsid w:val="2C504E98"/>
    <w:rsid w:val="2C52228F"/>
    <w:rsid w:val="2C550797"/>
    <w:rsid w:val="2C564697"/>
    <w:rsid w:val="2C73502A"/>
    <w:rsid w:val="2C9121E4"/>
    <w:rsid w:val="2C972AC7"/>
    <w:rsid w:val="2C9A6113"/>
    <w:rsid w:val="2CA64AB8"/>
    <w:rsid w:val="2CA945A8"/>
    <w:rsid w:val="2CB32FD5"/>
    <w:rsid w:val="2CCE2260"/>
    <w:rsid w:val="2CCF652C"/>
    <w:rsid w:val="2CD0422B"/>
    <w:rsid w:val="2CE66931"/>
    <w:rsid w:val="2D045C82"/>
    <w:rsid w:val="2D073559"/>
    <w:rsid w:val="2D09334D"/>
    <w:rsid w:val="2D0B4008"/>
    <w:rsid w:val="2D11287A"/>
    <w:rsid w:val="2D142BD1"/>
    <w:rsid w:val="2D37238E"/>
    <w:rsid w:val="2D442015"/>
    <w:rsid w:val="2D5F79DE"/>
    <w:rsid w:val="2D6803A0"/>
    <w:rsid w:val="2D6A7F4C"/>
    <w:rsid w:val="2D6C7E7A"/>
    <w:rsid w:val="2D721711"/>
    <w:rsid w:val="2D742E08"/>
    <w:rsid w:val="2D9214E0"/>
    <w:rsid w:val="2DA91281"/>
    <w:rsid w:val="2DAA3D4C"/>
    <w:rsid w:val="2DAD3091"/>
    <w:rsid w:val="2DC45B3D"/>
    <w:rsid w:val="2DEC2218"/>
    <w:rsid w:val="2DEF06E0"/>
    <w:rsid w:val="2E0103F3"/>
    <w:rsid w:val="2E0723FB"/>
    <w:rsid w:val="2E405253"/>
    <w:rsid w:val="2E44398E"/>
    <w:rsid w:val="2E5A3DAC"/>
    <w:rsid w:val="2E5C5D76"/>
    <w:rsid w:val="2E5D7714"/>
    <w:rsid w:val="2E642E7C"/>
    <w:rsid w:val="2E6A5613"/>
    <w:rsid w:val="2E813B76"/>
    <w:rsid w:val="2E8E1CA7"/>
    <w:rsid w:val="2E9726B0"/>
    <w:rsid w:val="2E9D61F1"/>
    <w:rsid w:val="2EA36983"/>
    <w:rsid w:val="2EA72D69"/>
    <w:rsid w:val="2EBB4456"/>
    <w:rsid w:val="2EBF4557"/>
    <w:rsid w:val="2EE30245"/>
    <w:rsid w:val="2EE43FBD"/>
    <w:rsid w:val="2EF266DA"/>
    <w:rsid w:val="2F046CCE"/>
    <w:rsid w:val="2F0D057D"/>
    <w:rsid w:val="2F165CD5"/>
    <w:rsid w:val="2F387CFE"/>
    <w:rsid w:val="2F3F3C6C"/>
    <w:rsid w:val="2F4521E8"/>
    <w:rsid w:val="2F560A36"/>
    <w:rsid w:val="2F594063"/>
    <w:rsid w:val="2F725125"/>
    <w:rsid w:val="2F7E7F6E"/>
    <w:rsid w:val="2F8734F2"/>
    <w:rsid w:val="2F8B61E7"/>
    <w:rsid w:val="2F8C268B"/>
    <w:rsid w:val="2F967065"/>
    <w:rsid w:val="2F9E416C"/>
    <w:rsid w:val="2FA94332"/>
    <w:rsid w:val="2FAF18DA"/>
    <w:rsid w:val="2FB72249"/>
    <w:rsid w:val="2FC84DB6"/>
    <w:rsid w:val="2FCF6DC9"/>
    <w:rsid w:val="2FFA5034"/>
    <w:rsid w:val="2FFD0E93"/>
    <w:rsid w:val="30067411"/>
    <w:rsid w:val="301F34FF"/>
    <w:rsid w:val="302D729E"/>
    <w:rsid w:val="303B5E5F"/>
    <w:rsid w:val="306727B0"/>
    <w:rsid w:val="3073245F"/>
    <w:rsid w:val="30763BDD"/>
    <w:rsid w:val="30766E97"/>
    <w:rsid w:val="307E1250"/>
    <w:rsid w:val="30A64828"/>
    <w:rsid w:val="30AF71EA"/>
    <w:rsid w:val="30B02255"/>
    <w:rsid w:val="30C01936"/>
    <w:rsid w:val="30C3119D"/>
    <w:rsid w:val="30C55B0E"/>
    <w:rsid w:val="30C93ACA"/>
    <w:rsid w:val="30CC72E0"/>
    <w:rsid w:val="30D00355"/>
    <w:rsid w:val="30E95113"/>
    <w:rsid w:val="30F77FD8"/>
    <w:rsid w:val="30FA1876"/>
    <w:rsid w:val="310E4D8C"/>
    <w:rsid w:val="311F12DD"/>
    <w:rsid w:val="311F2AC7"/>
    <w:rsid w:val="3130410E"/>
    <w:rsid w:val="31614C46"/>
    <w:rsid w:val="31717D8A"/>
    <w:rsid w:val="317E224F"/>
    <w:rsid w:val="318F1FBE"/>
    <w:rsid w:val="31975EC7"/>
    <w:rsid w:val="319E0453"/>
    <w:rsid w:val="31AD0F91"/>
    <w:rsid w:val="31B13167"/>
    <w:rsid w:val="31C14142"/>
    <w:rsid w:val="31C74ABB"/>
    <w:rsid w:val="31D2535D"/>
    <w:rsid w:val="31D976DD"/>
    <w:rsid w:val="31F21ABD"/>
    <w:rsid w:val="31F369F1"/>
    <w:rsid w:val="31F83659"/>
    <w:rsid w:val="31FC3246"/>
    <w:rsid w:val="320D55D9"/>
    <w:rsid w:val="32124C46"/>
    <w:rsid w:val="3216623C"/>
    <w:rsid w:val="323D1A1A"/>
    <w:rsid w:val="32410B4B"/>
    <w:rsid w:val="32435562"/>
    <w:rsid w:val="32452FC5"/>
    <w:rsid w:val="324C7EAF"/>
    <w:rsid w:val="324F6BB7"/>
    <w:rsid w:val="32602843"/>
    <w:rsid w:val="32631C6D"/>
    <w:rsid w:val="326E7E26"/>
    <w:rsid w:val="327A2C6E"/>
    <w:rsid w:val="32A36362"/>
    <w:rsid w:val="32B06690"/>
    <w:rsid w:val="32BC0302"/>
    <w:rsid w:val="32C40510"/>
    <w:rsid w:val="32CE58E6"/>
    <w:rsid w:val="32CE6A60"/>
    <w:rsid w:val="32D04B10"/>
    <w:rsid w:val="32D21E98"/>
    <w:rsid w:val="32EE39EE"/>
    <w:rsid w:val="32F055F4"/>
    <w:rsid w:val="32F15B31"/>
    <w:rsid w:val="32FC18D5"/>
    <w:rsid w:val="33010AFA"/>
    <w:rsid w:val="33035191"/>
    <w:rsid w:val="330843C2"/>
    <w:rsid w:val="33263589"/>
    <w:rsid w:val="33305F14"/>
    <w:rsid w:val="33380434"/>
    <w:rsid w:val="33423060"/>
    <w:rsid w:val="33447F17"/>
    <w:rsid w:val="336F3663"/>
    <w:rsid w:val="33724F42"/>
    <w:rsid w:val="337C2E5D"/>
    <w:rsid w:val="338B7A0D"/>
    <w:rsid w:val="338D69D1"/>
    <w:rsid w:val="33B367FA"/>
    <w:rsid w:val="33BA25EC"/>
    <w:rsid w:val="33BC2482"/>
    <w:rsid w:val="33C10429"/>
    <w:rsid w:val="33E87093"/>
    <w:rsid w:val="33E9622B"/>
    <w:rsid w:val="33FA3F36"/>
    <w:rsid w:val="3427592A"/>
    <w:rsid w:val="342A089D"/>
    <w:rsid w:val="342F51F4"/>
    <w:rsid w:val="34396B20"/>
    <w:rsid w:val="34404B66"/>
    <w:rsid w:val="34540C9B"/>
    <w:rsid w:val="34632FD8"/>
    <w:rsid w:val="346E2110"/>
    <w:rsid w:val="346E741C"/>
    <w:rsid w:val="347A09BD"/>
    <w:rsid w:val="34825E0A"/>
    <w:rsid w:val="348778C5"/>
    <w:rsid w:val="348F6779"/>
    <w:rsid w:val="34B36261"/>
    <w:rsid w:val="34CA77B1"/>
    <w:rsid w:val="34CC5E14"/>
    <w:rsid w:val="34EF058E"/>
    <w:rsid w:val="34F8431E"/>
    <w:rsid w:val="34FE4ADA"/>
    <w:rsid w:val="35053F0B"/>
    <w:rsid w:val="351037D8"/>
    <w:rsid w:val="351A6386"/>
    <w:rsid w:val="352F17D1"/>
    <w:rsid w:val="3546508A"/>
    <w:rsid w:val="356B1DCB"/>
    <w:rsid w:val="356B689E"/>
    <w:rsid w:val="356F6516"/>
    <w:rsid w:val="357266CC"/>
    <w:rsid w:val="35777529"/>
    <w:rsid w:val="35B1673A"/>
    <w:rsid w:val="35E83DD9"/>
    <w:rsid w:val="35F44AC1"/>
    <w:rsid w:val="35FE25D4"/>
    <w:rsid w:val="36385493"/>
    <w:rsid w:val="364D7B24"/>
    <w:rsid w:val="365C05BB"/>
    <w:rsid w:val="36667E48"/>
    <w:rsid w:val="36853990"/>
    <w:rsid w:val="368E59E9"/>
    <w:rsid w:val="36A93B22"/>
    <w:rsid w:val="36AF6DD2"/>
    <w:rsid w:val="36BA3F1D"/>
    <w:rsid w:val="36BB3856"/>
    <w:rsid w:val="36BF3346"/>
    <w:rsid w:val="36C330CF"/>
    <w:rsid w:val="36FA5CD0"/>
    <w:rsid w:val="36FF1C78"/>
    <w:rsid w:val="370C5E5F"/>
    <w:rsid w:val="37185CB4"/>
    <w:rsid w:val="37315E26"/>
    <w:rsid w:val="373E102A"/>
    <w:rsid w:val="37431851"/>
    <w:rsid w:val="374A7E2B"/>
    <w:rsid w:val="377F2AD5"/>
    <w:rsid w:val="3789400C"/>
    <w:rsid w:val="37A34A15"/>
    <w:rsid w:val="37AC319E"/>
    <w:rsid w:val="37B00EE0"/>
    <w:rsid w:val="37B15D81"/>
    <w:rsid w:val="37B30825"/>
    <w:rsid w:val="37BF7375"/>
    <w:rsid w:val="37DF52EC"/>
    <w:rsid w:val="37F11415"/>
    <w:rsid w:val="37F4686F"/>
    <w:rsid w:val="37F73375"/>
    <w:rsid w:val="38341B11"/>
    <w:rsid w:val="3846335A"/>
    <w:rsid w:val="38466EB0"/>
    <w:rsid w:val="384A6C3F"/>
    <w:rsid w:val="38502041"/>
    <w:rsid w:val="386D7749"/>
    <w:rsid w:val="3878776F"/>
    <w:rsid w:val="387C2FC4"/>
    <w:rsid w:val="388135EA"/>
    <w:rsid w:val="38887767"/>
    <w:rsid w:val="388C36FB"/>
    <w:rsid w:val="38A9410B"/>
    <w:rsid w:val="38AC4452"/>
    <w:rsid w:val="38B210CE"/>
    <w:rsid w:val="38C1712B"/>
    <w:rsid w:val="38CC252E"/>
    <w:rsid w:val="38F02DCC"/>
    <w:rsid w:val="38F31085"/>
    <w:rsid w:val="38FE545A"/>
    <w:rsid w:val="3907034D"/>
    <w:rsid w:val="3911775D"/>
    <w:rsid w:val="39241B86"/>
    <w:rsid w:val="39365415"/>
    <w:rsid w:val="393A3157"/>
    <w:rsid w:val="39495149"/>
    <w:rsid w:val="394C05D0"/>
    <w:rsid w:val="394F57C2"/>
    <w:rsid w:val="395E5249"/>
    <w:rsid w:val="39665CFB"/>
    <w:rsid w:val="39877913"/>
    <w:rsid w:val="398861C4"/>
    <w:rsid w:val="39A467A1"/>
    <w:rsid w:val="39DE4007"/>
    <w:rsid w:val="39E8666A"/>
    <w:rsid w:val="39F257E0"/>
    <w:rsid w:val="3A013C75"/>
    <w:rsid w:val="3A050257"/>
    <w:rsid w:val="3A103EB8"/>
    <w:rsid w:val="3A175247"/>
    <w:rsid w:val="3A2F07E2"/>
    <w:rsid w:val="3A310AC3"/>
    <w:rsid w:val="3A3556CD"/>
    <w:rsid w:val="3A4D0B64"/>
    <w:rsid w:val="3A5D397F"/>
    <w:rsid w:val="3A617CE7"/>
    <w:rsid w:val="3A635329"/>
    <w:rsid w:val="3A661D2A"/>
    <w:rsid w:val="3A6C2245"/>
    <w:rsid w:val="3A83468A"/>
    <w:rsid w:val="3A872B9C"/>
    <w:rsid w:val="3AA06FEA"/>
    <w:rsid w:val="3AA76BBB"/>
    <w:rsid w:val="3ABD4164"/>
    <w:rsid w:val="3ADE08BD"/>
    <w:rsid w:val="3AE817C4"/>
    <w:rsid w:val="3B1E43B3"/>
    <w:rsid w:val="3B247C1B"/>
    <w:rsid w:val="3B2556D1"/>
    <w:rsid w:val="3B2E0A9A"/>
    <w:rsid w:val="3B304812"/>
    <w:rsid w:val="3B326D41"/>
    <w:rsid w:val="3B4414C7"/>
    <w:rsid w:val="3B842468"/>
    <w:rsid w:val="3BAC5E63"/>
    <w:rsid w:val="3BCD02B3"/>
    <w:rsid w:val="3BD056AD"/>
    <w:rsid w:val="3BE9573B"/>
    <w:rsid w:val="3BF53366"/>
    <w:rsid w:val="3BFD221A"/>
    <w:rsid w:val="3BFE3461"/>
    <w:rsid w:val="3C0E01B9"/>
    <w:rsid w:val="3C1F7B96"/>
    <w:rsid w:val="3C240EC6"/>
    <w:rsid w:val="3C341F89"/>
    <w:rsid w:val="3C3C653D"/>
    <w:rsid w:val="3C3D0546"/>
    <w:rsid w:val="3C420549"/>
    <w:rsid w:val="3C461E13"/>
    <w:rsid w:val="3C6B3D1F"/>
    <w:rsid w:val="3C747B46"/>
    <w:rsid w:val="3C8B3D27"/>
    <w:rsid w:val="3CA01523"/>
    <w:rsid w:val="3CAF1767"/>
    <w:rsid w:val="3CB11E3E"/>
    <w:rsid w:val="3CB56D79"/>
    <w:rsid w:val="3CD967E3"/>
    <w:rsid w:val="3CF42FEA"/>
    <w:rsid w:val="3D073351"/>
    <w:rsid w:val="3D110710"/>
    <w:rsid w:val="3D1B6DFC"/>
    <w:rsid w:val="3D1E68EC"/>
    <w:rsid w:val="3D6C7658"/>
    <w:rsid w:val="3D791D75"/>
    <w:rsid w:val="3D8441F8"/>
    <w:rsid w:val="3D8F1A58"/>
    <w:rsid w:val="3D9077EA"/>
    <w:rsid w:val="3D9F5C7F"/>
    <w:rsid w:val="3DA6700D"/>
    <w:rsid w:val="3DA908AC"/>
    <w:rsid w:val="3DA941B8"/>
    <w:rsid w:val="3DB122E7"/>
    <w:rsid w:val="3DC56D68"/>
    <w:rsid w:val="3DC7452D"/>
    <w:rsid w:val="3DC96858"/>
    <w:rsid w:val="3DEE6A01"/>
    <w:rsid w:val="3DF63E5D"/>
    <w:rsid w:val="3DFA4C63"/>
    <w:rsid w:val="3E01769C"/>
    <w:rsid w:val="3E2D4C50"/>
    <w:rsid w:val="3E353EED"/>
    <w:rsid w:val="3E486C66"/>
    <w:rsid w:val="3E4C5974"/>
    <w:rsid w:val="3E7A6519"/>
    <w:rsid w:val="3E8270A7"/>
    <w:rsid w:val="3E82790F"/>
    <w:rsid w:val="3E845B62"/>
    <w:rsid w:val="3E8D2FB0"/>
    <w:rsid w:val="3E9651E4"/>
    <w:rsid w:val="3E980AE5"/>
    <w:rsid w:val="3EA370A9"/>
    <w:rsid w:val="3EAF5959"/>
    <w:rsid w:val="3ECD4126"/>
    <w:rsid w:val="3ED43A88"/>
    <w:rsid w:val="3EEED821"/>
    <w:rsid w:val="3F1B7587"/>
    <w:rsid w:val="3F2C2719"/>
    <w:rsid w:val="3F373C95"/>
    <w:rsid w:val="3F454604"/>
    <w:rsid w:val="3F615209"/>
    <w:rsid w:val="3F6D76B7"/>
    <w:rsid w:val="3F972469"/>
    <w:rsid w:val="3FA4132B"/>
    <w:rsid w:val="3FB74FE5"/>
    <w:rsid w:val="3FCDCDBE"/>
    <w:rsid w:val="3FCE73E4"/>
    <w:rsid w:val="3FD95FA8"/>
    <w:rsid w:val="3FDC56B5"/>
    <w:rsid w:val="3FDE639B"/>
    <w:rsid w:val="3FEA0D08"/>
    <w:rsid w:val="3FEE6DB3"/>
    <w:rsid w:val="3FEF22C5"/>
    <w:rsid w:val="3FF57D7F"/>
    <w:rsid w:val="3FF5BD15"/>
    <w:rsid w:val="3FFA8F68"/>
    <w:rsid w:val="400D7A1A"/>
    <w:rsid w:val="400F7F20"/>
    <w:rsid w:val="401D2553"/>
    <w:rsid w:val="403C5A07"/>
    <w:rsid w:val="407D3300"/>
    <w:rsid w:val="40A053CB"/>
    <w:rsid w:val="40A23390"/>
    <w:rsid w:val="40C559FD"/>
    <w:rsid w:val="40D519B8"/>
    <w:rsid w:val="40F21E30"/>
    <w:rsid w:val="40F9379F"/>
    <w:rsid w:val="40FE7A80"/>
    <w:rsid w:val="410B7187"/>
    <w:rsid w:val="410E4804"/>
    <w:rsid w:val="413C419C"/>
    <w:rsid w:val="413F0738"/>
    <w:rsid w:val="41425B34"/>
    <w:rsid w:val="414803DC"/>
    <w:rsid w:val="41542E28"/>
    <w:rsid w:val="415D4238"/>
    <w:rsid w:val="41713968"/>
    <w:rsid w:val="418D5DEE"/>
    <w:rsid w:val="419D07E0"/>
    <w:rsid w:val="41A5463E"/>
    <w:rsid w:val="41BE3350"/>
    <w:rsid w:val="41D61543"/>
    <w:rsid w:val="41EF2605"/>
    <w:rsid w:val="41FA7928"/>
    <w:rsid w:val="41FB71FC"/>
    <w:rsid w:val="420A743F"/>
    <w:rsid w:val="420C765B"/>
    <w:rsid w:val="420E33D3"/>
    <w:rsid w:val="422C1AAB"/>
    <w:rsid w:val="422D1AAD"/>
    <w:rsid w:val="4275089F"/>
    <w:rsid w:val="42753EA0"/>
    <w:rsid w:val="42761312"/>
    <w:rsid w:val="42954C27"/>
    <w:rsid w:val="42996C89"/>
    <w:rsid w:val="429D6505"/>
    <w:rsid w:val="42C121F4"/>
    <w:rsid w:val="42C817D4"/>
    <w:rsid w:val="42D677FE"/>
    <w:rsid w:val="42D73FF3"/>
    <w:rsid w:val="42DA32B5"/>
    <w:rsid w:val="42DA7928"/>
    <w:rsid w:val="42E87F5D"/>
    <w:rsid w:val="42FD674D"/>
    <w:rsid w:val="42FD68D2"/>
    <w:rsid w:val="430205F3"/>
    <w:rsid w:val="430925A5"/>
    <w:rsid w:val="430E72A4"/>
    <w:rsid w:val="431924E7"/>
    <w:rsid w:val="431A1C39"/>
    <w:rsid w:val="432E13E8"/>
    <w:rsid w:val="43324E9F"/>
    <w:rsid w:val="43486471"/>
    <w:rsid w:val="435A40A3"/>
    <w:rsid w:val="43604F35"/>
    <w:rsid w:val="43784084"/>
    <w:rsid w:val="438F5E4E"/>
    <w:rsid w:val="43A15B81"/>
    <w:rsid w:val="43AA3223"/>
    <w:rsid w:val="43AE6D3D"/>
    <w:rsid w:val="43EC504E"/>
    <w:rsid w:val="43F55E19"/>
    <w:rsid w:val="44103BAB"/>
    <w:rsid w:val="441A65A7"/>
    <w:rsid w:val="44224F14"/>
    <w:rsid w:val="44315157"/>
    <w:rsid w:val="44427364"/>
    <w:rsid w:val="445445F8"/>
    <w:rsid w:val="446B446C"/>
    <w:rsid w:val="447232DB"/>
    <w:rsid w:val="447267C2"/>
    <w:rsid w:val="44A7510F"/>
    <w:rsid w:val="44B10046"/>
    <w:rsid w:val="44B10204"/>
    <w:rsid w:val="44BA3FBB"/>
    <w:rsid w:val="44C304A5"/>
    <w:rsid w:val="44C57B2A"/>
    <w:rsid w:val="44DB059D"/>
    <w:rsid w:val="44DF4BB3"/>
    <w:rsid w:val="44FC5765"/>
    <w:rsid w:val="44FF72B7"/>
    <w:rsid w:val="450B1E4C"/>
    <w:rsid w:val="450D34CE"/>
    <w:rsid w:val="4517259F"/>
    <w:rsid w:val="451D417A"/>
    <w:rsid w:val="452847AC"/>
    <w:rsid w:val="45336CAD"/>
    <w:rsid w:val="45383467"/>
    <w:rsid w:val="45462E84"/>
    <w:rsid w:val="45A04342"/>
    <w:rsid w:val="45A73923"/>
    <w:rsid w:val="45BE6EBE"/>
    <w:rsid w:val="45CE2C12"/>
    <w:rsid w:val="45F35533"/>
    <w:rsid w:val="461C3E68"/>
    <w:rsid w:val="464949DA"/>
    <w:rsid w:val="464C0026"/>
    <w:rsid w:val="46572A38"/>
    <w:rsid w:val="46760E44"/>
    <w:rsid w:val="4676711C"/>
    <w:rsid w:val="468A0B4E"/>
    <w:rsid w:val="468A1698"/>
    <w:rsid w:val="469C3DC5"/>
    <w:rsid w:val="469F45FA"/>
    <w:rsid w:val="46AF1891"/>
    <w:rsid w:val="46B1376E"/>
    <w:rsid w:val="46B3080E"/>
    <w:rsid w:val="46CF48BB"/>
    <w:rsid w:val="46D36999"/>
    <w:rsid w:val="46DE1CC8"/>
    <w:rsid w:val="46EF121E"/>
    <w:rsid w:val="46F21C16"/>
    <w:rsid w:val="46F50B3E"/>
    <w:rsid w:val="47001757"/>
    <w:rsid w:val="470738B5"/>
    <w:rsid w:val="47143B39"/>
    <w:rsid w:val="47213261"/>
    <w:rsid w:val="47257C39"/>
    <w:rsid w:val="473860EE"/>
    <w:rsid w:val="473E2065"/>
    <w:rsid w:val="4741361D"/>
    <w:rsid w:val="47413E85"/>
    <w:rsid w:val="47486A40"/>
    <w:rsid w:val="474D22A8"/>
    <w:rsid w:val="475A631A"/>
    <w:rsid w:val="475C698F"/>
    <w:rsid w:val="475D21FA"/>
    <w:rsid w:val="475E6263"/>
    <w:rsid w:val="475F022D"/>
    <w:rsid w:val="477535AD"/>
    <w:rsid w:val="478101A3"/>
    <w:rsid w:val="47C14A44"/>
    <w:rsid w:val="47C72111"/>
    <w:rsid w:val="47C87705"/>
    <w:rsid w:val="47F725F5"/>
    <w:rsid w:val="480D1A37"/>
    <w:rsid w:val="480F57AF"/>
    <w:rsid w:val="481F6949"/>
    <w:rsid w:val="48310A16"/>
    <w:rsid w:val="48355E25"/>
    <w:rsid w:val="48460F82"/>
    <w:rsid w:val="48584835"/>
    <w:rsid w:val="48586611"/>
    <w:rsid w:val="485E04E5"/>
    <w:rsid w:val="48645AFB"/>
    <w:rsid w:val="487B1097"/>
    <w:rsid w:val="487F5701"/>
    <w:rsid w:val="48830728"/>
    <w:rsid w:val="48CF9DA8"/>
    <w:rsid w:val="48F50E49"/>
    <w:rsid w:val="49066BB2"/>
    <w:rsid w:val="49215FEB"/>
    <w:rsid w:val="49492F43"/>
    <w:rsid w:val="49521EC5"/>
    <w:rsid w:val="49562F5B"/>
    <w:rsid w:val="496C7015"/>
    <w:rsid w:val="496D7AAA"/>
    <w:rsid w:val="49870256"/>
    <w:rsid w:val="4998580D"/>
    <w:rsid w:val="499A172F"/>
    <w:rsid w:val="49B24AC0"/>
    <w:rsid w:val="49BA174B"/>
    <w:rsid w:val="49CE1AAE"/>
    <w:rsid w:val="49D13A35"/>
    <w:rsid w:val="49EB0345"/>
    <w:rsid w:val="49F01D88"/>
    <w:rsid w:val="4A0A044E"/>
    <w:rsid w:val="4A201658"/>
    <w:rsid w:val="4A2F0C58"/>
    <w:rsid w:val="4A301A0D"/>
    <w:rsid w:val="4A340B07"/>
    <w:rsid w:val="4A413C1A"/>
    <w:rsid w:val="4A42211B"/>
    <w:rsid w:val="4A4367B7"/>
    <w:rsid w:val="4A526F72"/>
    <w:rsid w:val="4A5FBC3B"/>
    <w:rsid w:val="4A765BBD"/>
    <w:rsid w:val="4A7D0844"/>
    <w:rsid w:val="4A825996"/>
    <w:rsid w:val="4A835267"/>
    <w:rsid w:val="4A835FE1"/>
    <w:rsid w:val="4A857B2A"/>
    <w:rsid w:val="4A873D23"/>
    <w:rsid w:val="4AA31482"/>
    <w:rsid w:val="4AA53BDF"/>
    <w:rsid w:val="4ACF6009"/>
    <w:rsid w:val="4ADB406F"/>
    <w:rsid w:val="4AEB42B2"/>
    <w:rsid w:val="4AEC002A"/>
    <w:rsid w:val="4B103D18"/>
    <w:rsid w:val="4B1F5D09"/>
    <w:rsid w:val="4B5B06A4"/>
    <w:rsid w:val="4B694119"/>
    <w:rsid w:val="4B6B318C"/>
    <w:rsid w:val="4B6E00A7"/>
    <w:rsid w:val="4B6E0A3F"/>
    <w:rsid w:val="4B8A1D1C"/>
    <w:rsid w:val="4B901452"/>
    <w:rsid w:val="4B910C66"/>
    <w:rsid w:val="4B9F57AC"/>
    <w:rsid w:val="4BA24489"/>
    <w:rsid w:val="4BA43E01"/>
    <w:rsid w:val="4BA651A0"/>
    <w:rsid w:val="4BAB1C93"/>
    <w:rsid w:val="4BB01057"/>
    <w:rsid w:val="4BC14D08"/>
    <w:rsid w:val="4BED39E5"/>
    <w:rsid w:val="4C1932B9"/>
    <w:rsid w:val="4C1B71D6"/>
    <w:rsid w:val="4C303F46"/>
    <w:rsid w:val="4C433C79"/>
    <w:rsid w:val="4C4874DE"/>
    <w:rsid w:val="4C4874E2"/>
    <w:rsid w:val="4C6B0B82"/>
    <w:rsid w:val="4CA368F8"/>
    <w:rsid w:val="4CBD1C7E"/>
    <w:rsid w:val="4CE0741A"/>
    <w:rsid w:val="4CFC5EE4"/>
    <w:rsid w:val="4D08030C"/>
    <w:rsid w:val="4D1203D1"/>
    <w:rsid w:val="4D1A0E7E"/>
    <w:rsid w:val="4D241CFD"/>
    <w:rsid w:val="4D283909"/>
    <w:rsid w:val="4D311EC0"/>
    <w:rsid w:val="4D3472F0"/>
    <w:rsid w:val="4D3F29D0"/>
    <w:rsid w:val="4D4648AC"/>
    <w:rsid w:val="4D477799"/>
    <w:rsid w:val="4D484B4C"/>
    <w:rsid w:val="4D547C9D"/>
    <w:rsid w:val="4D747084"/>
    <w:rsid w:val="4D7C5EF4"/>
    <w:rsid w:val="4D907392"/>
    <w:rsid w:val="4DAE15C6"/>
    <w:rsid w:val="4DC62DB4"/>
    <w:rsid w:val="4DD93401"/>
    <w:rsid w:val="4DDE00FE"/>
    <w:rsid w:val="4DEF230B"/>
    <w:rsid w:val="4E037EE6"/>
    <w:rsid w:val="4E122358"/>
    <w:rsid w:val="4E157CAA"/>
    <w:rsid w:val="4E2D4BE1"/>
    <w:rsid w:val="4E30022D"/>
    <w:rsid w:val="4E3F66C2"/>
    <w:rsid w:val="4E413836"/>
    <w:rsid w:val="4E4A47C1"/>
    <w:rsid w:val="4E5C170E"/>
    <w:rsid w:val="4E5E4D9B"/>
    <w:rsid w:val="4E7627B4"/>
    <w:rsid w:val="4EA330F5"/>
    <w:rsid w:val="4EBF6B0A"/>
    <w:rsid w:val="4ED40F6C"/>
    <w:rsid w:val="4F3A498A"/>
    <w:rsid w:val="4F4B1735"/>
    <w:rsid w:val="4F517008"/>
    <w:rsid w:val="4F5D572A"/>
    <w:rsid w:val="4F686F20"/>
    <w:rsid w:val="4F7163F4"/>
    <w:rsid w:val="4F7FDF74"/>
    <w:rsid w:val="4F7FE545"/>
    <w:rsid w:val="4F85400E"/>
    <w:rsid w:val="4FB37368"/>
    <w:rsid w:val="4FD61C57"/>
    <w:rsid w:val="4FD74E04"/>
    <w:rsid w:val="501B4417"/>
    <w:rsid w:val="50294C75"/>
    <w:rsid w:val="503351F9"/>
    <w:rsid w:val="50340791"/>
    <w:rsid w:val="5043115D"/>
    <w:rsid w:val="50461F8A"/>
    <w:rsid w:val="507A0DD1"/>
    <w:rsid w:val="50903205"/>
    <w:rsid w:val="509352EB"/>
    <w:rsid w:val="50BA1B67"/>
    <w:rsid w:val="50C26853"/>
    <w:rsid w:val="50CB7581"/>
    <w:rsid w:val="50D15CF8"/>
    <w:rsid w:val="50DB26D2"/>
    <w:rsid w:val="50EB0ABB"/>
    <w:rsid w:val="50EB4D8E"/>
    <w:rsid w:val="50ED2406"/>
    <w:rsid w:val="50F80E01"/>
    <w:rsid w:val="51024103"/>
    <w:rsid w:val="51271C3E"/>
    <w:rsid w:val="512F6EC2"/>
    <w:rsid w:val="51361FFF"/>
    <w:rsid w:val="516A1CAE"/>
    <w:rsid w:val="517448D5"/>
    <w:rsid w:val="517D0C94"/>
    <w:rsid w:val="5181302A"/>
    <w:rsid w:val="5185140A"/>
    <w:rsid w:val="51981AD3"/>
    <w:rsid w:val="51B011B5"/>
    <w:rsid w:val="51BC3751"/>
    <w:rsid w:val="51C7731E"/>
    <w:rsid w:val="51D102B2"/>
    <w:rsid w:val="51D657ED"/>
    <w:rsid w:val="51DD247A"/>
    <w:rsid w:val="51E43809"/>
    <w:rsid w:val="520E548D"/>
    <w:rsid w:val="5243586E"/>
    <w:rsid w:val="52480165"/>
    <w:rsid w:val="52592A39"/>
    <w:rsid w:val="52650DED"/>
    <w:rsid w:val="526811E4"/>
    <w:rsid w:val="52754DA9"/>
    <w:rsid w:val="52855B2A"/>
    <w:rsid w:val="5285632D"/>
    <w:rsid w:val="528B202E"/>
    <w:rsid w:val="529B7300"/>
    <w:rsid w:val="52B23907"/>
    <w:rsid w:val="52F7756C"/>
    <w:rsid w:val="531406A5"/>
    <w:rsid w:val="53177C0E"/>
    <w:rsid w:val="53200B96"/>
    <w:rsid w:val="53263DB0"/>
    <w:rsid w:val="533B56AA"/>
    <w:rsid w:val="53425B98"/>
    <w:rsid w:val="53564E85"/>
    <w:rsid w:val="535E3F08"/>
    <w:rsid w:val="53752E42"/>
    <w:rsid w:val="53755018"/>
    <w:rsid w:val="53773400"/>
    <w:rsid w:val="537D10CC"/>
    <w:rsid w:val="537D5A74"/>
    <w:rsid w:val="538D38F2"/>
    <w:rsid w:val="538F59F6"/>
    <w:rsid w:val="53990623"/>
    <w:rsid w:val="539F4514"/>
    <w:rsid w:val="53A476F3"/>
    <w:rsid w:val="53B77CBF"/>
    <w:rsid w:val="53D61877"/>
    <w:rsid w:val="53D63625"/>
    <w:rsid w:val="53E716A2"/>
    <w:rsid w:val="53F011B1"/>
    <w:rsid w:val="53F50F2E"/>
    <w:rsid w:val="53F87A3F"/>
    <w:rsid w:val="541859EC"/>
    <w:rsid w:val="541A5BE0"/>
    <w:rsid w:val="54205BB4"/>
    <w:rsid w:val="543909F4"/>
    <w:rsid w:val="543C16DA"/>
    <w:rsid w:val="544239D1"/>
    <w:rsid w:val="544C3F9D"/>
    <w:rsid w:val="5453405A"/>
    <w:rsid w:val="545C1342"/>
    <w:rsid w:val="54797883"/>
    <w:rsid w:val="548634C6"/>
    <w:rsid w:val="54947768"/>
    <w:rsid w:val="54956E76"/>
    <w:rsid w:val="549A7F0F"/>
    <w:rsid w:val="54BC64AF"/>
    <w:rsid w:val="54C07EA1"/>
    <w:rsid w:val="54C31DFB"/>
    <w:rsid w:val="54C422FB"/>
    <w:rsid w:val="54DF0D0C"/>
    <w:rsid w:val="54E16725"/>
    <w:rsid w:val="54EB57C8"/>
    <w:rsid w:val="550B72FE"/>
    <w:rsid w:val="553C6622"/>
    <w:rsid w:val="554D7917"/>
    <w:rsid w:val="55817E92"/>
    <w:rsid w:val="558A6392"/>
    <w:rsid w:val="55971114"/>
    <w:rsid w:val="55A57753"/>
    <w:rsid w:val="55CC523E"/>
    <w:rsid w:val="55DFF79D"/>
    <w:rsid w:val="55E42029"/>
    <w:rsid w:val="560D3685"/>
    <w:rsid w:val="561548D9"/>
    <w:rsid w:val="562D6042"/>
    <w:rsid w:val="56337D53"/>
    <w:rsid w:val="564A75A6"/>
    <w:rsid w:val="565F5B54"/>
    <w:rsid w:val="56663A04"/>
    <w:rsid w:val="566A00AD"/>
    <w:rsid w:val="568F47EE"/>
    <w:rsid w:val="56A47A0A"/>
    <w:rsid w:val="56D34701"/>
    <w:rsid w:val="56D526E2"/>
    <w:rsid w:val="56D54068"/>
    <w:rsid w:val="56EE0C86"/>
    <w:rsid w:val="56F52014"/>
    <w:rsid w:val="56FF2E93"/>
    <w:rsid w:val="57074096"/>
    <w:rsid w:val="57084655"/>
    <w:rsid w:val="571A1A7B"/>
    <w:rsid w:val="571F1227"/>
    <w:rsid w:val="572E34C9"/>
    <w:rsid w:val="573C60F2"/>
    <w:rsid w:val="573C7C43"/>
    <w:rsid w:val="574E3773"/>
    <w:rsid w:val="57511940"/>
    <w:rsid w:val="57525FCD"/>
    <w:rsid w:val="575B7127"/>
    <w:rsid w:val="57691256"/>
    <w:rsid w:val="57827D4C"/>
    <w:rsid w:val="578810DA"/>
    <w:rsid w:val="57A007A6"/>
    <w:rsid w:val="57AD340B"/>
    <w:rsid w:val="57B2FFC3"/>
    <w:rsid w:val="57B41ECF"/>
    <w:rsid w:val="57B679F5"/>
    <w:rsid w:val="57BB6B3F"/>
    <w:rsid w:val="57CD0E79"/>
    <w:rsid w:val="57D165DD"/>
    <w:rsid w:val="57DD0217"/>
    <w:rsid w:val="57DF5C27"/>
    <w:rsid w:val="57E14C60"/>
    <w:rsid w:val="57E9601D"/>
    <w:rsid w:val="57F66044"/>
    <w:rsid w:val="58225191"/>
    <w:rsid w:val="58245A7A"/>
    <w:rsid w:val="582B03E3"/>
    <w:rsid w:val="58341C68"/>
    <w:rsid w:val="58420156"/>
    <w:rsid w:val="58454D40"/>
    <w:rsid w:val="584B2DB4"/>
    <w:rsid w:val="586C6306"/>
    <w:rsid w:val="587A0A23"/>
    <w:rsid w:val="587F3D3B"/>
    <w:rsid w:val="5898359F"/>
    <w:rsid w:val="589B064E"/>
    <w:rsid w:val="58BA4986"/>
    <w:rsid w:val="58BC728D"/>
    <w:rsid w:val="58E3481A"/>
    <w:rsid w:val="59032DC5"/>
    <w:rsid w:val="592E1B81"/>
    <w:rsid w:val="59351941"/>
    <w:rsid w:val="593F3640"/>
    <w:rsid w:val="594A6D56"/>
    <w:rsid w:val="594F1EAF"/>
    <w:rsid w:val="5957637C"/>
    <w:rsid w:val="59614356"/>
    <w:rsid w:val="598572D1"/>
    <w:rsid w:val="59925B50"/>
    <w:rsid w:val="59AA17DC"/>
    <w:rsid w:val="59B60181"/>
    <w:rsid w:val="59C77C98"/>
    <w:rsid w:val="59D6612D"/>
    <w:rsid w:val="59D95C1D"/>
    <w:rsid w:val="59DA4E40"/>
    <w:rsid w:val="59FA62BF"/>
    <w:rsid w:val="5A0E50D8"/>
    <w:rsid w:val="5A1D345D"/>
    <w:rsid w:val="5A2A46CB"/>
    <w:rsid w:val="5A2E7D17"/>
    <w:rsid w:val="5A407A4A"/>
    <w:rsid w:val="5A544EAC"/>
    <w:rsid w:val="5A551748"/>
    <w:rsid w:val="5A581238"/>
    <w:rsid w:val="5A5A1489"/>
    <w:rsid w:val="5A5D05FC"/>
    <w:rsid w:val="5A671258"/>
    <w:rsid w:val="5AA50CD6"/>
    <w:rsid w:val="5AAD5A31"/>
    <w:rsid w:val="5ABD72ED"/>
    <w:rsid w:val="5AEB564C"/>
    <w:rsid w:val="5AFF3461"/>
    <w:rsid w:val="5B0C5DE9"/>
    <w:rsid w:val="5B1404EB"/>
    <w:rsid w:val="5B1A4960"/>
    <w:rsid w:val="5B4E6197"/>
    <w:rsid w:val="5B5639C9"/>
    <w:rsid w:val="5B5C5C21"/>
    <w:rsid w:val="5B5E2F0C"/>
    <w:rsid w:val="5B7170C0"/>
    <w:rsid w:val="5B7B51DE"/>
    <w:rsid w:val="5B833B9C"/>
    <w:rsid w:val="5B841BB9"/>
    <w:rsid w:val="5B9D4E58"/>
    <w:rsid w:val="5BD3351C"/>
    <w:rsid w:val="5BD6307B"/>
    <w:rsid w:val="5BE54D4D"/>
    <w:rsid w:val="5BF9A435"/>
    <w:rsid w:val="5BFE196B"/>
    <w:rsid w:val="5C0C4088"/>
    <w:rsid w:val="5C0C474B"/>
    <w:rsid w:val="5C1271C4"/>
    <w:rsid w:val="5C21669E"/>
    <w:rsid w:val="5C4076CA"/>
    <w:rsid w:val="5C410C5D"/>
    <w:rsid w:val="5C4E37AD"/>
    <w:rsid w:val="5C563A2D"/>
    <w:rsid w:val="5C59248E"/>
    <w:rsid w:val="5C5B3495"/>
    <w:rsid w:val="5C6953BD"/>
    <w:rsid w:val="5C735EB5"/>
    <w:rsid w:val="5C902A64"/>
    <w:rsid w:val="5CA83CE8"/>
    <w:rsid w:val="5CC74453"/>
    <w:rsid w:val="5CCF7E14"/>
    <w:rsid w:val="5CE46DB3"/>
    <w:rsid w:val="5CEE7C31"/>
    <w:rsid w:val="5D04783F"/>
    <w:rsid w:val="5D0B07E3"/>
    <w:rsid w:val="5D0C1C08"/>
    <w:rsid w:val="5D1A6B3E"/>
    <w:rsid w:val="5D292A17"/>
    <w:rsid w:val="5D4B5084"/>
    <w:rsid w:val="5D5958B4"/>
    <w:rsid w:val="5D68024E"/>
    <w:rsid w:val="5D6C6B77"/>
    <w:rsid w:val="5D7FAE71"/>
    <w:rsid w:val="5D85766C"/>
    <w:rsid w:val="5DA64068"/>
    <w:rsid w:val="5DAE274F"/>
    <w:rsid w:val="5DB12360"/>
    <w:rsid w:val="5DB6074F"/>
    <w:rsid w:val="5DBF4DB8"/>
    <w:rsid w:val="5DC32037"/>
    <w:rsid w:val="5DCD5436"/>
    <w:rsid w:val="5DD17CB2"/>
    <w:rsid w:val="5DEC23C3"/>
    <w:rsid w:val="5E1B6804"/>
    <w:rsid w:val="5E2356B9"/>
    <w:rsid w:val="5E272CB2"/>
    <w:rsid w:val="5E380F15"/>
    <w:rsid w:val="5E3C59BD"/>
    <w:rsid w:val="5E8819C0"/>
    <w:rsid w:val="5E9068BB"/>
    <w:rsid w:val="5E9071F2"/>
    <w:rsid w:val="5EA812C4"/>
    <w:rsid w:val="5EBC4E6A"/>
    <w:rsid w:val="5EBE5C30"/>
    <w:rsid w:val="5EC46E9C"/>
    <w:rsid w:val="5ED82B9D"/>
    <w:rsid w:val="5EFF4140"/>
    <w:rsid w:val="5F0D1580"/>
    <w:rsid w:val="5F0E0117"/>
    <w:rsid w:val="5F10548A"/>
    <w:rsid w:val="5F105C3D"/>
    <w:rsid w:val="5F1778DC"/>
    <w:rsid w:val="5F230066"/>
    <w:rsid w:val="5F343C26"/>
    <w:rsid w:val="5F39412A"/>
    <w:rsid w:val="5F49335D"/>
    <w:rsid w:val="5F5439E3"/>
    <w:rsid w:val="5F5B5D3B"/>
    <w:rsid w:val="5F6B37BB"/>
    <w:rsid w:val="5F75C132"/>
    <w:rsid w:val="5F7F0FB8"/>
    <w:rsid w:val="5F853CDF"/>
    <w:rsid w:val="5FB62677"/>
    <w:rsid w:val="5FB707AE"/>
    <w:rsid w:val="5FBD1842"/>
    <w:rsid w:val="5FC8527D"/>
    <w:rsid w:val="5FD21144"/>
    <w:rsid w:val="5FF76DFD"/>
    <w:rsid w:val="5FFF8D81"/>
    <w:rsid w:val="600052D9"/>
    <w:rsid w:val="600E05FE"/>
    <w:rsid w:val="60154C40"/>
    <w:rsid w:val="601937A7"/>
    <w:rsid w:val="602E5DFE"/>
    <w:rsid w:val="602F47E9"/>
    <w:rsid w:val="603E7C8E"/>
    <w:rsid w:val="60462B25"/>
    <w:rsid w:val="604C539B"/>
    <w:rsid w:val="605759A5"/>
    <w:rsid w:val="606C1599"/>
    <w:rsid w:val="608422C4"/>
    <w:rsid w:val="60854833"/>
    <w:rsid w:val="608A5EC3"/>
    <w:rsid w:val="60914C46"/>
    <w:rsid w:val="60957DA0"/>
    <w:rsid w:val="60B53A52"/>
    <w:rsid w:val="60BD0047"/>
    <w:rsid w:val="60D74A15"/>
    <w:rsid w:val="61021EFD"/>
    <w:rsid w:val="612E2CF2"/>
    <w:rsid w:val="612F3E61"/>
    <w:rsid w:val="61354081"/>
    <w:rsid w:val="61402521"/>
    <w:rsid w:val="61477910"/>
    <w:rsid w:val="615838CB"/>
    <w:rsid w:val="615F62BE"/>
    <w:rsid w:val="6166248C"/>
    <w:rsid w:val="61854327"/>
    <w:rsid w:val="61873297"/>
    <w:rsid w:val="61936B1C"/>
    <w:rsid w:val="619B7E0D"/>
    <w:rsid w:val="61B1587F"/>
    <w:rsid w:val="61BA27D8"/>
    <w:rsid w:val="61C448FD"/>
    <w:rsid w:val="61CB6793"/>
    <w:rsid w:val="61E74034"/>
    <w:rsid w:val="61F94CAB"/>
    <w:rsid w:val="62264779"/>
    <w:rsid w:val="62266FEA"/>
    <w:rsid w:val="62341411"/>
    <w:rsid w:val="624058E7"/>
    <w:rsid w:val="62467BC8"/>
    <w:rsid w:val="624A3B5C"/>
    <w:rsid w:val="625642AF"/>
    <w:rsid w:val="626B50CE"/>
    <w:rsid w:val="626B6F64"/>
    <w:rsid w:val="6282070B"/>
    <w:rsid w:val="628D3A49"/>
    <w:rsid w:val="62C765F0"/>
    <w:rsid w:val="62D72BDE"/>
    <w:rsid w:val="62F34922"/>
    <w:rsid w:val="62FC2EBF"/>
    <w:rsid w:val="63057F9B"/>
    <w:rsid w:val="633B16F7"/>
    <w:rsid w:val="635A009E"/>
    <w:rsid w:val="636447A9"/>
    <w:rsid w:val="637013A0"/>
    <w:rsid w:val="63860BC4"/>
    <w:rsid w:val="638B442C"/>
    <w:rsid w:val="63A64A03"/>
    <w:rsid w:val="63B84AF5"/>
    <w:rsid w:val="63BB4D19"/>
    <w:rsid w:val="63C637AE"/>
    <w:rsid w:val="63C66DED"/>
    <w:rsid w:val="63CE5AFF"/>
    <w:rsid w:val="63D25BB7"/>
    <w:rsid w:val="63D25E78"/>
    <w:rsid w:val="63E475CA"/>
    <w:rsid w:val="63F26BF6"/>
    <w:rsid w:val="64151F48"/>
    <w:rsid w:val="64154A8B"/>
    <w:rsid w:val="641E605D"/>
    <w:rsid w:val="641F14A0"/>
    <w:rsid w:val="64353DD5"/>
    <w:rsid w:val="643979E4"/>
    <w:rsid w:val="644273B1"/>
    <w:rsid w:val="645E2E6E"/>
    <w:rsid w:val="64734F76"/>
    <w:rsid w:val="64740387"/>
    <w:rsid w:val="647A26F9"/>
    <w:rsid w:val="647D0173"/>
    <w:rsid w:val="648415C8"/>
    <w:rsid w:val="6488192F"/>
    <w:rsid w:val="648844C8"/>
    <w:rsid w:val="648A55E8"/>
    <w:rsid w:val="64902C80"/>
    <w:rsid w:val="64966794"/>
    <w:rsid w:val="64AC2DE8"/>
    <w:rsid w:val="64C12C3B"/>
    <w:rsid w:val="64C2778A"/>
    <w:rsid w:val="64DD4BC2"/>
    <w:rsid w:val="64EF2799"/>
    <w:rsid w:val="64F16511"/>
    <w:rsid w:val="650224CC"/>
    <w:rsid w:val="651568FC"/>
    <w:rsid w:val="655900E3"/>
    <w:rsid w:val="655F347A"/>
    <w:rsid w:val="6562740E"/>
    <w:rsid w:val="65657EB1"/>
    <w:rsid w:val="657038D9"/>
    <w:rsid w:val="65817895"/>
    <w:rsid w:val="65846B18"/>
    <w:rsid w:val="65A07F66"/>
    <w:rsid w:val="65CA2C32"/>
    <w:rsid w:val="65DF6369"/>
    <w:rsid w:val="65E14130"/>
    <w:rsid w:val="65E758B6"/>
    <w:rsid w:val="65E816C2"/>
    <w:rsid w:val="65E94773"/>
    <w:rsid w:val="661713C4"/>
    <w:rsid w:val="66280FFE"/>
    <w:rsid w:val="662B15AE"/>
    <w:rsid w:val="663E34FC"/>
    <w:rsid w:val="6659436D"/>
    <w:rsid w:val="665C06FC"/>
    <w:rsid w:val="666D606B"/>
    <w:rsid w:val="66725BE8"/>
    <w:rsid w:val="667E5B82"/>
    <w:rsid w:val="66833198"/>
    <w:rsid w:val="66A82BFF"/>
    <w:rsid w:val="66B84902"/>
    <w:rsid w:val="66B92898"/>
    <w:rsid w:val="66B955E9"/>
    <w:rsid w:val="66CE5E35"/>
    <w:rsid w:val="66D6776C"/>
    <w:rsid w:val="66EC3434"/>
    <w:rsid w:val="67050051"/>
    <w:rsid w:val="671B0B79"/>
    <w:rsid w:val="673F0A4F"/>
    <w:rsid w:val="67495F41"/>
    <w:rsid w:val="67542D87"/>
    <w:rsid w:val="676254A4"/>
    <w:rsid w:val="67656D42"/>
    <w:rsid w:val="676B7D2F"/>
    <w:rsid w:val="679445D1"/>
    <w:rsid w:val="679C3A23"/>
    <w:rsid w:val="67B04461"/>
    <w:rsid w:val="67BDDBD5"/>
    <w:rsid w:val="67C1041C"/>
    <w:rsid w:val="67EE0AE5"/>
    <w:rsid w:val="68185BC4"/>
    <w:rsid w:val="68394457"/>
    <w:rsid w:val="6841462B"/>
    <w:rsid w:val="68437152"/>
    <w:rsid w:val="684400AB"/>
    <w:rsid w:val="68572B2F"/>
    <w:rsid w:val="6865596B"/>
    <w:rsid w:val="686600CF"/>
    <w:rsid w:val="686B0388"/>
    <w:rsid w:val="687172B7"/>
    <w:rsid w:val="687A4A6F"/>
    <w:rsid w:val="688D434C"/>
    <w:rsid w:val="688F22C8"/>
    <w:rsid w:val="689F3FF4"/>
    <w:rsid w:val="68A40A50"/>
    <w:rsid w:val="68AF34D5"/>
    <w:rsid w:val="68B0223F"/>
    <w:rsid w:val="68B25CD0"/>
    <w:rsid w:val="68BC0BE4"/>
    <w:rsid w:val="68C63810"/>
    <w:rsid w:val="68E01C95"/>
    <w:rsid w:val="68EF2D67"/>
    <w:rsid w:val="68F44821"/>
    <w:rsid w:val="69006D22"/>
    <w:rsid w:val="691242A8"/>
    <w:rsid w:val="69166546"/>
    <w:rsid w:val="691D5B26"/>
    <w:rsid w:val="69270753"/>
    <w:rsid w:val="69390486"/>
    <w:rsid w:val="694E199B"/>
    <w:rsid w:val="69540E1C"/>
    <w:rsid w:val="69542F4B"/>
    <w:rsid w:val="695F3B76"/>
    <w:rsid w:val="696A0640"/>
    <w:rsid w:val="69853BCD"/>
    <w:rsid w:val="69B33F41"/>
    <w:rsid w:val="69B95123"/>
    <w:rsid w:val="69CC4E56"/>
    <w:rsid w:val="69CE6E20"/>
    <w:rsid w:val="69EA1B7B"/>
    <w:rsid w:val="69F04794"/>
    <w:rsid w:val="69F148BD"/>
    <w:rsid w:val="69FA19C4"/>
    <w:rsid w:val="6A186779"/>
    <w:rsid w:val="6A21220F"/>
    <w:rsid w:val="6A26287A"/>
    <w:rsid w:val="6A2B6021"/>
    <w:rsid w:val="6A2D585D"/>
    <w:rsid w:val="6A31115D"/>
    <w:rsid w:val="6A3772F5"/>
    <w:rsid w:val="6A3F41F7"/>
    <w:rsid w:val="6A535578"/>
    <w:rsid w:val="6A707ED8"/>
    <w:rsid w:val="6A745C1A"/>
    <w:rsid w:val="6A813E93"/>
    <w:rsid w:val="6A8201EB"/>
    <w:rsid w:val="6A876FCF"/>
    <w:rsid w:val="6A9E67F3"/>
    <w:rsid w:val="6AAE27AE"/>
    <w:rsid w:val="6AB57FE0"/>
    <w:rsid w:val="6ABD4F76"/>
    <w:rsid w:val="6AD278A5"/>
    <w:rsid w:val="6B00125C"/>
    <w:rsid w:val="6B403D4E"/>
    <w:rsid w:val="6B4E7F4C"/>
    <w:rsid w:val="6B606BD2"/>
    <w:rsid w:val="6B612B7D"/>
    <w:rsid w:val="6B673089"/>
    <w:rsid w:val="6B726CE1"/>
    <w:rsid w:val="6B866CA3"/>
    <w:rsid w:val="6BAF2C82"/>
    <w:rsid w:val="6BB14582"/>
    <w:rsid w:val="6BB26449"/>
    <w:rsid w:val="6BC32289"/>
    <w:rsid w:val="6BC71D79"/>
    <w:rsid w:val="6BCC4036"/>
    <w:rsid w:val="6BEABBF3"/>
    <w:rsid w:val="6C2D4B29"/>
    <w:rsid w:val="6C3D31EE"/>
    <w:rsid w:val="6C423AF6"/>
    <w:rsid w:val="6C4433CA"/>
    <w:rsid w:val="6C4D3E71"/>
    <w:rsid w:val="6C557136"/>
    <w:rsid w:val="6C5B474C"/>
    <w:rsid w:val="6C5F1FB2"/>
    <w:rsid w:val="6C616F57"/>
    <w:rsid w:val="6C623084"/>
    <w:rsid w:val="6C6E6699"/>
    <w:rsid w:val="6C936F9C"/>
    <w:rsid w:val="6CB47A17"/>
    <w:rsid w:val="6CC079EF"/>
    <w:rsid w:val="6CC56458"/>
    <w:rsid w:val="6CDF3D4E"/>
    <w:rsid w:val="6CE8313A"/>
    <w:rsid w:val="6CE87DC7"/>
    <w:rsid w:val="6D0A070F"/>
    <w:rsid w:val="6D116F59"/>
    <w:rsid w:val="6D282CEC"/>
    <w:rsid w:val="6D4B6E19"/>
    <w:rsid w:val="6D4F0278"/>
    <w:rsid w:val="6D5C2995"/>
    <w:rsid w:val="6D5F6DBD"/>
    <w:rsid w:val="6D6F26C8"/>
    <w:rsid w:val="6D7101EF"/>
    <w:rsid w:val="6D855A48"/>
    <w:rsid w:val="6D940A1D"/>
    <w:rsid w:val="6D9F2CBD"/>
    <w:rsid w:val="6DAE491C"/>
    <w:rsid w:val="6DB4457F"/>
    <w:rsid w:val="6DC81DD9"/>
    <w:rsid w:val="6DCB7C9B"/>
    <w:rsid w:val="6DD15131"/>
    <w:rsid w:val="6DD30EA9"/>
    <w:rsid w:val="6DE36C13"/>
    <w:rsid w:val="6DE62C96"/>
    <w:rsid w:val="6DEC3D19"/>
    <w:rsid w:val="6DFB00DE"/>
    <w:rsid w:val="6DFD1A82"/>
    <w:rsid w:val="6DFE38F0"/>
    <w:rsid w:val="6E046F65"/>
    <w:rsid w:val="6E0867B7"/>
    <w:rsid w:val="6E0D4DB0"/>
    <w:rsid w:val="6E2E3BCE"/>
    <w:rsid w:val="6E32772F"/>
    <w:rsid w:val="6E3D4575"/>
    <w:rsid w:val="6E3F209B"/>
    <w:rsid w:val="6E434232"/>
    <w:rsid w:val="6E5378F4"/>
    <w:rsid w:val="6E574D4C"/>
    <w:rsid w:val="6E5B0577"/>
    <w:rsid w:val="6E5E2BF8"/>
    <w:rsid w:val="6E6715F2"/>
    <w:rsid w:val="6E8F17C4"/>
    <w:rsid w:val="6EA145F3"/>
    <w:rsid w:val="6EB4017D"/>
    <w:rsid w:val="6EB807DC"/>
    <w:rsid w:val="6EB99274"/>
    <w:rsid w:val="6EC151A6"/>
    <w:rsid w:val="6EC5408B"/>
    <w:rsid w:val="6ED07197"/>
    <w:rsid w:val="6EDC1FE0"/>
    <w:rsid w:val="6EDC3D8E"/>
    <w:rsid w:val="6EDD3662"/>
    <w:rsid w:val="6EE30D02"/>
    <w:rsid w:val="6EE943EC"/>
    <w:rsid w:val="6F016F01"/>
    <w:rsid w:val="6F09480D"/>
    <w:rsid w:val="6F0B4673"/>
    <w:rsid w:val="6F163B3B"/>
    <w:rsid w:val="6F26325B"/>
    <w:rsid w:val="6F350D8F"/>
    <w:rsid w:val="6F3A0AB4"/>
    <w:rsid w:val="6F3F17B8"/>
    <w:rsid w:val="6F526BC2"/>
    <w:rsid w:val="6FB13580"/>
    <w:rsid w:val="6FB51A3B"/>
    <w:rsid w:val="6FC565D0"/>
    <w:rsid w:val="6FDB5DF3"/>
    <w:rsid w:val="6FE20267"/>
    <w:rsid w:val="6FE4FAB6"/>
    <w:rsid w:val="6FE70C3C"/>
    <w:rsid w:val="6FEC4A25"/>
    <w:rsid w:val="6FF46EB5"/>
    <w:rsid w:val="6FFE1AE2"/>
    <w:rsid w:val="6FFF46BF"/>
    <w:rsid w:val="70076BE8"/>
    <w:rsid w:val="70111815"/>
    <w:rsid w:val="704C13EC"/>
    <w:rsid w:val="7063160D"/>
    <w:rsid w:val="7066439A"/>
    <w:rsid w:val="709C3C23"/>
    <w:rsid w:val="70AC59E2"/>
    <w:rsid w:val="70BB1F3A"/>
    <w:rsid w:val="70BB79D3"/>
    <w:rsid w:val="70BD199D"/>
    <w:rsid w:val="70C072B4"/>
    <w:rsid w:val="70E17439"/>
    <w:rsid w:val="711315BD"/>
    <w:rsid w:val="714D487F"/>
    <w:rsid w:val="71627FD5"/>
    <w:rsid w:val="716363A5"/>
    <w:rsid w:val="717566C5"/>
    <w:rsid w:val="718304F0"/>
    <w:rsid w:val="71881FAB"/>
    <w:rsid w:val="71BDD399"/>
    <w:rsid w:val="71C04C86"/>
    <w:rsid w:val="71C108D5"/>
    <w:rsid w:val="71D84CE0"/>
    <w:rsid w:val="71D945B4"/>
    <w:rsid w:val="71DA079D"/>
    <w:rsid w:val="71DB20DB"/>
    <w:rsid w:val="71DE7E1D"/>
    <w:rsid w:val="71E36057"/>
    <w:rsid w:val="720C7CB7"/>
    <w:rsid w:val="721268E5"/>
    <w:rsid w:val="721B5AC2"/>
    <w:rsid w:val="72200435"/>
    <w:rsid w:val="722143F5"/>
    <w:rsid w:val="72225F5B"/>
    <w:rsid w:val="72247F25"/>
    <w:rsid w:val="72361A07"/>
    <w:rsid w:val="723932A5"/>
    <w:rsid w:val="72443972"/>
    <w:rsid w:val="72451C4A"/>
    <w:rsid w:val="72476A67"/>
    <w:rsid w:val="725B3C6E"/>
    <w:rsid w:val="726227FC"/>
    <w:rsid w:val="72667AFF"/>
    <w:rsid w:val="72730C67"/>
    <w:rsid w:val="72C47013"/>
    <w:rsid w:val="72E55007"/>
    <w:rsid w:val="72F83160"/>
    <w:rsid w:val="73025D8D"/>
    <w:rsid w:val="73090EC9"/>
    <w:rsid w:val="73142912"/>
    <w:rsid w:val="734C317B"/>
    <w:rsid w:val="73661E78"/>
    <w:rsid w:val="737547B1"/>
    <w:rsid w:val="737C78ED"/>
    <w:rsid w:val="73A3131E"/>
    <w:rsid w:val="73D04510"/>
    <w:rsid w:val="73E67EB8"/>
    <w:rsid w:val="73FF637E"/>
    <w:rsid w:val="740022CC"/>
    <w:rsid w:val="74041A81"/>
    <w:rsid w:val="74100036"/>
    <w:rsid w:val="74177EF7"/>
    <w:rsid w:val="741D2E7E"/>
    <w:rsid w:val="74294F06"/>
    <w:rsid w:val="74342377"/>
    <w:rsid w:val="74406B6D"/>
    <w:rsid w:val="74570A73"/>
    <w:rsid w:val="745A113A"/>
    <w:rsid w:val="74614EB2"/>
    <w:rsid w:val="746F7452"/>
    <w:rsid w:val="74852401"/>
    <w:rsid w:val="749F55EB"/>
    <w:rsid w:val="74A215D5"/>
    <w:rsid w:val="74A72988"/>
    <w:rsid w:val="74B65081"/>
    <w:rsid w:val="74C25DAE"/>
    <w:rsid w:val="74C432FA"/>
    <w:rsid w:val="74D73CD7"/>
    <w:rsid w:val="74DC161E"/>
    <w:rsid w:val="74DFEAD9"/>
    <w:rsid w:val="74E45377"/>
    <w:rsid w:val="750048D1"/>
    <w:rsid w:val="75094768"/>
    <w:rsid w:val="75191C47"/>
    <w:rsid w:val="754B57C9"/>
    <w:rsid w:val="754E7732"/>
    <w:rsid w:val="754F03D8"/>
    <w:rsid w:val="754F48EB"/>
    <w:rsid w:val="755339BB"/>
    <w:rsid w:val="75662603"/>
    <w:rsid w:val="756657F2"/>
    <w:rsid w:val="756B594D"/>
    <w:rsid w:val="757545F4"/>
    <w:rsid w:val="757A60AE"/>
    <w:rsid w:val="75834C62"/>
    <w:rsid w:val="75920C00"/>
    <w:rsid w:val="75934726"/>
    <w:rsid w:val="759C7DD3"/>
    <w:rsid w:val="75B56493"/>
    <w:rsid w:val="75D530A2"/>
    <w:rsid w:val="75D7705D"/>
    <w:rsid w:val="75DE318E"/>
    <w:rsid w:val="75E93D98"/>
    <w:rsid w:val="75EA28DA"/>
    <w:rsid w:val="75FC4034"/>
    <w:rsid w:val="760734F2"/>
    <w:rsid w:val="760919F0"/>
    <w:rsid w:val="760D2F5C"/>
    <w:rsid w:val="762B1157"/>
    <w:rsid w:val="762F50EB"/>
    <w:rsid w:val="763B0C2D"/>
    <w:rsid w:val="763E062E"/>
    <w:rsid w:val="76564426"/>
    <w:rsid w:val="765D60F4"/>
    <w:rsid w:val="765F5780"/>
    <w:rsid w:val="76676633"/>
    <w:rsid w:val="766C5B10"/>
    <w:rsid w:val="766E3A54"/>
    <w:rsid w:val="767CD46E"/>
    <w:rsid w:val="7686474C"/>
    <w:rsid w:val="768A40CF"/>
    <w:rsid w:val="768F16E6"/>
    <w:rsid w:val="76BC1A81"/>
    <w:rsid w:val="76DE4712"/>
    <w:rsid w:val="76E73D3F"/>
    <w:rsid w:val="76EE726C"/>
    <w:rsid w:val="76FE4C51"/>
    <w:rsid w:val="771B741D"/>
    <w:rsid w:val="77444B50"/>
    <w:rsid w:val="774D0278"/>
    <w:rsid w:val="775755F9"/>
    <w:rsid w:val="77626DFA"/>
    <w:rsid w:val="776F7891"/>
    <w:rsid w:val="77811976"/>
    <w:rsid w:val="77876861"/>
    <w:rsid w:val="779A2A38"/>
    <w:rsid w:val="779F1B64"/>
    <w:rsid w:val="77AD62C7"/>
    <w:rsid w:val="77B79343"/>
    <w:rsid w:val="77C904EC"/>
    <w:rsid w:val="77D45F4A"/>
    <w:rsid w:val="77D5581E"/>
    <w:rsid w:val="77E779ED"/>
    <w:rsid w:val="77F57C06"/>
    <w:rsid w:val="77F703A3"/>
    <w:rsid w:val="77FEB1E1"/>
    <w:rsid w:val="77FFC9F7"/>
    <w:rsid w:val="78245C46"/>
    <w:rsid w:val="782D11B6"/>
    <w:rsid w:val="78317BFA"/>
    <w:rsid w:val="783F0EE9"/>
    <w:rsid w:val="784E08D5"/>
    <w:rsid w:val="785715FC"/>
    <w:rsid w:val="78574485"/>
    <w:rsid w:val="785B5141"/>
    <w:rsid w:val="786170B2"/>
    <w:rsid w:val="78670B6C"/>
    <w:rsid w:val="787C4810"/>
    <w:rsid w:val="78821235"/>
    <w:rsid w:val="78A05E2C"/>
    <w:rsid w:val="78AE75B3"/>
    <w:rsid w:val="78C57641"/>
    <w:rsid w:val="78CC6C21"/>
    <w:rsid w:val="78E73A5B"/>
    <w:rsid w:val="78F817C4"/>
    <w:rsid w:val="79055F69"/>
    <w:rsid w:val="791365FE"/>
    <w:rsid w:val="79181E66"/>
    <w:rsid w:val="791F3CB5"/>
    <w:rsid w:val="79201744"/>
    <w:rsid w:val="792F71B0"/>
    <w:rsid w:val="795A6B7F"/>
    <w:rsid w:val="795F7A95"/>
    <w:rsid w:val="79665436"/>
    <w:rsid w:val="79865022"/>
    <w:rsid w:val="79D11047"/>
    <w:rsid w:val="79DD5229"/>
    <w:rsid w:val="79DF0796"/>
    <w:rsid w:val="79DF13D8"/>
    <w:rsid w:val="79F0302C"/>
    <w:rsid w:val="79FF6F11"/>
    <w:rsid w:val="7A0A07F5"/>
    <w:rsid w:val="7A121546"/>
    <w:rsid w:val="7A2B12FD"/>
    <w:rsid w:val="7A35509D"/>
    <w:rsid w:val="7A4B626B"/>
    <w:rsid w:val="7A5C2227"/>
    <w:rsid w:val="7A5F71B9"/>
    <w:rsid w:val="7A705036"/>
    <w:rsid w:val="7A85177D"/>
    <w:rsid w:val="7A89011E"/>
    <w:rsid w:val="7A96440A"/>
    <w:rsid w:val="7AA22D52"/>
    <w:rsid w:val="7ABB2E91"/>
    <w:rsid w:val="7ABE2599"/>
    <w:rsid w:val="7AE75C03"/>
    <w:rsid w:val="7AFE32DE"/>
    <w:rsid w:val="7B0703E4"/>
    <w:rsid w:val="7B0E2307"/>
    <w:rsid w:val="7B175E0B"/>
    <w:rsid w:val="7B1D7DED"/>
    <w:rsid w:val="7B220D7A"/>
    <w:rsid w:val="7B2326C0"/>
    <w:rsid w:val="7B2E4262"/>
    <w:rsid w:val="7B350B41"/>
    <w:rsid w:val="7B3A5E75"/>
    <w:rsid w:val="7B3E7F83"/>
    <w:rsid w:val="7B424F78"/>
    <w:rsid w:val="7B6273C9"/>
    <w:rsid w:val="7B6C0247"/>
    <w:rsid w:val="7B711186"/>
    <w:rsid w:val="7B737453"/>
    <w:rsid w:val="7B75DFA7"/>
    <w:rsid w:val="7B796184"/>
    <w:rsid w:val="7B876E2F"/>
    <w:rsid w:val="7BCA71F8"/>
    <w:rsid w:val="7BD562EE"/>
    <w:rsid w:val="7BD71915"/>
    <w:rsid w:val="7BDA3403"/>
    <w:rsid w:val="7BF44420"/>
    <w:rsid w:val="7C266648"/>
    <w:rsid w:val="7C3F3BAE"/>
    <w:rsid w:val="7C5300F4"/>
    <w:rsid w:val="7C5D20DE"/>
    <w:rsid w:val="7C641A7C"/>
    <w:rsid w:val="7C6A3574"/>
    <w:rsid w:val="7C723E57"/>
    <w:rsid w:val="7C76559B"/>
    <w:rsid w:val="7C835849"/>
    <w:rsid w:val="7CA265BA"/>
    <w:rsid w:val="7CA4336C"/>
    <w:rsid w:val="7CA51C63"/>
    <w:rsid w:val="7CB00608"/>
    <w:rsid w:val="7CB1564A"/>
    <w:rsid w:val="7CB2147E"/>
    <w:rsid w:val="7CB77769"/>
    <w:rsid w:val="7CC92281"/>
    <w:rsid w:val="7CD07976"/>
    <w:rsid w:val="7CD824D6"/>
    <w:rsid w:val="7CE16F7B"/>
    <w:rsid w:val="7CF130FA"/>
    <w:rsid w:val="7CF60710"/>
    <w:rsid w:val="7D041AD2"/>
    <w:rsid w:val="7D0707C4"/>
    <w:rsid w:val="7D160944"/>
    <w:rsid w:val="7D1C588E"/>
    <w:rsid w:val="7D513473"/>
    <w:rsid w:val="7D5D4FEB"/>
    <w:rsid w:val="7D623A6C"/>
    <w:rsid w:val="7D7247A7"/>
    <w:rsid w:val="7D787377"/>
    <w:rsid w:val="7D7A3BEF"/>
    <w:rsid w:val="7D8555F0"/>
    <w:rsid w:val="7DA844DA"/>
    <w:rsid w:val="7DAE0FEB"/>
    <w:rsid w:val="7DB7181A"/>
    <w:rsid w:val="7DCE51E9"/>
    <w:rsid w:val="7DD5569C"/>
    <w:rsid w:val="7DDF2F52"/>
    <w:rsid w:val="7DE50FE4"/>
    <w:rsid w:val="7DF364D9"/>
    <w:rsid w:val="7DF7701F"/>
    <w:rsid w:val="7DFE13DB"/>
    <w:rsid w:val="7E0230E5"/>
    <w:rsid w:val="7E0B06A7"/>
    <w:rsid w:val="7E1952AA"/>
    <w:rsid w:val="7E33504C"/>
    <w:rsid w:val="7E374B3D"/>
    <w:rsid w:val="7E442B13"/>
    <w:rsid w:val="7E4478D8"/>
    <w:rsid w:val="7E490D14"/>
    <w:rsid w:val="7E521976"/>
    <w:rsid w:val="7E672074"/>
    <w:rsid w:val="7E6873EC"/>
    <w:rsid w:val="7E7E276B"/>
    <w:rsid w:val="7E8C2EAE"/>
    <w:rsid w:val="7E957AB5"/>
    <w:rsid w:val="7E9755DB"/>
    <w:rsid w:val="7E9957F7"/>
    <w:rsid w:val="7E9973EA"/>
    <w:rsid w:val="7E9F9E5C"/>
    <w:rsid w:val="7EA24406"/>
    <w:rsid w:val="7EA83C8C"/>
    <w:rsid w:val="7EAFEE4E"/>
    <w:rsid w:val="7EB91881"/>
    <w:rsid w:val="7EBF2097"/>
    <w:rsid w:val="7EE834D1"/>
    <w:rsid w:val="7EE8779C"/>
    <w:rsid w:val="7EF50554"/>
    <w:rsid w:val="7EF98CA6"/>
    <w:rsid w:val="7EFB5722"/>
    <w:rsid w:val="7F0F1615"/>
    <w:rsid w:val="7F1430D0"/>
    <w:rsid w:val="7F170F44"/>
    <w:rsid w:val="7F275106"/>
    <w:rsid w:val="7F2A7D30"/>
    <w:rsid w:val="7F372A6A"/>
    <w:rsid w:val="7F3FBD3A"/>
    <w:rsid w:val="7F4F096B"/>
    <w:rsid w:val="7F533BF8"/>
    <w:rsid w:val="7F57C801"/>
    <w:rsid w:val="7F5E6565"/>
    <w:rsid w:val="7F62745A"/>
    <w:rsid w:val="7F645AE2"/>
    <w:rsid w:val="7F651B7D"/>
    <w:rsid w:val="7F7006EB"/>
    <w:rsid w:val="7F7678E7"/>
    <w:rsid w:val="7F8B0200"/>
    <w:rsid w:val="7F958F15"/>
    <w:rsid w:val="7FA06711"/>
    <w:rsid w:val="7FA25D00"/>
    <w:rsid w:val="7FAC50B6"/>
    <w:rsid w:val="7FAF3574"/>
    <w:rsid w:val="7FBA3C77"/>
    <w:rsid w:val="7FC67F88"/>
    <w:rsid w:val="7FD752C1"/>
    <w:rsid w:val="7FF13CD9"/>
    <w:rsid w:val="7FF26EEC"/>
    <w:rsid w:val="7FFD5912"/>
    <w:rsid w:val="7FFEB886"/>
    <w:rsid w:val="7FFF6BFB"/>
    <w:rsid w:val="7FFF9E57"/>
    <w:rsid w:val="8FDB1C55"/>
    <w:rsid w:val="8FDE3858"/>
    <w:rsid w:val="95DE9520"/>
    <w:rsid w:val="96FB2D47"/>
    <w:rsid w:val="9BBE3566"/>
    <w:rsid w:val="9DCC4BBD"/>
    <w:rsid w:val="9FF57E86"/>
    <w:rsid w:val="9FFFCBF7"/>
    <w:rsid w:val="ADF30D8B"/>
    <w:rsid w:val="AFCEFB05"/>
    <w:rsid w:val="AFEE2EB0"/>
    <w:rsid w:val="B6BD7AF4"/>
    <w:rsid w:val="B7E5C449"/>
    <w:rsid w:val="B7FD79E6"/>
    <w:rsid w:val="B9FCA370"/>
    <w:rsid w:val="C737BF11"/>
    <w:rsid w:val="CBFDC58A"/>
    <w:rsid w:val="D7BEADE9"/>
    <w:rsid w:val="D92F0F93"/>
    <w:rsid w:val="DBEED8EE"/>
    <w:rsid w:val="DBEFBEDC"/>
    <w:rsid w:val="DF77C775"/>
    <w:rsid w:val="DFA35FED"/>
    <w:rsid w:val="DFFB485B"/>
    <w:rsid w:val="E9BD4CE4"/>
    <w:rsid w:val="EBBEED80"/>
    <w:rsid w:val="EBFA16F9"/>
    <w:rsid w:val="EDF549F7"/>
    <w:rsid w:val="EF7DC3F5"/>
    <w:rsid w:val="EFEF63CB"/>
    <w:rsid w:val="EFF7E12A"/>
    <w:rsid w:val="EFFDBDF9"/>
    <w:rsid w:val="EFFF1B57"/>
    <w:rsid w:val="F2D15B7F"/>
    <w:rsid w:val="F3BF012B"/>
    <w:rsid w:val="F53FC701"/>
    <w:rsid w:val="F6FF9374"/>
    <w:rsid w:val="F77751F4"/>
    <w:rsid w:val="F7BDD910"/>
    <w:rsid w:val="F7BF4A72"/>
    <w:rsid w:val="F7F5B111"/>
    <w:rsid w:val="FAFE2AE3"/>
    <w:rsid w:val="FBAE4CF2"/>
    <w:rsid w:val="FCFFC663"/>
    <w:rsid w:val="FD77B3CC"/>
    <w:rsid w:val="FD7DDD61"/>
    <w:rsid w:val="FDB61B59"/>
    <w:rsid w:val="FDF2DBAA"/>
    <w:rsid w:val="FDFD863C"/>
    <w:rsid w:val="FE7F57A6"/>
    <w:rsid w:val="FEBF536A"/>
    <w:rsid w:val="FEEDAB16"/>
    <w:rsid w:val="FEFFFBBD"/>
    <w:rsid w:val="FF4F4131"/>
    <w:rsid w:val="FF5F5AC7"/>
    <w:rsid w:val="FF72B711"/>
    <w:rsid w:val="FFB1C183"/>
    <w:rsid w:val="FFDFE688"/>
    <w:rsid w:val="FFF2B5DD"/>
    <w:rsid w:val="FFFA591B"/>
    <w:rsid w:val="FFFF90E5"/>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semiHidden="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qFormat="1" w:unhideWhenUsed="0" w:uiPriority="0" w:semiHidden="0" w:name="index 7"/>
    <w:lsdException w:qFormat="1"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unhideWhenUsed="0" w:uiPriority="0" w:semiHidden="0" w:name="toc 4"/>
    <w:lsdException w:qFormat="1" w:uiPriority="39"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qFormat="1" w:unhideWhenUsed="0" w:uiPriority="0" w:semiHidden="0" w:name="footnote text"/>
    <w:lsdException w:qFormat="1" w:unhideWhenUsed="0" w:uiPriority="0" w:semiHidden="0" w:name="annotation text"/>
    <w:lsdException w:qFormat="1" w:unhideWhenUsed="0" w:uiPriority="0" w:semiHidden="0" w:name="header"/>
    <w:lsdException w:qFormat="1"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qFormat="1"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qFormat="1"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qFormat="1"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99"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qFormat="1" w:unhideWhenUsed="0" w:uiPriority="0" w:semiHidden="0" w:name="Hyperlink"/>
    <w:lsdException w:unhideWhenUsed="0" w:uiPriority="0" w:semiHidden="0" w:name="FollowedHyperlink"/>
    <w:lsdException w:qFormat="1" w:unhideWhenUsed="0" w:uiPriority="22"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qFormat="1"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qFormat="1"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560" w:lineRule="exact"/>
      <w:ind w:firstLine="420" w:firstLineChars="200"/>
      <w:jc w:val="both"/>
    </w:pPr>
    <w:rPr>
      <w:rFonts w:ascii="Times New Roman" w:hAnsi="Times New Roman" w:eastAsia="方正仿宋_GBK" w:cstheme="minorBidi"/>
      <w:kern w:val="2"/>
      <w:sz w:val="32"/>
      <w:szCs w:val="24"/>
      <w:lang w:val="en-US" w:eastAsia="zh-CN" w:bidi="ar-SA"/>
    </w:rPr>
  </w:style>
  <w:style w:type="paragraph" w:styleId="2">
    <w:name w:val="heading 1"/>
    <w:basedOn w:val="1"/>
    <w:next w:val="1"/>
    <w:link w:val="36"/>
    <w:qFormat/>
    <w:uiPriority w:val="0"/>
    <w:pPr>
      <w:keepNext/>
      <w:keepLines/>
      <w:spacing w:before="340" w:beforeLines="0" w:beforeAutospacing="0" w:after="330" w:afterLines="0" w:afterAutospacing="0" w:line="576" w:lineRule="auto"/>
      <w:outlineLvl w:val="0"/>
    </w:pPr>
    <w:rPr>
      <w:b/>
      <w:kern w:val="44"/>
      <w:sz w:val="44"/>
    </w:rPr>
  </w:style>
  <w:style w:type="paragraph" w:styleId="3">
    <w:name w:val="heading 2"/>
    <w:basedOn w:val="1"/>
    <w:next w:val="1"/>
    <w:unhideWhenUsed/>
    <w:qFormat/>
    <w:uiPriority w:val="0"/>
    <w:pPr>
      <w:keepNext/>
      <w:keepLines/>
      <w:spacing w:before="260" w:beforeLines="0" w:beforeAutospacing="0" w:after="260" w:afterLines="0" w:afterAutospacing="0" w:line="413" w:lineRule="auto"/>
      <w:outlineLvl w:val="1"/>
    </w:pPr>
    <w:rPr>
      <w:rFonts w:ascii="Arial" w:hAnsi="Arial" w:eastAsia="黑体"/>
      <w:b/>
      <w:sz w:val="32"/>
    </w:rPr>
  </w:style>
  <w:style w:type="paragraph" w:styleId="4">
    <w:name w:val="heading 3"/>
    <w:basedOn w:val="1"/>
    <w:next w:val="1"/>
    <w:unhideWhenUsed/>
    <w:qFormat/>
    <w:uiPriority w:val="0"/>
    <w:pPr>
      <w:keepNext/>
      <w:keepLines/>
      <w:spacing w:before="260" w:beforeLines="0" w:beforeAutospacing="0" w:after="260" w:afterLines="0" w:afterAutospacing="0" w:line="413" w:lineRule="auto"/>
      <w:outlineLvl w:val="2"/>
    </w:pPr>
    <w:rPr>
      <w:b/>
      <w:sz w:val="32"/>
    </w:rPr>
  </w:style>
  <w:style w:type="paragraph" w:styleId="5">
    <w:name w:val="heading 4"/>
    <w:basedOn w:val="1"/>
    <w:next w:val="1"/>
    <w:unhideWhenUsed/>
    <w:qFormat/>
    <w:uiPriority w:val="0"/>
    <w:pPr>
      <w:keepNext/>
      <w:keepLines/>
      <w:spacing w:beforeLines="0" w:beforeAutospacing="0" w:afterLines="0" w:afterAutospacing="0" w:line="560" w:lineRule="exact"/>
      <w:ind w:firstLine="0" w:firstLineChars="0"/>
      <w:jc w:val="center"/>
      <w:outlineLvl w:val="3"/>
    </w:pPr>
    <w:rPr>
      <w:rFonts w:ascii="Arial" w:hAnsi="Arial" w:eastAsia="黑体"/>
      <w:b/>
      <w:sz w:val="28"/>
    </w:rPr>
  </w:style>
  <w:style w:type="character" w:default="1" w:styleId="26">
    <w:name w:val="Default Paragraph Font"/>
    <w:semiHidden/>
    <w:qFormat/>
    <w:uiPriority w:val="0"/>
  </w:style>
  <w:style w:type="table" w:default="1" w:styleId="24">
    <w:name w:val="Normal Table"/>
    <w:semiHidden/>
    <w:qFormat/>
    <w:uiPriority w:val="0"/>
    <w:pPr>
      <w:keepNext w:val="0"/>
      <w:keepLines w:val="0"/>
      <w:widowControl/>
      <w:suppressLineNumbers w:val="0"/>
      <w:spacing w:before="0" w:beforeAutospacing="0" w:after="0" w:afterAutospacing="0"/>
      <w:ind w:left="0" w:right="0"/>
    </w:pPr>
    <w:rPr>
      <w:rFonts w:hint="default" w:ascii="Times New Roman" w:hAnsi="Times New Roman" w:cs="Times New Roman"/>
      <w:sz w:val="20"/>
      <w:szCs w:val="20"/>
    </w:rPr>
    <w:tblPr>
      <w:tblCellMar>
        <w:top w:w="0" w:type="dxa"/>
        <w:left w:w="108" w:type="dxa"/>
        <w:bottom w:w="0" w:type="dxa"/>
        <w:right w:w="108" w:type="dxa"/>
      </w:tblCellMar>
    </w:tblPr>
  </w:style>
  <w:style w:type="paragraph" w:styleId="6">
    <w:name w:val="index 8"/>
    <w:basedOn w:val="1"/>
    <w:next w:val="1"/>
    <w:qFormat/>
    <w:uiPriority w:val="0"/>
    <w:pPr>
      <w:ind w:left="1400" w:leftChars="1400"/>
    </w:pPr>
  </w:style>
  <w:style w:type="paragraph" w:styleId="7">
    <w:name w:val="Normal Indent"/>
    <w:basedOn w:val="1"/>
    <w:qFormat/>
    <w:uiPriority w:val="0"/>
    <w:pPr>
      <w:ind w:firstLine="420" w:firstLineChars="200"/>
    </w:pPr>
    <w:rPr>
      <w:rFonts w:ascii="Times New Roman" w:hAnsi="Times New Roman" w:eastAsia="宋体"/>
    </w:rPr>
  </w:style>
  <w:style w:type="paragraph" w:styleId="8">
    <w:name w:val="annotation text"/>
    <w:basedOn w:val="1"/>
    <w:qFormat/>
    <w:uiPriority w:val="0"/>
    <w:pPr>
      <w:jc w:val="left"/>
    </w:pPr>
  </w:style>
  <w:style w:type="paragraph" w:styleId="9">
    <w:name w:val="Body Text"/>
    <w:basedOn w:val="1"/>
    <w:next w:val="10"/>
    <w:qFormat/>
    <w:uiPriority w:val="0"/>
    <w:pPr>
      <w:spacing w:after="140" w:line="276" w:lineRule="auto"/>
    </w:pPr>
  </w:style>
  <w:style w:type="paragraph" w:styleId="10">
    <w:name w:val="toc 5"/>
    <w:basedOn w:val="1"/>
    <w:next w:val="1"/>
    <w:unhideWhenUsed/>
    <w:qFormat/>
    <w:uiPriority w:val="39"/>
    <w:pPr>
      <w:ind w:left="1280"/>
      <w:jc w:val="left"/>
    </w:pPr>
    <w:rPr>
      <w:rFonts w:cs="Calibri"/>
      <w:sz w:val="20"/>
      <w:szCs w:val="20"/>
    </w:rPr>
  </w:style>
  <w:style w:type="paragraph" w:styleId="11">
    <w:name w:val="toc 3"/>
    <w:basedOn w:val="1"/>
    <w:next w:val="1"/>
    <w:qFormat/>
    <w:uiPriority w:val="0"/>
    <w:pPr>
      <w:ind w:left="840" w:leftChars="400"/>
    </w:pPr>
  </w:style>
  <w:style w:type="paragraph" w:styleId="12">
    <w:name w:val="Plain Text"/>
    <w:basedOn w:val="1"/>
    <w:next w:val="6"/>
    <w:qFormat/>
    <w:uiPriority w:val="0"/>
    <w:rPr>
      <w:rFonts w:ascii="宋体" w:hAnsi="Courier New" w:eastAsia="宋体" w:cs="Courier New"/>
      <w:szCs w:val="21"/>
    </w:rPr>
  </w:style>
  <w:style w:type="paragraph" w:styleId="13">
    <w:name w:val="footer"/>
    <w:basedOn w:val="1"/>
    <w:next w:val="14"/>
    <w:qFormat/>
    <w:uiPriority w:val="0"/>
    <w:pPr>
      <w:tabs>
        <w:tab w:val="center" w:pos="4153"/>
        <w:tab w:val="right" w:pos="8306"/>
      </w:tabs>
      <w:snapToGrid w:val="0"/>
      <w:jc w:val="left"/>
    </w:pPr>
    <w:rPr>
      <w:sz w:val="18"/>
    </w:rPr>
  </w:style>
  <w:style w:type="paragraph" w:customStyle="1" w:styleId="14">
    <w:name w:val="索引 51"/>
    <w:basedOn w:val="1"/>
    <w:next w:val="1"/>
    <w:qFormat/>
    <w:uiPriority w:val="0"/>
    <w:pPr>
      <w:ind w:left="1680"/>
    </w:pPr>
  </w:style>
  <w:style w:type="paragraph" w:styleId="15">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jc w:val="both"/>
      <w:outlineLvl w:val="9"/>
    </w:pPr>
    <w:rPr>
      <w:sz w:val="18"/>
    </w:rPr>
  </w:style>
  <w:style w:type="paragraph" w:styleId="16">
    <w:name w:val="toc 1"/>
    <w:basedOn w:val="1"/>
    <w:next w:val="1"/>
    <w:qFormat/>
    <w:uiPriority w:val="0"/>
    <w:pPr>
      <w:ind w:right="-477" w:rightChars="-149" w:firstLine="0" w:firstLineChars="0"/>
    </w:pPr>
    <w:rPr>
      <w:rFonts w:ascii="Times New Roman" w:hAnsi="Times New Roman" w:eastAsia="方正黑体_GBK"/>
      <w:sz w:val="28"/>
    </w:rPr>
  </w:style>
  <w:style w:type="paragraph" w:styleId="17">
    <w:name w:val="footnote text"/>
    <w:basedOn w:val="1"/>
    <w:qFormat/>
    <w:uiPriority w:val="0"/>
    <w:pPr>
      <w:snapToGrid w:val="0"/>
      <w:jc w:val="left"/>
    </w:pPr>
    <w:rPr>
      <w:sz w:val="18"/>
    </w:rPr>
  </w:style>
  <w:style w:type="paragraph" w:styleId="18">
    <w:name w:val="index 7"/>
    <w:basedOn w:val="1"/>
    <w:next w:val="1"/>
    <w:qFormat/>
    <w:uiPriority w:val="0"/>
    <w:pPr>
      <w:ind w:left="2520"/>
    </w:pPr>
  </w:style>
  <w:style w:type="paragraph" w:styleId="19">
    <w:name w:val="toc 2"/>
    <w:basedOn w:val="1"/>
    <w:next w:val="1"/>
    <w:qFormat/>
    <w:uiPriority w:val="0"/>
    <w:pPr>
      <w:ind w:left="768" w:leftChars="240" w:right="-470" w:rightChars="-147" w:firstLine="0" w:firstLineChars="0"/>
    </w:pPr>
    <w:rPr>
      <w:rFonts w:ascii="Times New Roman" w:hAnsi="Times New Roman" w:eastAsia="方正楷体_GB2312"/>
      <w:b/>
      <w:sz w:val="28"/>
    </w:rPr>
  </w:style>
  <w:style w:type="paragraph" w:styleId="20">
    <w:name w:val="Message Header"/>
    <w:basedOn w:val="1"/>
    <w:next w:val="9"/>
    <w:qFormat/>
    <w:uiPriority w:val="0"/>
    <w:pPr>
      <w:pBdr>
        <w:top w:val="single" w:color="auto" w:sz="6" w:space="1"/>
        <w:left w:val="single" w:color="auto" w:sz="6" w:space="1"/>
        <w:bottom w:val="single" w:color="auto" w:sz="6" w:space="1"/>
        <w:right w:val="single" w:color="auto" w:sz="6" w:space="1"/>
      </w:pBdr>
      <w:shd w:val="pct20" w:color="auto" w:fill="auto"/>
      <w:ind w:left="1080" w:leftChars="500" w:hanging="1080" w:hangingChars="500"/>
    </w:pPr>
    <w:rPr>
      <w:rFonts w:ascii="Cambria" w:hAnsi="Cambria" w:eastAsia="宋体" w:cs="Times New Roman"/>
      <w:sz w:val="24"/>
      <w:szCs w:val="22"/>
    </w:rPr>
  </w:style>
  <w:style w:type="paragraph" w:styleId="21">
    <w:name w:val="Normal (Web)"/>
    <w:basedOn w:val="1"/>
    <w:qFormat/>
    <w:uiPriority w:val="0"/>
    <w:pPr>
      <w:spacing w:before="0" w:beforeAutospacing="0" w:after="0" w:afterAutospacing="0" w:line="240" w:lineRule="auto"/>
      <w:ind w:left="0" w:right="0" w:firstLine="0" w:firstLineChars="0"/>
      <w:jc w:val="both"/>
    </w:pPr>
    <w:rPr>
      <w:kern w:val="0"/>
      <w:sz w:val="24"/>
      <w:lang w:bidi="ar"/>
    </w:rPr>
  </w:style>
  <w:style w:type="paragraph" w:styleId="22">
    <w:name w:val="Title"/>
    <w:basedOn w:val="1"/>
    <w:next w:val="1"/>
    <w:qFormat/>
    <w:uiPriority w:val="0"/>
    <w:pPr>
      <w:spacing w:line="400" w:lineRule="exact"/>
      <w:jc w:val="center"/>
      <w:outlineLvl w:val="0"/>
    </w:pPr>
    <w:rPr>
      <w:rFonts w:ascii="宋体" w:hAnsi="宋体" w:eastAsia="仿宋_GB2312" w:cs="Times New Roman"/>
      <w:b/>
      <w:bCs/>
      <w:sz w:val="44"/>
      <w:szCs w:val="32"/>
    </w:rPr>
  </w:style>
  <w:style w:type="paragraph" w:styleId="23">
    <w:name w:val="Body Text First Indent"/>
    <w:basedOn w:val="9"/>
    <w:qFormat/>
    <w:uiPriority w:val="99"/>
    <w:pPr>
      <w:autoSpaceDE w:val="0"/>
      <w:autoSpaceDN w:val="0"/>
      <w:adjustRightInd w:val="0"/>
      <w:ind w:firstLine="420"/>
    </w:pPr>
    <w:rPr>
      <w:color w:val="auto"/>
      <w:sz w:val="24"/>
      <w:szCs w:val="22"/>
    </w:rPr>
  </w:style>
  <w:style w:type="table" w:styleId="25">
    <w:name w:val="Table Grid"/>
    <w:basedOn w:val="24"/>
    <w:qFormat/>
    <w:uiPriority w:val="0"/>
    <w:pPr>
      <w:keepNext w:val="0"/>
      <w:keepLines w:val="0"/>
      <w:widowControl w:val="0"/>
      <w:suppressLineNumbers w:val="0"/>
      <w:spacing w:before="0" w:beforeAutospacing="0" w:after="0" w:afterAutospacing="0"/>
      <w:ind w:left="0" w:right="0"/>
      <w:jc w:val="both"/>
    </w:pPr>
    <w:rPr>
      <w:rFonts w:hint="default" w:ascii="Times New Roman" w:hAnsi="Times New Roman" w:cs="Times New Roman"/>
      <w:sz w:val="20"/>
      <w:szCs w:val="20"/>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tcPr>
      <w:tcBorders>
        <w:top w:val="single" w:color="auto" w:sz="4" w:space="0"/>
        <w:left w:val="single" w:color="auto" w:sz="4" w:space="0"/>
        <w:bottom w:val="single" w:color="auto" w:sz="4" w:space="0"/>
        <w:right w:val="single" w:color="auto" w:sz="4" w:space="0"/>
      </w:tcBorders>
    </w:tcPr>
  </w:style>
  <w:style w:type="character" w:styleId="27">
    <w:name w:val="Strong"/>
    <w:basedOn w:val="26"/>
    <w:qFormat/>
    <w:uiPriority w:val="22"/>
    <w:rPr>
      <w:b/>
    </w:rPr>
  </w:style>
  <w:style w:type="character" w:styleId="28">
    <w:name w:val="Emphasis"/>
    <w:basedOn w:val="26"/>
    <w:qFormat/>
    <w:uiPriority w:val="0"/>
    <w:rPr>
      <w:i/>
    </w:rPr>
  </w:style>
  <w:style w:type="character" w:styleId="29">
    <w:name w:val="Hyperlink"/>
    <w:basedOn w:val="26"/>
    <w:qFormat/>
    <w:uiPriority w:val="0"/>
    <w:rPr>
      <w:color w:val="0000FF"/>
      <w:u w:val="single"/>
    </w:rPr>
  </w:style>
  <w:style w:type="character" w:styleId="30">
    <w:name w:val="footnote reference"/>
    <w:basedOn w:val="26"/>
    <w:qFormat/>
    <w:uiPriority w:val="0"/>
    <w:rPr>
      <w:vertAlign w:val="superscript"/>
    </w:rPr>
  </w:style>
  <w:style w:type="paragraph" w:customStyle="1" w:styleId="31">
    <w:name w:val="Default"/>
    <w:basedOn w:val="12"/>
    <w:next w:val="1"/>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paragraph" w:customStyle="1" w:styleId="32">
    <w:name w:val="图"/>
    <w:basedOn w:val="1"/>
    <w:qFormat/>
    <w:uiPriority w:val="0"/>
    <w:pPr>
      <w:spacing w:line="240" w:lineRule="auto"/>
      <w:ind w:firstLine="0" w:firstLineChars="0"/>
      <w:jc w:val="center"/>
    </w:pPr>
  </w:style>
  <w:style w:type="paragraph" w:customStyle="1" w:styleId="33">
    <w:name w:val="专栏2"/>
    <w:basedOn w:val="1"/>
    <w:qFormat/>
    <w:uiPriority w:val="0"/>
    <w:pPr>
      <w:spacing w:line="240" w:lineRule="auto"/>
    </w:pPr>
    <w:rPr>
      <w:rFonts w:hint="eastAsia"/>
      <w:sz w:val="24"/>
    </w:rPr>
  </w:style>
  <w:style w:type="paragraph" w:customStyle="1" w:styleId="34">
    <w:name w:val="WPSOffice手动目录 1"/>
    <w:qFormat/>
    <w:uiPriority w:val="0"/>
    <w:pPr>
      <w:ind w:leftChars="0"/>
    </w:pPr>
    <w:rPr>
      <w:rFonts w:ascii="Times New Roman" w:hAnsi="Times New Roman" w:eastAsia="宋体" w:cs="Times New Roman"/>
      <w:sz w:val="20"/>
      <w:szCs w:val="20"/>
    </w:rPr>
  </w:style>
  <w:style w:type="paragraph" w:customStyle="1" w:styleId="35">
    <w:name w:val="WPSOffice手动目录 2"/>
    <w:qFormat/>
    <w:uiPriority w:val="0"/>
    <w:pPr>
      <w:ind w:leftChars="200"/>
    </w:pPr>
    <w:rPr>
      <w:rFonts w:ascii="Times New Roman" w:hAnsi="Times New Roman" w:eastAsia="宋体" w:cs="Times New Roman"/>
      <w:sz w:val="20"/>
      <w:szCs w:val="20"/>
    </w:rPr>
  </w:style>
  <w:style w:type="character" w:customStyle="1" w:styleId="36">
    <w:name w:val="标题 1 Char"/>
    <w:link w:val="2"/>
    <w:qFormat/>
    <w:uiPriority w:val="0"/>
    <w:rPr>
      <w:b/>
      <w:kern w:val="44"/>
      <w:sz w:val="44"/>
    </w:rPr>
  </w:style>
  <w:style w:type="character" w:customStyle="1" w:styleId="37">
    <w:name w:val="NormalCharacter"/>
    <w:qFormat/>
    <w:uiPriority w:val="0"/>
    <w:rPr>
      <w:spacing w:val="-2"/>
      <w:sz w:val="22"/>
      <w:szCs w:val="32"/>
    </w:rPr>
  </w:style>
  <w:style w:type="character" w:customStyle="1" w:styleId="38">
    <w:name w:val="16"/>
    <w:basedOn w:val="26"/>
    <w:qFormat/>
    <w:uiPriority w:val="0"/>
    <w:rPr>
      <w:rFonts w:hint="default" w:ascii="方正仿宋_GBK" w:hAnsi="方正仿宋_GBK" w:eastAsia="方正仿宋_GBK" w:cs="方正仿宋_GBK"/>
      <w:color w:val="000000"/>
      <w:sz w:val="24"/>
      <w:szCs w:val="24"/>
    </w:rPr>
  </w:style>
  <w:style w:type="character" w:customStyle="1" w:styleId="39">
    <w:name w:val="18"/>
    <w:basedOn w:val="26"/>
    <w:qFormat/>
    <w:uiPriority w:val="0"/>
    <w:rPr>
      <w:rFonts w:hint="default" w:ascii="Times New Roman" w:hAnsi="Times New Roman" w:cs="Times New Roman"/>
      <w:color w:val="000000"/>
      <w:sz w:val="24"/>
      <w:szCs w:val="24"/>
    </w:rPr>
  </w:style>
  <w:style w:type="character" w:customStyle="1" w:styleId="40">
    <w:name w:val="17"/>
    <w:basedOn w:val="26"/>
    <w:qFormat/>
    <w:uiPriority w:val="0"/>
    <w:rPr>
      <w:rFonts w:hint="default" w:ascii="方正仿宋_GBK" w:hAnsi="方正仿宋_GBK" w:eastAsia="方正仿宋_GBK" w:cs="方正仿宋_GBK"/>
      <w:color w:val="000000"/>
      <w:sz w:val="24"/>
      <w:szCs w:val="24"/>
    </w:rPr>
  </w:style>
  <w:style w:type="character" w:customStyle="1" w:styleId="41">
    <w:name w:val="19"/>
    <w:basedOn w:val="26"/>
    <w:qFormat/>
    <w:uiPriority w:val="0"/>
    <w:rPr>
      <w:rFonts w:hint="default" w:ascii="方正仿宋_GBK" w:hAnsi="方正仿宋_GBK" w:eastAsia="方正仿宋_GBK" w:cs="方正仿宋_GBK"/>
      <w:color w:val="000000"/>
      <w:sz w:val="24"/>
      <w:szCs w:val="24"/>
      <w:vertAlign w:val="subscript"/>
    </w:rPr>
  </w:style>
  <w:style w:type="character" w:customStyle="1" w:styleId="42">
    <w:name w:val="font51"/>
    <w:basedOn w:val="26"/>
    <w:qFormat/>
    <w:uiPriority w:val="0"/>
    <w:rPr>
      <w:rFonts w:hint="default" w:ascii="Times New Roman" w:hAnsi="Times New Roman" w:cs="Times New Roman"/>
      <w:color w:val="000000"/>
      <w:sz w:val="22"/>
      <w:szCs w:val="22"/>
      <w:u w:val="none"/>
    </w:rPr>
  </w:style>
  <w:style w:type="character" w:customStyle="1" w:styleId="43">
    <w:name w:val="font41"/>
    <w:basedOn w:val="26"/>
    <w:qFormat/>
    <w:uiPriority w:val="0"/>
    <w:rPr>
      <w:rFonts w:hint="eastAsia" w:ascii="方正仿宋_GBK" w:hAnsi="方正仿宋_GBK" w:eastAsia="方正仿宋_GBK" w:cs="方正仿宋_GBK"/>
      <w:color w:val="000000"/>
      <w:sz w:val="22"/>
      <w:szCs w:val="22"/>
      <w:u w:val="none"/>
    </w:rPr>
  </w:style>
  <w:style w:type="character" w:customStyle="1" w:styleId="44">
    <w:name w:val="font61"/>
    <w:basedOn w:val="26"/>
    <w:qFormat/>
    <w:uiPriority w:val="0"/>
    <w:rPr>
      <w:rFonts w:hint="eastAsia" w:ascii="宋体" w:hAnsi="宋体" w:eastAsia="宋体" w:cs="宋体"/>
      <w:color w:val="000000"/>
      <w:sz w:val="22"/>
      <w:szCs w:val="22"/>
      <w:u w:val="none"/>
    </w:rPr>
  </w:style>
  <w:style w:type="character" w:customStyle="1" w:styleId="45">
    <w:name w:val="font71"/>
    <w:basedOn w:val="26"/>
    <w:qFormat/>
    <w:uiPriority w:val="0"/>
    <w:rPr>
      <w:rFonts w:ascii="仿宋" w:hAnsi="仿宋" w:eastAsia="仿宋" w:cs="仿宋"/>
      <w:color w:val="000000"/>
      <w:sz w:val="22"/>
      <w:szCs w:val="22"/>
      <w:u w:val="none"/>
    </w:rPr>
  </w:style>
  <w:style w:type="character" w:customStyle="1" w:styleId="46">
    <w:name w:val="font31"/>
    <w:basedOn w:val="26"/>
    <w:qFormat/>
    <w:uiPriority w:val="0"/>
    <w:rPr>
      <w:rFonts w:hint="default" w:ascii="Times New Roman" w:hAnsi="Times New Roman" w:cs="Times New Roman"/>
      <w:color w:val="000000"/>
      <w:sz w:val="22"/>
      <w:szCs w:val="22"/>
      <w:u w:val="none"/>
    </w:rPr>
  </w:style>
  <w:style w:type="character" w:customStyle="1" w:styleId="47">
    <w:name w:val="font11"/>
    <w:basedOn w:val="26"/>
    <w:qFormat/>
    <w:uiPriority w:val="0"/>
    <w:rPr>
      <w:rFonts w:hint="eastAsia" w:ascii="方正仿宋_GBK" w:hAnsi="方正仿宋_GBK" w:eastAsia="方正仿宋_GBK" w:cs="方正仿宋_GBK"/>
      <w:color w:val="000000"/>
      <w:sz w:val="22"/>
      <w:szCs w:val="22"/>
      <w:u w:val="none"/>
    </w:rPr>
  </w:style>
  <w:style w:type="character" w:customStyle="1" w:styleId="48">
    <w:name w:val="font21"/>
    <w:basedOn w:val="26"/>
    <w:qFormat/>
    <w:uiPriority w:val="0"/>
    <w:rPr>
      <w:rFonts w:hint="default" w:ascii="Times New Roman" w:hAnsi="Times New Roman" w:cs="Times New Roman"/>
      <w:color w:val="000000"/>
      <w:sz w:val="22"/>
      <w:szCs w:val="22"/>
      <w:u w:val="none"/>
    </w:rPr>
  </w:style>
  <w:style w:type="paragraph" w:customStyle="1" w:styleId="49">
    <w:name w:val="western"/>
    <w:basedOn w:val="1"/>
    <w:qFormat/>
    <w:uiPriority w:val="0"/>
    <w:pPr>
      <w:widowControl/>
      <w:spacing w:before="100" w:beforeAutospacing="1" w:after="100" w:afterAutospacing="1"/>
      <w:jc w:val="left"/>
    </w:pPr>
    <w:rPr>
      <w:rFonts w:ascii="宋体" w:hAnsi="宋体" w:eastAsia="宋体" w:cs="宋体"/>
      <w:kern w:val="0"/>
      <w:sz w:val="24"/>
      <w:szCs w:val="24"/>
    </w:rPr>
  </w:style>
  <w:style w:type="paragraph" w:customStyle="1" w:styleId="50">
    <w:name w:val="图表目录1"/>
    <w:basedOn w:val="51"/>
    <w:next w:val="1"/>
    <w:qFormat/>
    <w:uiPriority w:val="99"/>
    <w:pPr>
      <w:ind w:left="200" w:leftChars="200" w:hanging="200" w:hangingChars="200"/>
    </w:pPr>
    <w:rPr>
      <w:rFonts w:ascii="Calibri" w:hAnsi="Calibri" w:eastAsia="仿宋_GB2312"/>
      <w:sz w:val="32"/>
    </w:rPr>
  </w:style>
  <w:style w:type="paragraph" w:customStyle="1" w:styleId="51">
    <w:name w:val="正文 New New New New New"/>
    <w:next w:val="50"/>
    <w:qFormat/>
    <w:uiPriority w:val="0"/>
    <w:pPr>
      <w:widowControl w:val="0"/>
      <w:jc w:val="both"/>
    </w:pPr>
    <w:rPr>
      <w:rFonts w:ascii="Times New Roman" w:hAnsi="Times New Roman" w:eastAsia="宋体" w:cs="黑体"/>
      <w:kern w:val="2"/>
      <w:sz w:val="21"/>
      <w:szCs w:val="22"/>
      <w:lang w:val="en-US" w:eastAsia="zh-CN" w:bidi="ar-SA"/>
    </w:rPr>
  </w:style>
  <w:style w:type="paragraph" w:customStyle="1" w:styleId="52">
    <w:name w:val="BodyText"/>
    <w:basedOn w:val="1"/>
    <w:qFormat/>
    <w:uiPriority w:val="0"/>
    <w:pPr>
      <w:spacing w:after="120"/>
    </w:pPr>
    <w:rPr>
      <w:rFonts w:ascii="Times New Roman" w:hAnsi="Times New Roman"/>
    </w:rPr>
  </w:style>
  <w:style w:type="character" w:customStyle="1" w:styleId="53">
    <w:name w:val="font01"/>
    <w:basedOn w:val="26"/>
    <w:qFormat/>
    <w:uiPriority w:val="0"/>
    <w:rPr>
      <w:rFonts w:hint="eastAsia" w:ascii="方正仿宋_GBK" w:hAnsi="方正仿宋_GBK" w:eastAsia="方正仿宋_GBK" w:cs="方正仿宋_GBK"/>
      <w:color w:val="000000"/>
      <w:sz w:val="28"/>
      <w:szCs w:val="28"/>
      <w:u w:val="none"/>
    </w:rPr>
  </w:style>
</w:styles>
</file>

<file path=word/_rels/document.xml.rels><?xml version="1.0" encoding="UTF-8" standalone="yes"?>
<Relationships xmlns="http://schemas.openxmlformats.org/package/2006/relationships"><Relationship Id="rId9" Type="http://schemas.openxmlformats.org/officeDocument/2006/relationships/image" Target="media/image1.bmp"/><Relationship Id="rId8" Type="http://schemas.openxmlformats.org/officeDocument/2006/relationships/theme" Target="theme/theme1.xml"/><Relationship Id="rId7" Type="http://schemas.openxmlformats.org/officeDocument/2006/relationships/footer" Target="footer3.xml"/><Relationship Id="rId6" Type="http://schemas.openxmlformats.org/officeDocument/2006/relationships/footer" Target="footer2.xml"/><Relationship Id="rId5" Type="http://schemas.openxmlformats.org/officeDocument/2006/relationships/footer" Target="footer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4" Type="http://schemas.openxmlformats.org/officeDocument/2006/relationships/fontTable" Target="fontTable.xml"/><Relationship Id="rId13" Type="http://schemas.openxmlformats.org/officeDocument/2006/relationships/numbering" Target="numbering.xml"/><Relationship Id="rId12" Type="http://schemas.openxmlformats.org/officeDocument/2006/relationships/customXml" Target="../customXml/item1.xml"/><Relationship Id="rId11" Type="http://schemas.openxmlformats.org/officeDocument/2006/relationships/image" Target="media/image3.jpeg"/><Relationship Id="rId10" Type="http://schemas.openxmlformats.org/officeDocument/2006/relationships/image" Target="media/image2.jpeg"/><Relationship Id="rId1" Type="http://schemas.openxmlformats.org/officeDocument/2006/relationships/styles" Target="styles.xml"/></Relationships>
</file>

<file path=word/theme/theme1.xml><?xml version="1.0" encoding="utf-8"?>
<a:theme xmlns:a="http://schemas.openxmlformats.org/drawingml/2006/main" name="WPS">
  <a:themeElements>
    <a:clrScheme name="WPS">
      <a:dk1>
        <a:sysClr val="windowText" lastClr="000000"/>
      </a:dk1>
      <a:lt1>
        <a:sysClr val="window" lastClr="FFFFFF"/>
      </a:lt1>
      <a:dk2>
        <a:srgbClr val="44546A"/>
      </a:dk2>
      <a:lt2>
        <a:srgbClr val="E7E6E6"/>
      </a:lt2>
      <a:accent1>
        <a:srgbClr val="4874CB"/>
      </a:accent1>
      <a:accent2>
        <a:srgbClr val="EE822F"/>
      </a:accent2>
      <a:accent3>
        <a:srgbClr val="F2BA02"/>
      </a:accent3>
      <a:accent4>
        <a:srgbClr val="75BD42"/>
      </a:accent4>
      <a:accent5>
        <a:srgbClr val="30C0B4"/>
      </a:accent5>
      <a:accent6>
        <a:srgbClr val="E54C5E"/>
      </a:accent6>
      <a:hlink>
        <a:srgbClr val="0026E5"/>
      </a:hlink>
      <a:folHlink>
        <a:srgbClr val="7E1FAD"/>
      </a:folHlink>
    </a:clrScheme>
    <a:fontScheme name="WPS">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WPS">
      <a:fillStyleLst>
        <a:solidFill>
          <a:schemeClr val="phClr"/>
        </a:solidFill>
        <a:gradFill>
          <a:gsLst>
            <a:gs pos="0">
              <a:schemeClr val="phClr">
                <a:lumOff val="17500"/>
              </a:schemeClr>
            </a:gs>
            <a:gs pos="100000">
              <a:schemeClr val="phClr"/>
            </a:gs>
          </a:gsLst>
          <a:lin ang="2700000" scaled="0"/>
        </a:gradFill>
        <a:gradFill>
          <a:gsLst>
            <a:gs pos="0">
              <a:schemeClr val="phClr">
                <a:hueOff val="-2520000"/>
              </a:schemeClr>
            </a:gs>
            <a:gs pos="100000">
              <a:schemeClr val="phClr"/>
            </a:gs>
          </a:gsLst>
          <a:lin ang="2700000" scaled="0"/>
        </a:gradFill>
      </a:fillStyleLst>
      <a:lnStyleLst>
        <a:ln w="12700" cap="flat" cmpd="sng" algn="ctr">
          <a:solidFill>
            <a:schemeClr val="phClr"/>
          </a:solidFill>
          <a:prstDash val="solid"/>
          <a:miter lim="800000"/>
        </a:ln>
        <a:ln w="12700" cap="flat" cmpd="sng" algn="ctr">
          <a:solidFill>
            <a:schemeClr val="phClr"/>
          </a:solidFill>
          <a:prstDash val="solid"/>
          <a:miter lim="800000"/>
        </a:ln>
        <a:ln w="12700" cap="flat" cmpd="sng" algn="ctr">
          <a:gradFill>
            <a:gsLst>
              <a:gs pos="0">
                <a:schemeClr val="phClr">
                  <a:hueOff val="-4200000"/>
                </a:schemeClr>
              </a:gs>
              <a:gs pos="100000">
                <a:schemeClr val="phClr"/>
              </a:gs>
            </a:gsLst>
            <a:lin ang="2700000" scaled="1"/>
          </a:gradFill>
          <a:prstDash val="solid"/>
          <a:miter lim="800000"/>
        </a:ln>
      </a:lnStyleLst>
      <a:effectStyleLst>
        <a:effectStyle>
          <a:effectLst>
            <a:outerShdw blurRad="101600" dist="50800" dir="5400000" algn="ctr" rotWithShape="0">
              <a:schemeClr val="phClr">
                <a:alpha val="60000"/>
              </a:schemeClr>
            </a:outerShdw>
          </a:effectLst>
        </a:effectStyle>
        <a:effectStyle>
          <a:effectLst>
            <a:reflection stA="50000" endA="300" endPos="40000" dist="25400" dir="5400000" sy="-100000" algn="bl" rotWithShape="0"/>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Pages>89</Pages>
  <Words>25565</Words>
  <Characters>26188</Characters>
  <Lines>1</Lines>
  <Paragraphs>1</Paragraphs>
  <TotalTime>42</TotalTime>
  <ScaleCrop>false</ScaleCrop>
  <LinksUpToDate>false</LinksUpToDate>
  <CharactersWithSpaces>26473</CharactersWithSpaces>
  <Application>WPS Office_12.8.2.21176_F1E327BC-269C-435d-A152-05C5408002CA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2025-01-03T17:35:00Z</dcterms:created>
  <dc:creator>18436</dc:creator>
  <cp:lastModifiedBy>user</cp:lastModifiedBy>
  <cp:lastPrinted>2026-02-04T19:39:00Z</cp:lastPrinted>
  <dcterms:modified xsi:type="dcterms:W3CDTF">2026-02-28T11:08:15Z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2052-12.8.2.21176</vt:lpwstr>
  </property>
  <property fmtid="{D5CDD505-2E9C-101B-9397-08002B2CF9AE}" pid="3" name="ICV">
    <vt:lpwstr>14FF9FCD9C62DCD8D6AC89694D53F495_43</vt:lpwstr>
  </property>
  <property fmtid="{D5CDD505-2E9C-101B-9397-08002B2CF9AE}" pid="4" name="KSOTemplateDocerSaveRecord">
    <vt:lpwstr>eyJoZGlkIjoiYzZkNzQ4ZWFiZmQ4NTRhOWRkZTk3YTMwMjlmMmZhYmUiLCJ1c2VySWQiOiI1MzE5Mjg4ODMifQ==</vt:lpwstr>
  </property>
</Properties>
</file>