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2"/>
          <w:lang w:val="en-US" w:eastAsia="zh-CN" w:bidi="ar-SA"/>
        </w:rPr>
        <w:pict>
          <v:shape id="AutoShape 2" o:spid="_x0000_s1026" o:spt="136" alt="重庆市长寿区人民政府办公室电子来文" type="#_x0000_t136" style="position:absolute;left:0pt;margin-left:89.95pt;margin-top:61.7pt;height:55.5pt;width:415.45pt;mso-position-horizontal-relative:page;mso-position-vertical-relative:margin;z-index:251658240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长寿区云集镇人民政府文件" style="font-family:方正小标宋_GBK;font-size:36pt;font-weight:bold;v-text-align:center;"/>
          </v:shape>
        </w:pict>
      </w: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2990215</wp:posOffset>
                </wp:positionV>
                <wp:extent cx="5615940" cy="184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841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55pt;margin-top:235.45pt;height:1.45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CUDlvbAAAADAEAAA8AAAAAAAAAAQAgAAAAIgAAAGRycy9kb3ducmV2LnhtbFBLAQIUABQAAAAI&#10;AIdO4kCmDIyp6gEAAK8DAAAOAAAAAAAAAAEAIAAAACoBAABkcnMvZTJvRG9jLnhtbFBLBQYAAAAA&#10;BgAGAFkBAACGBQAAAAA=&#10;">
                <v:fill on="f" focussize="0,0"/>
                <v:stroke weight="1.75pt" color="#FF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云集府发〔202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〕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号</w:t>
      </w:r>
    </w:p>
    <w:p>
      <w:pPr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4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"/>
        </w:rPr>
        <w:t>重庆市长寿区云集镇人民政府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2025年春运交通安全工作的通知</w:t>
      </w:r>
    </w:p>
    <w:p>
      <w:pPr>
        <w:pStyle w:val="13"/>
        <w:keepNext w:val="0"/>
        <w:keepLines w:val="0"/>
        <w:pageBreakBefore w:val="0"/>
        <w:tabs>
          <w:tab w:val="left" w:pos="1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  <w:color w:val="707070"/>
          <w:sz w:val="21"/>
          <w:szCs w:val="21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民委员会、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派出所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场镇各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年春运从1月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日开始，至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日结束，为期40天。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按照《重庆市长寿区安全生产委员会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道路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交通安全办公室关于做好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2025年春运道路交通安全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渝长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现将相关要求通知如下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一、工作目标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统筹做好春运交通安全管理工作，</w:t>
      </w:r>
      <w:r>
        <w:rPr>
          <w:rFonts w:ascii="Times New Roman" w:hAnsi="Times New Roman" w:eastAsia="方正仿宋_GBK" w:cs="Times New Roman"/>
          <w:sz w:val="32"/>
          <w:szCs w:val="32"/>
        </w:rPr>
        <w:t>严密防范较大事故和恶劣影响事故，不发生重特大交通事故和长时间长距离交通拥堵，切实为群众平安出行、欢度春节创造良好的道路交通安全环境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Times New Roman"/>
          <w:color w:val="70707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二、职责分工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70707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镇派出所。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负责协调指导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全镇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春运道路交通安全工作，加强路检路查，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加大对摩托车、低速电动车、面包车、客运车辆违法行为的执法力度，清理场镇乱停乱放车辆，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维护交通秩序，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督促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各村居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落实春运道路安全属地责任，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保障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春运道路安全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通畅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70707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各村居。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负责本辖区春运道路交通安全工作，研判本辖区春运安全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有效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组织协调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开展交通安全宣传，落实交通安全隐患排查，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安排落实人员在重要路口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疏导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交通，红白喜事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上门宣传警示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用活用好农村交通安全劝导站，全力保障本辖区春运通畅和安全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70707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镇道安办。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全面组织、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协调、综合监督、指导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春运道路交通安全工作，督促指导农村交通安全劝导站开展春运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道路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安全工作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，组织开展常态联合执法和驻站执法行动，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依法开展事故责任追究工作。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70707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（四）镇农服中心。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指导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全镇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机所有人、驾驶人及运输业主落实春运道路交通安全各项制度和防范措施，参与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云集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镇“交安”行动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场镇交通疏导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整治。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Times New Roman"/>
          <w:color w:val="70707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70707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（一）强化组织领导。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为了认真做好春运道路交通安全工作，经镇政府同意成立了以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书记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长任组长，分管安全副镇长任副组长，镇安委会成员单位负责人为领导小组成员的春运道路交通安全小组。领导小组下设办公室，办公室设在镇应急办，由余春桥任办公室主任，陈昌彦、王小波任副主任，詹世通、王吉云为办公室成员，办公室负责日常工作落实，执行镇春运交通安全工作领导小组交办的各项工作任务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（二）强化动员部署。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要结合实际，认真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研究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各项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春运道路交通安全安保措施，制定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详细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工作方案，进一步量化目标任务、细化工作措施，明确任务分工，确定完成时限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，并于春运开始前做好动员部署，确保职责和任务落实到每一个岗位、每一个人员。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（三）强化形势研判。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节前学生、务工流相互重叠，节后自驾出行增多，叠加恶劣天气的影响，安全形势较为严峻。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预计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今年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出行人数大幅增加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各单位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要结合自身职责和实际，进一步分析研判，逐一查摆风险源、隐患点，研拟部署针对性措施。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70707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（四）强化执法检查和隐患排查。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镇道安办、派出所、各村居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以人、车、路、企业“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四类要素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”为重点，开展隐患大排查大治理，对排查出的事故隐患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要立行立改，不能及时整改的要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采取有效措施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对农业生产便道、村民自建便道等非常规道路，要落实临时安防措施，对不能确保安全通行的，务必采取坚决措施防止车辆涉险通行。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切实从源头消除安全隐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，确保隐患“清零”，让“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合格的人、合格的车、安全的路、合格的企业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”投入春运。春运期间，实行每周动态排查。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1.道路交通安全大检查。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由副镇长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余春桥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牵头，镇派出所、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执法办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、道安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办人员为成员，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全镇范围内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安全检查。一是要严查重处“三超一疲劳”（超速、超员、超载、疲劳驾驶）以及非法营运等严重交通违法违规行为。二是要对路面的隐患、运输工具技术性能及安全状况进行彻底排查。三是对村级道路的安全进行严防死守，村组干部要在节日期间上路巡查，排查各类乡村道路安全隐患，劝导和制止乡村道路交通安全违法行为。四是学校要对学生、家长进行安全教育，不要搭乘非法营运车辆，提高学生和家长的交通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2.水上交通安全检查。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由副镇长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余春桥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牵头，镇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办人员为成员，对全镇范围内的自用船舶、渔业船舶、运输船舶、渡口船舶进行检查。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）强化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路面管控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日至春运结束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全面启动9个农村道路交通劝导站，严格落实“看、查、劝、宣、纠、报、封”工作要求，每天上岗不少于4小时，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专职劝导站每天上岗不少于6小时，同时按要求开展延时劝导，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赶集日、冰雪恶劣天气要延长上岗时间，强化劝导管控。尤其是针对自驾返乡驾驶人，要加强隐患路段分布和恶劣天气安全提示，防范走亲访友、回乡祭祖过程中，由于道路不熟导致的翻坠事故。同时镇道安办和派出所将安排每周不少于2次的驻站执法，全面保障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期间的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道路交通安全。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48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春节期间交通秩序整治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时间1月27日至2月4日。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48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集场镇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派出所安排2人，社区2人、政府值班人员2人负责交通疏导整治。具体措施见附件1《长寿区云集镇春节期间场镇交通管制疏导方案》。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48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2.大鼓凼场镇村上安排2人负责交通疏导整治。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48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3.雷祖场镇村上2人负责交通疏导整治。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48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各村具体人员安排见附件2《云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集镇2025年春节期间交通安全保畅疏导人员安排表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（一）加强组织领导，落实安全责任。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各村、各有关单位要牢固树立“以人为本”的理念，坚持“安全第一、预防为主、综合治理”的方针，深刻认识做好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春运交通安全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工作的重要性和必要性，精心组织、周密部署好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春运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各检查人员对在检查中发现的事故隐患和突出问题，要严格造册登记，落实整改，能即时整改的要立即整改，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不能及时整改的务必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采取有效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管控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（三）做好节假日的值班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值守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严格实行24小时值班制度和事故报告制度，一旦发生事故，主要领导要第一时间赶赴现场，靠前指挥，以最短的时间，最快的速度，最有效的措施，开展事态控制和事故处置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，把可能造成的损失控制在最低限</w:t>
      </w:r>
      <w:r>
        <w:rPr>
          <w:rFonts w:hint="eastAsia" w:ascii="方正仿宋_GBK" w:hAnsi="方正仿宋_GBK" w:eastAsia="方正仿宋_GBK" w:cs="方正仿宋_GBK"/>
        </w:rPr>
        <w:t>度，并</w:t>
      </w:r>
      <w:r>
        <w:rPr>
          <w:rFonts w:hint="eastAsia"/>
        </w:rPr>
        <w:t>及时将情况按规定如实上报，确保信息畅通。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" w:eastAsia="zh-CN"/>
        </w:rPr>
        <w:t>.</w:t>
      </w:r>
      <w:r>
        <w:rPr>
          <w:rFonts w:hint="eastAsia"/>
          <w:lang w:val="en-US" w:eastAsia="zh-CN"/>
        </w:rPr>
        <w:t>长寿区云集镇春节期间场镇交通管制疏导方案</w:t>
      </w:r>
    </w:p>
    <w:p>
      <w:pPr>
        <w:ind w:firstLine="1639" w:firstLineChars="550"/>
        <w:rPr>
          <w:rFonts w:hint="eastAsia"/>
          <w:snapToGrid w:val="0"/>
          <w:spacing w:val="-11"/>
          <w:kern w:val="0"/>
          <w:sz w:val="32"/>
          <w:lang w:val="en-US" w:eastAsia="zh-CN"/>
        </w:rPr>
      </w:pPr>
      <w:r>
        <w:rPr>
          <w:rFonts w:hint="eastAsia"/>
          <w:snapToGrid w:val="0"/>
          <w:spacing w:val="-11"/>
          <w:kern w:val="0"/>
          <w:sz w:val="32"/>
          <w:lang w:val="en" w:eastAsia="zh-CN"/>
        </w:rPr>
        <w:t>2.</w:t>
      </w:r>
      <w:r>
        <w:rPr>
          <w:rFonts w:hint="eastAsia"/>
          <w:snapToGrid w:val="0"/>
          <w:spacing w:val="-11"/>
          <w:kern w:val="0"/>
          <w:sz w:val="32"/>
          <w:lang w:val="en-US" w:eastAsia="zh-CN"/>
        </w:rPr>
        <w:t>云集镇2025年春节期间交通安全保畅疏导人员安排表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righ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重庆市长寿区云集镇人民政府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60" w:firstLineChars="18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  <w:shd w:val="clear" w:color="auto" w:fill="FFFFFF"/>
          <w:lang w:eastAsia="zh-CN"/>
        </w:rPr>
        <w:t>长寿区云集镇春节期间场镇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  <w:shd w:val="clear" w:color="auto" w:fill="FFFFFF"/>
          <w:lang w:eastAsia="zh-CN"/>
        </w:rPr>
        <w:t>交通管制疏导方案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为保障春节期间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云集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所属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场镇道路交通安全、通畅，有效遏制道路交通事故，确保人民群众度过一个平安祥和的节日，根据《中华人民共和国道路交通安全法》的有关规定，决定于20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日至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日实行场镇交通管制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现将相关要求通知如下。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为了认真做好春运道路交通安全工作，成立了以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书记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镇长任组长，分管安全副镇长任副组长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，镇安委会成员单位负责人为领导小组成员的春运道路交通安全小组。领导小组下设办公室，办公室设在镇应急办，由余春桥任办公室主任，陈昌彦、王小波任办公室副主任，詹世通、王吉云为办公室成员，办公室负责日常工作落实，执行春运交通安全工作领导小组交办的各项任务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、职责分工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70707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镇派出所。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负责协调指导全镇春运道路交通安全工作，加强路检路查，加大对摩托车、低速电动车、面包车、客运车辆违法行为的执法力度，清理场镇乱停乱放车辆，维护交通秩序，督促各村居落实春运道路安全属地责任，保障春运道路安全通畅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70707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华福社区、飞龙村、雷祖村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落实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负责本辖区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场镇的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春运道路交通安全工作，研判辖区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场镇的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春运形势，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在重要路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段安排人员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指挥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疏导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交通、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清理占道经营人员，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全力保障辖区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场镇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春运通畅和安全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70707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镇道安办。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负责春运道路交通安全综合监督、协调、指导工作，督促指导农村交通安全劝导站开展春运安全工作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，组织开展常态联合执法和“交安行动”，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依法开展事故责任追究工作。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（四）镇农服中心。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指导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全镇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农机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所有人、驾驶人及运输业主落实春运道路交通安全各项制度和防范措施，参与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云集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镇“交安”行动、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场镇交通疏导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整治。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三、各场镇具体人员安排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1.云集场镇，派出所2人，社区2人、值班人员2人负责交通疏导整治和清理占道经营。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2.大鼓凼场镇，村上2人负责交通疏导整治和清理占道经营。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3.雷祖场镇，村上2人负责交通疏导整治和清理占道经营。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四、管制方案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default" w:ascii="方正仿宋_GBK" w:hAnsi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"/>
        </w:rPr>
        <w:t>1.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云集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场镇道路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除停车位外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全路段禁止停车，所有车辆采取单向自然通行方式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default" w:ascii="方正仿宋_GBK" w:hAnsi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原云集镇中学设置为春节假期临时停车点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default" w:ascii="方正仿宋_GBK" w:hAnsi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"/>
        </w:rPr>
        <w:t>3.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全云路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方向驶向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玉龙村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雷祖村、飞龙村、福胜村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方向的车辆在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云集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场镇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路口全部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进入绕场路避开场镇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default" w:ascii="方正仿宋_GBK" w:hAnsi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"/>
        </w:rPr>
        <w:t>4.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华飞路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方向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驶向全云路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的车辆在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华中场镇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路口全部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进入绕场路避开场镇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lang w:eastAsia="zh-CN"/>
        </w:rPr>
      </w:pPr>
      <w:r>
        <w:rPr>
          <w:rFonts w:hint="default" w:ascii="方正仿宋_GBK" w:hAnsi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"/>
        </w:rPr>
        <w:t>5.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所有过境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场镇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客运车辆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即停即走，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不得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长时间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在场镇路段停车上下客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default" w:ascii="方正仿宋_GBK" w:hAnsi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" w:eastAsia="zh-CN"/>
        </w:rPr>
        <w:t>6.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云集场镇、大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鼓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凼场镇、雷祖场镇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所有摊贩不得占道经营。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违反上述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管制方案</w:t>
      </w:r>
      <w:r>
        <w:rPr>
          <w:rFonts w:hint="eastAsia" w:ascii="方正仿宋_GBK" w:hAnsi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者，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将按有关法律法规从严处理。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widowControl w:val="0"/>
        <w:pBdr>
          <w:top w:val="single" w:color="auto" w:sz="4" w:space="0"/>
          <w:bottom w:val="single" w:color="auto" w:sz="4" w:space="0"/>
        </w:pBdr>
        <w:wordWrap/>
        <w:adjustRightInd/>
        <w:snapToGrid/>
        <w:spacing w:line="594" w:lineRule="exact"/>
        <w:ind w:right="0" w:firstLine="280" w:firstLineChars="1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云集镇基层治理综合指挥室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color w:val="000000"/>
          <w:sz w:val="28"/>
          <w:szCs w:val="28"/>
          <w:u w:val="non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202</w:t>
      </w:r>
      <w:r>
        <w:rPr>
          <w:rFonts w:hint="eastAsia" w:ascii="方正仿宋_GBK" w:hAnsi="方正仿宋_GBK" w:cs="方正仿宋_GBK"/>
          <w:color w:val="000000"/>
          <w:sz w:val="28"/>
          <w:szCs w:val="28"/>
          <w:u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年</w:t>
      </w:r>
      <w:r>
        <w:rPr>
          <w:rFonts w:hint="eastAsia" w:ascii="方正仿宋_GBK" w:hAnsi="方正仿宋_GBK" w:cs="方正仿宋_GBK"/>
          <w:color w:val="000000"/>
          <w:sz w:val="28"/>
          <w:szCs w:val="28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_GBK" w:hAnsi="方正仿宋_GBK" w:cs="方正仿宋_GBK"/>
          <w:color w:val="000000"/>
          <w:sz w:val="28"/>
          <w:szCs w:val="28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日印发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39CE88C-7A03-42C2-B974-9A463A461B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B9650C-E55C-4C61-9DFA-79E909E2116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16D74E2-FCB8-4E09-BCB5-A9BA24527A8E}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E537239-EB25-494B-92D5-19C90A41D6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zUzMjczNjljOTc4NmQ5OGM0NGUyZWQ4ZjhiNTgifQ=="/>
  </w:docVars>
  <w:rsids>
    <w:rsidRoot w:val="00000000"/>
    <w:rsid w:val="0B4F58AF"/>
    <w:rsid w:val="14B00D4D"/>
    <w:rsid w:val="1EFF5190"/>
    <w:rsid w:val="1F1D7647"/>
    <w:rsid w:val="29190126"/>
    <w:rsid w:val="3CA71920"/>
    <w:rsid w:val="43A9AE51"/>
    <w:rsid w:val="47BFC7E1"/>
    <w:rsid w:val="51FD2071"/>
    <w:rsid w:val="52B022E1"/>
    <w:rsid w:val="53FFDB81"/>
    <w:rsid w:val="59266053"/>
    <w:rsid w:val="5BD3FCB0"/>
    <w:rsid w:val="5CAFF202"/>
    <w:rsid w:val="5D3B5B79"/>
    <w:rsid w:val="602846D7"/>
    <w:rsid w:val="62E551E2"/>
    <w:rsid w:val="6740552D"/>
    <w:rsid w:val="6CBE13CE"/>
    <w:rsid w:val="79EFD19E"/>
    <w:rsid w:val="79F4752F"/>
    <w:rsid w:val="7C1221EE"/>
    <w:rsid w:val="7D6EEBF9"/>
    <w:rsid w:val="7EEE1F4C"/>
    <w:rsid w:val="7EF69FCD"/>
    <w:rsid w:val="7FDFC392"/>
    <w:rsid w:val="7FFF3DD4"/>
    <w:rsid w:val="7FFF40FE"/>
    <w:rsid w:val="97FD7957"/>
    <w:rsid w:val="A5EF7CE1"/>
    <w:rsid w:val="A7975EEF"/>
    <w:rsid w:val="AFEC2E9C"/>
    <w:rsid w:val="B7BF32B9"/>
    <w:rsid w:val="BBDFABFC"/>
    <w:rsid w:val="BED783DA"/>
    <w:rsid w:val="D3B6901D"/>
    <w:rsid w:val="D7FD91F1"/>
    <w:rsid w:val="EFFF134B"/>
    <w:rsid w:val="F6EC0D10"/>
    <w:rsid w:val="F7DE5D83"/>
    <w:rsid w:val="FCEF734B"/>
    <w:rsid w:val="FF3BE545"/>
    <w:rsid w:val="FFE28A4B"/>
    <w:rsid w:val="FFF9E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pacing w:before="0" w:after="0"/>
      <w:ind w:left="200" w:leftChars="200" w:right="0"/>
      <w:jc w:val="both"/>
    </w:pPr>
    <w:rPr>
      <w:rFonts w:ascii="Times New Roman" w:hAnsi="Times New Roman" w:eastAsia="宋体" w:cs="Calibri"/>
      <w:kern w:val="2"/>
      <w:sz w:val="32"/>
      <w:szCs w:val="21"/>
      <w:lang w:val="zh-CN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99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ind w:left="-540" w:leftChars="-257" w:firstLine="540" w:firstLineChars="225"/>
    </w:pPr>
    <w:rPr>
      <w:sz w:val="24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2"/>
    <w:next w:val="1"/>
    <w:qFormat/>
    <w:uiPriority w:val="0"/>
    <w:pPr>
      <w:tabs>
        <w:tab w:val="right" w:leader="dot" w:pos="9060"/>
      </w:tabs>
      <w:adjustRightInd w:val="0"/>
      <w:snapToGrid w:val="0"/>
      <w:spacing w:line="360" w:lineRule="auto"/>
      <w:ind w:left="0" w:leftChars="0"/>
      <w:jc w:val="left"/>
    </w:pPr>
    <w:rPr>
      <w:rFonts w:ascii="宋体" w:hAnsi="宋体" w:eastAsia="仿宋_GB2312"/>
      <w:b/>
      <w:bCs/>
      <w:caps/>
      <w:sz w:val="28"/>
    </w:rPr>
  </w:style>
  <w:style w:type="paragraph" w:styleId="12">
    <w:name w:val="toc 2"/>
    <w:basedOn w:val="1"/>
    <w:next w:val="1"/>
    <w:qFormat/>
    <w:uiPriority w:val="0"/>
    <w:pPr>
      <w:tabs>
        <w:tab w:val="right" w:leader="dot" w:pos="9060"/>
      </w:tabs>
      <w:adjustRightInd w:val="0"/>
      <w:snapToGrid w:val="0"/>
      <w:spacing w:line="360" w:lineRule="auto"/>
      <w:ind w:left="210"/>
      <w:jc w:val="left"/>
    </w:pPr>
    <w:rPr>
      <w:rFonts w:ascii="宋体" w:hAnsi="宋体"/>
      <w:smallCaps/>
      <w:kern w:val="44"/>
      <w:sz w:val="24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UserStyle_1"/>
    <w:basedOn w:val="1"/>
    <w:qFormat/>
    <w:uiPriority w:val="0"/>
    <w:pPr>
      <w:widowControl/>
      <w:jc w:val="left"/>
      <w:textAlignment w:val="baseline"/>
    </w:pPr>
    <w:rPr>
      <w:kern w:val="0"/>
      <w:sz w:val="24"/>
      <w:szCs w:val="24"/>
    </w:rPr>
  </w:style>
  <w:style w:type="paragraph" w:customStyle="1" w:styleId="20">
    <w:name w:val="UserStyle_2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NormalCharacte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2">
    <w:name w:val="BodyText"/>
    <w:basedOn w:val="1"/>
    <w:next w:val="1"/>
    <w:qFormat/>
    <w:uiPriority w:val="0"/>
    <w:pPr>
      <w:widowControl/>
      <w:spacing w:after="120"/>
      <w:textAlignment w:val="baseline"/>
    </w:pPr>
    <w:rPr>
      <w:rFonts w:ascii="Times New Roman" w:hAnsi="Times New Roman" w:eastAsia="方正黑体_GBK"/>
      <w:sz w:val="32"/>
      <w:szCs w:val="24"/>
    </w:rPr>
  </w:style>
  <w:style w:type="paragraph" w:customStyle="1" w:styleId="23">
    <w:name w:val="UserStyle_5"/>
    <w:qFormat/>
    <w:uiPriority w:val="0"/>
    <w:pPr>
      <w:jc w:val="both"/>
      <w:textAlignment w:val="baseline"/>
    </w:pPr>
    <w:rPr>
      <w:rFonts w:ascii="Times New Roman" w:hAnsi="Times New Roman" w:eastAsia="Times New Roman" w:cs="Times New Roman"/>
      <w:sz w:val="21"/>
      <w:szCs w:val="22"/>
      <w:lang w:val="en-US" w:eastAsia="zh-CN" w:bidi="ar-SA"/>
    </w:rPr>
  </w:style>
  <w:style w:type="paragraph" w:customStyle="1" w:styleId="24">
    <w:name w:val="标准"/>
    <w:qFormat/>
    <w:uiPriority w:val="0"/>
    <w:pPr>
      <w:tabs>
        <w:tab w:val="left" w:pos="0"/>
        <w:tab w:val="left" w:pos="5895"/>
        <w:tab w:val="left" w:pos="9356"/>
      </w:tabs>
      <w:snapToGrid w:val="0"/>
      <w:spacing w:line="360" w:lineRule="auto"/>
      <w:ind w:firstLine="480" w:firstLineChars="200"/>
    </w:pPr>
    <w:rPr>
      <w:rFonts w:ascii="Times New Roman" w:hAnsi="Times New Roman" w:eastAsia="宋体" w:cs="Times New Roman"/>
      <w:snapToGrid w:val="0"/>
      <w:sz w:val="24"/>
      <w:szCs w:val="28"/>
      <w:lang w:val="en-US" w:eastAsia="zh-CN" w:bidi="ar-SA"/>
    </w:rPr>
  </w:style>
  <w:style w:type="paragraph" w:customStyle="1" w:styleId="25">
    <w:name w:val="公正文"/>
    <w:basedOn w:val="5"/>
    <w:qFormat/>
    <w:uiPriority w:val="0"/>
    <w:pPr>
      <w:adjustRightInd w:val="0"/>
      <w:snapToGrid w:val="0"/>
      <w:spacing w:line="355" w:lineRule="auto"/>
      <w:ind w:firstLine="200"/>
    </w:pPr>
    <w:rPr>
      <w:rFonts w:ascii="宋体" w:hAnsi="宋体" w:eastAsia="仿宋_GB2312"/>
      <w:sz w:val="28"/>
    </w:rPr>
  </w:style>
  <w:style w:type="paragraph" w:customStyle="1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3173</Words>
  <Characters>3248</Characters>
  <Lines>0</Lines>
  <Paragraphs>0</Paragraphs>
  <TotalTime>0</TotalTime>
  <ScaleCrop>false</ScaleCrop>
  <LinksUpToDate>false</LinksUpToDate>
  <CharactersWithSpaces>3426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2024-09-23T00:58:00Z</dcterms:created>
  <dc:creator>Administrator</dc:creator>
  <cp:lastModifiedBy>HP</cp:lastModifiedBy>
  <cp:lastPrinted>2025-01-17T15:49:00Z</cp:lastPrinted>
  <dcterms:modified xsi:type="dcterms:W3CDTF">2025-01-22T06:58:13Z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47FBF6E0B0914B5BB26ACC4D7D7F7116_12</vt:lpwstr>
  </property>
</Properties>
</file>