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长寿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区2024年中医医术确有专长人员医师资格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考核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初审通过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根据《中医医术确有专长人员医师资格考核注册管理暂行办法》（国家卫计委第15号令）、《2024年重庆市中医医术确有专长人员医师资格考核通告》(渝卫通〔2024〕10号)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，经对报名人员提供材料进行核查后，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现对长寿区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2024年中医医术确有专长人员医师资格考核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初审通过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进行公示（详见附件）。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公示期为5个工作日（2024年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日-2024年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公示期内若有异议，请与重庆市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区卫生健康委员会联系。凡以单位名义反映情况的材料要加盖公章，以个人名义反映情况的材料要实名并注明联系方式。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联系电话：023-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40253582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  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邮寄地址：重庆市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凤城街道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望江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203办公室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（中医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基层卫生科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邮政编码：40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区2024年中医医术确有专长人员医师资格考核报名初审通过人员名单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bidi w:val="0"/>
        <w:jc w:val="left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  <w:t>附件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长寿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区2024年中医医术确有专长人员医师资格考核报名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初审通过人员名单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140"/>
        <w:gridCol w:w="1095"/>
        <w:gridCol w:w="930"/>
        <w:gridCol w:w="2754"/>
        <w:gridCol w:w="1902"/>
        <w:gridCol w:w="2055"/>
        <w:gridCol w:w="2610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申报中医医术专长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临床实践地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推荐老师1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6"/>
                <w:vertAlign w:val="baseline"/>
                <w:lang w:val="en-US" w:eastAsia="zh-CN"/>
              </w:rPr>
              <w:t>推荐老师2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7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刘洪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毫针针刺治疗腰痛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长寿区凤城街道社区卫生服务中心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长寿区菩提街道社区卫生服务中心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邱酉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长寿区凤城街道社区卫生服务中心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邓福斌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外治技术诊治头痛病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长寿区三峡路35-12号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谭晓琴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长寿区中医院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周伟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长寿区双龙镇卫生院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张圣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毫针技术治疗伤筋病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钱志伟中医诊所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诊所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袁家雄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袁家雄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白莉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内治技术诊治咳嗽病</w:t>
            </w:r>
          </w:p>
        </w:tc>
        <w:tc>
          <w:tcPr>
            <w:tcW w:w="190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余学明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中医诊所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余学明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刘旭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长寿区刘旭中医诊所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傅治国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长寿区傅亚林诊所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黄云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内服方药技术诊治咳嗽病</w:t>
            </w:r>
          </w:p>
        </w:tc>
        <w:tc>
          <w:tcPr>
            <w:tcW w:w="190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诊所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刘旭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余学明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余学明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中医诊所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傅治国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长寿区傅亚林诊所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雷孟容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毫针技术结合悬灸技术治疗胃脘痛病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长寿区东方水岸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诊所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聂章文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聂章文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周游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内治技术诊治咳嗽病</w:t>
            </w:r>
          </w:p>
        </w:tc>
        <w:tc>
          <w:tcPr>
            <w:tcW w:w="190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余学明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中医诊所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余学明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刘旭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长寿区刘旭中医诊所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傅治国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长寿区傅亚林诊所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黄治军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毫针技术治疗中风病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黄桷路廷健堂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诊所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720" w:firstLineChars="30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袁家雄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袁家雄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中医诊所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章春伦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长圆针技术诊治漏肩风病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洪湖镇普兴村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李常路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诊所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袁家雄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袁家雄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中医诊所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张卉青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经穴推拿技术治疗近视病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长寿区精神卫生中心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向泽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聂小平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长寿区寻余堂中医诊所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江光渊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长寿区紫晶医院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Zjk4ZTdkOGFiNWMzNDYyZTUzZDg5NTFlMWY4YmYifQ=="/>
  </w:docVars>
  <w:rsids>
    <w:rsidRoot w:val="00000000"/>
    <w:rsid w:val="00595619"/>
    <w:rsid w:val="045C41C6"/>
    <w:rsid w:val="092B6448"/>
    <w:rsid w:val="0AB67A56"/>
    <w:rsid w:val="0D371261"/>
    <w:rsid w:val="0DEA7136"/>
    <w:rsid w:val="0E6E4D38"/>
    <w:rsid w:val="179B713B"/>
    <w:rsid w:val="22627098"/>
    <w:rsid w:val="229902A5"/>
    <w:rsid w:val="270A03D0"/>
    <w:rsid w:val="27787A27"/>
    <w:rsid w:val="27806155"/>
    <w:rsid w:val="2BF67F04"/>
    <w:rsid w:val="2E6227A6"/>
    <w:rsid w:val="2EDC1FEB"/>
    <w:rsid w:val="3175281A"/>
    <w:rsid w:val="37227A3A"/>
    <w:rsid w:val="39465B6E"/>
    <w:rsid w:val="399C5AFE"/>
    <w:rsid w:val="40422202"/>
    <w:rsid w:val="45227432"/>
    <w:rsid w:val="49417F62"/>
    <w:rsid w:val="49B32D7A"/>
    <w:rsid w:val="4A3E038D"/>
    <w:rsid w:val="4AE213C8"/>
    <w:rsid w:val="4C4D618C"/>
    <w:rsid w:val="50B20143"/>
    <w:rsid w:val="51DC3929"/>
    <w:rsid w:val="53321778"/>
    <w:rsid w:val="53F05D2A"/>
    <w:rsid w:val="57443683"/>
    <w:rsid w:val="59A423A8"/>
    <w:rsid w:val="60824413"/>
    <w:rsid w:val="625D26F7"/>
    <w:rsid w:val="62FE46AA"/>
    <w:rsid w:val="638F18A3"/>
    <w:rsid w:val="67145BBB"/>
    <w:rsid w:val="69267665"/>
    <w:rsid w:val="69CB49E2"/>
    <w:rsid w:val="6DF847E2"/>
    <w:rsid w:val="78FF42AF"/>
    <w:rsid w:val="7C8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2024-06-14T07:40:00Z</dcterms:created>
  <dc:creator>Administrator</dc:creator>
  <cp:lastModifiedBy>NTKO</cp:lastModifiedBy>
  <cp:lastPrinted>2024-07-03T07:44:00Z</cp:lastPrinted>
  <dcterms:modified xsi:type="dcterms:W3CDTF">2024-07-04T01:06:48Z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37176D27A4D5412BAC0237EADFACFD4C_12</vt:lpwstr>
  </property>
</Properties>
</file>