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7C63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重庆市长寿区文化和旅游发展委员会</w:t>
      </w:r>
    </w:p>
    <w:p w14:paraId="66E74BF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关于长文综当罚字（2024）021</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重庆市长寿区派尚网吧</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406CE87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2026"/>
        <w:gridCol w:w="1307"/>
        <w:gridCol w:w="946"/>
      </w:tblGrid>
      <w:tr w14:paraId="6EEF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0577E9E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493AA12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1CAFC04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400" w:type="dxa"/>
            <w:noWrap w:val="0"/>
            <w:vAlign w:val="center"/>
          </w:tcPr>
          <w:p w14:paraId="5AAEEC8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600" w:type="dxa"/>
            <w:noWrap w:val="0"/>
            <w:vAlign w:val="center"/>
          </w:tcPr>
          <w:p w14:paraId="60AC81F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7288311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1FB1DA4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2026" w:type="dxa"/>
            <w:noWrap w:val="0"/>
            <w:vAlign w:val="center"/>
          </w:tcPr>
          <w:p w14:paraId="18EF04D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307" w:type="dxa"/>
            <w:noWrap w:val="0"/>
            <w:vAlign w:val="center"/>
          </w:tcPr>
          <w:p w14:paraId="77F74CA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517DC7A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2F84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68EE72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27C070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w:t>
            </w:r>
            <w:r>
              <w:rPr>
                <w:rFonts w:hint="eastAsia" w:ascii="方正仿宋_GBK" w:hAnsi="方正仿宋_GBK" w:eastAsia="方正仿宋_GBK" w:cs="方正仿宋_GBK"/>
                <w:sz w:val="24"/>
                <w:szCs w:val="24"/>
                <w:vertAlign w:val="baseline"/>
                <w:lang w:val="en-US" w:eastAsia="zh-CN"/>
              </w:rPr>
              <w:t>当</w:t>
            </w:r>
            <w:r>
              <w:rPr>
                <w:rFonts w:hint="default" w:ascii="方正仿宋_GBK" w:hAnsi="方正仿宋_GBK" w:eastAsia="方正仿宋_GBK" w:cs="方正仿宋_GBK"/>
                <w:sz w:val="24"/>
                <w:szCs w:val="24"/>
                <w:vertAlign w:val="baseline"/>
                <w:lang w:val="en-US" w:eastAsia="zh-CN"/>
              </w:rPr>
              <w:t>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021</w:t>
            </w:r>
            <w:r>
              <w:rPr>
                <w:rFonts w:hint="default" w:ascii="方正仿宋_GBK" w:hAnsi="方正仿宋_GBK" w:eastAsia="方正仿宋_GBK" w:cs="方正仿宋_GBK"/>
                <w:sz w:val="24"/>
                <w:szCs w:val="24"/>
                <w:vertAlign w:val="baseline"/>
                <w:lang w:val="en-US" w:eastAsia="zh-CN"/>
              </w:rPr>
              <w:t>号</w:t>
            </w:r>
          </w:p>
          <w:p w14:paraId="0DEC78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01C5A2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bCs/>
                <w:sz w:val="24"/>
                <w:lang w:val="en-US" w:eastAsia="zh-CN"/>
              </w:rPr>
              <w:t>未如实记录安全生产教育和培训情况</w:t>
            </w:r>
          </w:p>
        </w:tc>
        <w:tc>
          <w:tcPr>
            <w:tcW w:w="1400" w:type="dxa"/>
            <w:noWrap w:val="0"/>
            <w:vAlign w:val="center"/>
          </w:tcPr>
          <w:p w14:paraId="6BCF61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600" w:type="dxa"/>
            <w:noWrap w:val="0"/>
            <w:vAlign w:val="center"/>
          </w:tcPr>
          <w:p w14:paraId="2600C2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重庆市长寿区派尚</w:t>
            </w:r>
            <w:bookmarkStart w:id="0" w:name="_GoBack"/>
            <w:bookmarkEnd w:id="0"/>
            <w:r>
              <w:rPr>
                <w:rFonts w:hint="eastAsia" w:ascii="方正仿宋_GBK" w:hAnsi="方正仿宋_GBK" w:eastAsia="方正仿宋_GBK" w:cs="方正仿宋_GBK"/>
                <w:sz w:val="24"/>
                <w:szCs w:val="24"/>
                <w:vertAlign w:val="baseline"/>
                <w:lang w:val="en-US" w:eastAsia="zh-CN"/>
              </w:rPr>
              <w:t>玩家网吧</w:t>
            </w:r>
          </w:p>
        </w:tc>
        <w:tc>
          <w:tcPr>
            <w:tcW w:w="1720" w:type="dxa"/>
            <w:noWrap w:val="0"/>
            <w:vAlign w:val="center"/>
          </w:tcPr>
          <w:p w14:paraId="5CB886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宋体"/>
                <w:color w:val="000000"/>
                <w:kern w:val="0"/>
                <w:sz w:val="24"/>
              </w:rPr>
              <w:t>《</w:t>
            </w:r>
            <w:r>
              <w:rPr>
                <w:rFonts w:hint="eastAsia" w:ascii="仿宋_GB2312" w:hAnsi="仿宋_GB2312" w:eastAsia="仿宋_GB2312"/>
                <w:color w:val="000000"/>
                <w:sz w:val="24"/>
                <w:lang w:eastAsia="zh-CN"/>
              </w:rPr>
              <w:t>中华人民共和国安全生产法</w:t>
            </w:r>
            <w:r>
              <w:rPr>
                <w:rFonts w:hint="eastAsia" w:ascii="仿宋_GB2312" w:hAnsi="宋体" w:eastAsia="仿宋_GB2312" w:cs="宋体"/>
                <w:color w:val="000000"/>
                <w:kern w:val="0"/>
                <w:sz w:val="24"/>
              </w:rPr>
              <w:t>》</w:t>
            </w:r>
            <w:r>
              <w:rPr>
                <w:rFonts w:hint="eastAsia" w:ascii="仿宋_GB2312" w:hAnsi="仿宋_GB2312" w:eastAsia="仿宋_GB2312"/>
                <w:color w:val="000000"/>
                <w:sz w:val="24"/>
              </w:rPr>
              <w:t>第</w:t>
            </w:r>
            <w:r>
              <w:rPr>
                <w:rFonts w:hint="eastAsia" w:ascii="仿宋_GB2312" w:hAnsi="仿宋_GB2312" w:eastAsia="仿宋_GB2312"/>
                <w:color w:val="000000"/>
                <w:sz w:val="24"/>
                <w:lang w:eastAsia="zh-CN"/>
              </w:rPr>
              <w:t>九十七条第（四）项</w:t>
            </w:r>
            <w:r>
              <w:rPr>
                <w:rFonts w:hint="eastAsia" w:ascii="仿宋_GB2312" w:hAnsi="宋体" w:eastAsia="仿宋_GB2312" w:cs="宋体"/>
                <w:color w:val="000000"/>
                <w:kern w:val="0"/>
                <w:sz w:val="24"/>
              </w:rPr>
              <w:t>的规定给予处罚</w:t>
            </w:r>
          </w:p>
        </w:tc>
        <w:tc>
          <w:tcPr>
            <w:tcW w:w="1880" w:type="dxa"/>
            <w:noWrap w:val="0"/>
            <w:vAlign w:val="center"/>
          </w:tcPr>
          <w:p w14:paraId="1C659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eastAsia="zh-CN"/>
              </w:rPr>
              <w:t>罚款人民币</w:t>
            </w:r>
            <w:r>
              <w:rPr>
                <w:rFonts w:hint="eastAsia" w:ascii="仿宋_GB2312" w:hAnsi="宋体" w:eastAsia="仿宋_GB2312" w:cs="宋体"/>
                <w:color w:val="000000"/>
                <w:kern w:val="0"/>
                <w:sz w:val="24"/>
                <w:lang w:val="en-US" w:eastAsia="zh-CN"/>
              </w:rPr>
              <w:t>200元（大写：贰佰元整）</w:t>
            </w:r>
          </w:p>
          <w:p w14:paraId="2B13AF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2026" w:type="dxa"/>
            <w:noWrap w:val="0"/>
            <w:vAlign w:val="center"/>
          </w:tcPr>
          <w:p w14:paraId="5FFA15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2024年10月31日</w:t>
            </w:r>
          </w:p>
        </w:tc>
        <w:tc>
          <w:tcPr>
            <w:tcW w:w="1307" w:type="dxa"/>
            <w:noWrap w:val="0"/>
            <w:vAlign w:val="center"/>
          </w:tcPr>
          <w:p w14:paraId="367520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0B3AA0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63DA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6EF69A14">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242A6357"/>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81876AB"/>
    <w:rsid w:val="1F790E4A"/>
    <w:rsid w:val="2BFA35C1"/>
    <w:rsid w:val="362544F6"/>
    <w:rsid w:val="38C02141"/>
    <w:rsid w:val="39383BDC"/>
    <w:rsid w:val="39524BC7"/>
    <w:rsid w:val="41FF6C98"/>
    <w:rsid w:val="54683E36"/>
    <w:rsid w:val="5D1464F0"/>
    <w:rsid w:val="5EFF11C9"/>
    <w:rsid w:val="62604784"/>
    <w:rsid w:val="66AB41DC"/>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433</Characters>
  <Lines>0</Lines>
  <Paragraphs>0</Paragraphs>
  <TotalTime>0</TotalTime>
  <ScaleCrop>false</ScaleCrop>
  <LinksUpToDate>false</LinksUpToDate>
  <CharactersWithSpaces>434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2024-11-06T03:15:56Z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371B36CCB9DC45DABC022DD1E0E3BC8C</vt:lpwstr>
  </property>
</Properties>
</file>