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16</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widowControl w:val="0"/>
        <w:wordWrap/>
        <w:adjustRightInd/>
        <w:snapToGri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rPr>
        <w:t>被处罚单</w:t>
      </w:r>
      <w:r>
        <w:rPr>
          <w:rFonts w:hint="eastAsia" w:ascii="Times New Roman" w:hAnsi="Times New Roman" w:eastAsia="方正仿宋_GBK" w:cs="Times New Roman"/>
          <w:sz w:val="32"/>
          <w:szCs w:val="24"/>
          <w:lang w:eastAsia="zh-CN"/>
        </w:rPr>
        <w:t>位</w:t>
      </w:r>
      <w:r>
        <w:rPr>
          <w:rFonts w:hint="eastAsia" w:ascii="Times New Roman" w:hAnsi="Times New Roman" w:eastAsia="方正仿宋_GBK"/>
          <w:sz w:val="32"/>
          <w:szCs w:val="24"/>
          <w:lang w:eastAsia="zh-CN"/>
        </w:rPr>
        <w:t>：重庆市长寿区食品有限责任公司</w:t>
      </w:r>
    </w:p>
    <w:p>
      <w:pPr>
        <w:widowControl w:val="0"/>
        <w:wordWrap/>
        <w:adjustRightInd/>
        <w:snapToGrid/>
        <w:spacing w:line="520" w:lineRule="exact"/>
        <w:ind w:firstLine="640" w:firstLineChars="200"/>
        <w:textAlignment w:val="auto"/>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法定代表人：张洋</w:t>
      </w:r>
    </w:p>
    <w:p>
      <w:pPr>
        <w:widowControl w:val="0"/>
        <w:wordWrap/>
        <w:adjustRightInd/>
        <w:snapToGri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统一社会信用代码：</w:t>
      </w:r>
      <w:r>
        <w:rPr>
          <w:rFonts w:hint="eastAsia" w:ascii="Times New Roman" w:hAnsi="Times New Roman" w:eastAsia="方正仿宋_GBK"/>
          <w:sz w:val="32"/>
          <w:szCs w:val="24"/>
          <w:lang w:val="en-US" w:eastAsia="zh-CN"/>
        </w:rPr>
        <w:t>91500115203351417E</w:t>
      </w:r>
    </w:p>
    <w:p>
      <w:pPr>
        <w:widowControl w:val="0"/>
        <w:wordWrap/>
        <w:adjustRightInd/>
        <w:snapToGrid/>
        <w:spacing w:line="520" w:lineRule="exact"/>
        <w:ind w:firstLine="640" w:firstLineChars="200"/>
        <w:textAlignment w:val="auto"/>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地址：</w:t>
      </w:r>
      <w:r>
        <w:rPr>
          <w:rFonts w:hint="eastAsia" w:ascii="Times New Roman" w:hAnsi="Times New Roman" w:eastAsia="方正仿宋_GBK"/>
          <w:sz w:val="32"/>
          <w:szCs w:val="24"/>
          <w:lang w:val="en-US" w:eastAsia="zh-CN"/>
        </w:rPr>
        <w:t>重庆市长寿区文苑南路2号2幢1-1</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一、环境违法事实、证据和陈述申辩（听证）意见、采纳情况及裁量理由</w:t>
      </w:r>
    </w:p>
    <w:p>
      <w:pPr>
        <w:widowControl w:val="0"/>
        <w:wordWrap/>
        <w:spacing w:line="5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12月29</w:t>
      </w:r>
      <w:r>
        <w:rPr>
          <w:rFonts w:hint="eastAsia" w:ascii="方正仿宋_GBK" w:hAnsi="方正仿宋_GBK" w:eastAsia="方正仿宋_GBK" w:cs="方正仿宋_GBK"/>
          <w:sz w:val="32"/>
          <w:szCs w:val="32"/>
        </w:rPr>
        <w:t>日，重庆市</w:t>
      </w:r>
      <w:r>
        <w:rPr>
          <w:rFonts w:hint="eastAsia" w:ascii="方正仿宋_GBK" w:hAnsi="方正仿宋_GBK" w:eastAsia="方正仿宋_GBK" w:cs="方正仿宋_GBK"/>
          <w:sz w:val="32"/>
          <w:szCs w:val="32"/>
          <w:lang w:eastAsia="zh-CN"/>
        </w:rPr>
        <w:t>长寿区生态环境保护综合行政执法支队</w:t>
      </w:r>
      <w:r>
        <w:rPr>
          <w:rFonts w:hint="eastAsia" w:ascii="方正仿宋_GBK" w:hAnsi="方正仿宋_GBK" w:eastAsia="方正仿宋_GBK" w:cs="方正仿宋_GBK"/>
          <w:sz w:val="32"/>
          <w:szCs w:val="32"/>
        </w:rPr>
        <w:t>执法人员</w:t>
      </w:r>
      <w:r>
        <w:rPr>
          <w:rFonts w:hint="eastAsia" w:ascii="方正仿宋_GBK" w:hAnsi="方正仿宋_GBK" w:eastAsia="方正仿宋_GBK" w:cs="方正仿宋_GBK"/>
          <w:sz w:val="32"/>
          <w:szCs w:val="32"/>
          <w:lang w:eastAsia="zh-CN"/>
        </w:rPr>
        <w:t>在收到长寿区</w:t>
      </w:r>
      <w:r>
        <w:rPr>
          <w:rFonts w:hint="default" w:ascii="Arial" w:hAnsi="Arial" w:eastAsia="方正仿宋_GBK" w:cs="Arial"/>
          <w:sz w:val="32"/>
          <w:szCs w:val="32"/>
          <w:u w:val="none" w:color="auto"/>
          <w:lang w:val="en-US" w:eastAsia="zh-CN"/>
        </w:rPr>
        <w:t>××</w:t>
      </w:r>
      <w:r>
        <w:rPr>
          <w:rFonts w:hint="eastAsia" w:ascii="方正仿宋_GBK" w:hAnsi="方正仿宋_GBK" w:eastAsia="方正仿宋_GBK" w:cs="方正仿宋_GBK"/>
          <w:sz w:val="32"/>
          <w:szCs w:val="32"/>
          <w:lang w:eastAsia="zh-CN"/>
        </w:rPr>
        <w:t>镇污水处理厂线索通报后赶赴位于长寿区双龙镇天堂村余家桥的重庆市长寿区食品有限责任公司下属双龙屠宰场分公司现场检查</w:t>
      </w:r>
      <w:r>
        <w:rPr>
          <w:rFonts w:hint="eastAsia" w:ascii="方正仿宋_GBK" w:hAnsi="方正仿宋_GBK" w:eastAsia="方正仿宋_GBK" w:cs="方正仿宋_GBK"/>
          <w:sz w:val="32"/>
          <w:szCs w:val="32"/>
        </w:rPr>
        <w:t>发现</w:t>
      </w:r>
      <w:r>
        <w:rPr>
          <w:rFonts w:hint="eastAsia" w:ascii="方正仿宋_GBK" w:hAnsi="方正仿宋_GBK" w:eastAsia="方正仿宋_GBK" w:cs="方正仿宋_GBK"/>
          <w:sz w:val="32"/>
          <w:szCs w:val="32"/>
          <w:lang w:eastAsia="zh-CN"/>
        </w:rPr>
        <w:t>，双龙屠宰场当天正常生产，污水处理站</w:t>
      </w:r>
      <w:r>
        <w:rPr>
          <w:rFonts w:hint="eastAsia" w:ascii="方正仿宋_GBK" w:hAnsi="方正仿宋_GBK" w:eastAsia="方正仿宋_GBK" w:cs="方正仿宋_GBK"/>
          <w:sz w:val="32"/>
          <w:szCs w:val="32"/>
          <w:lang w:val="en-US" w:eastAsia="zh-CN"/>
        </w:rPr>
        <w:t>24小时运行，外排污水通过黑色pp管单独接入双龙镇污水处理厂。重庆市长寿区生态环境监测站对其外排污水、接入双龙镇污水处理厂进水口分别进行了采样，2024年1月8日出具的《监测报告》长环（监）字[2023]第WT-346号显示，该屠宰场外排污水化学需氧量排放浓度为8.76×10</w:t>
      </w:r>
      <w:r>
        <w:rPr>
          <w:rFonts w:hint="eastAsia" w:ascii="方正仿宋_GBK" w:hAnsi="方正仿宋_GBK" w:eastAsia="方正仿宋_GBK" w:cs="方正仿宋_GBK"/>
          <w:sz w:val="32"/>
          <w:szCs w:val="32"/>
          <w:vertAlign w:val="superscript"/>
          <w:lang w:val="en-US" w:eastAsia="zh-CN"/>
        </w:rPr>
        <w:t>2</w:t>
      </w:r>
      <w:r>
        <w:rPr>
          <w:rFonts w:hint="eastAsia" w:ascii="方正仿宋_GBK" w:hAnsi="方正仿宋_GBK" w:eastAsia="方正仿宋_GBK" w:cs="方正仿宋_GBK"/>
          <w:sz w:val="32"/>
          <w:szCs w:val="32"/>
          <w:lang w:val="en-US" w:eastAsia="zh-CN"/>
        </w:rPr>
        <w:t>mg/L，超过了排污许可证规定的500mg/L许可排放浓度限值。</w:t>
      </w:r>
    </w:p>
    <w:p>
      <w:pPr>
        <w:adjustRightInd w:val="0"/>
        <w:snapToGrid w:val="0"/>
        <w:spacing w:line="500" w:lineRule="exact"/>
        <w:ind w:firstLine="640" w:firstLineChars="200"/>
        <w:rPr>
          <w:rFonts w:hint="eastAsia" w:ascii="方正仿宋_GBK" w:hAnsi="Times New Roman" w:eastAsia="方正仿宋_GBK"/>
          <w:sz w:val="32"/>
          <w:szCs w:val="24"/>
          <w:lang w:eastAsia="zh-CN"/>
        </w:rPr>
      </w:pPr>
      <w:r>
        <w:rPr>
          <w:rFonts w:hint="eastAsia" w:ascii="方正仿宋_GBK" w:hAnsi="Times New Roman" w:eastAsia="方正仿宋_GBK"/>
          <w:sz w:val="32"/>
          <w:szCs w:val="24"/>
          <w:lang w:eastAsia="zh-CN"/>
        </w:rPr>
        <w:t>上述行为违反了《排污许可管理条例》第十三条第（五）项“排污许可证应当记载下列信息……（五）污染物排放种类、许可排放浓度、许可排放量等……”和第十七条第二款“排污单位应当遵守排污许可证规定，按照生态环境管理要求运行和维护污染防治设施，建立环境管理制度，严格控制污染物排放”的规定，已构成了超过排污许可证规定的排放浓度排放污染物的环境违法行为。</w:t>
      </w:r>
    </w:p>
    <w:p>
      <w:pPr>
        <w:adjustRightInd w:val="0"/>
        <w:snapToGrid w:val="0"/>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val="en-US" w:eastAsia="zh-CN"/>
        </w:rPr>
        <w:t>有下列证据为证：</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eastAsia="zh-CN"/>
        </w:rPr>
      </w:pPr>
      <w:r>
        <w:rPr>
          <w:rFonts w:hint="eastAsia" w:ascii="方正仿宋_GBK" w:hAnsi="方正仿宋_GBK" w:eastAsia="方正仿宋_GBK" w:cs="方正仿宋_GBK"/>
          <w:sz w:val="32"/>
          <w:szCs w:val="32"/>
          <w:u w:val="none" w:color="auto"/>
          <w:lang w:eastAsia="zh-CN"/>
        </w:rPr>
        <w:t>1、2023年</w:t>
      </w:r>
      <w:r>
        <w:rPr>
          <w:rFonts w:hint="eastAsia" w:ascii="方正仿宋_GBK" w:hAnsi="方正仿宋_GBK" w:eastAsia="方正仿宋_GBK" w:cs="方正仿宋_GBK"/>
          <w:sz w:val="32"/>
          <w:szCs w:val="32"/>
          <w:u w:val="none" w:color="auto"/>
          <w:lang w:val="en-US" w:eastAsia="zh-CN"/>
        </w:rPr>
        <w:t>12</w:t>
      </w:r>
      <w:r>
        <w:rPr>
          <w:rFonts w:hint="eastAsia" w:ascii="方正仿宋_GBK" w:hAnsi="方正仿宋_GBK" w:eastAsia="方正仿宋_GBK" w:cs="方正仿宋_GBK"/>
          <w:sz w:val="32"/>
          <w:szCs w:val="32"/>
          <w:u w:val="none" w:color="auto"/>
          <w:lang w:eastAsia="zh-CN"/>
        </w:rPr>
        <w:t>月</w:t>
      </w:r>
      <w:r>
        <w:rPr>
          <w:rFonts w:hint="eastAsia" w:ascii="方正仿宋_GBK" w:hAnsi="方正仿宋_GBK" w:eastAsia="方正仿宋_GBK" w:cs="方正仿宋_GBK"/>
          <w:sz w:val="32"/>
          <w:szCs w:val="32"/>
          <w:u w:val="none" w:color="auto"/>
          <w:lang w:val="en-US" w:eastAsia="zh-CN"/>
        </w:rPr>
        <w:t>29</w:t>
      </w:r>
      <w:r>
        <w:rPr>
          <w:rFonts w:hint="eastAsia" w:ascii="方正仿宋_GBK" w:hAnsi="方正仿宋_GBK" w:eastAsia="方正仿宋_GBK" w:cs="方正仿宋_GBK"/>
          <w:sz w:val="32"/>
          <w:szCs w:val="32"/>
          <w:u w:val="none" w:color="auto"/>
          <w:lang w:eastAsia="zh-CN"/>
        </w:rPr>
        <w:t>日，《现场检查（勘察）笔录》</w:t>
      </w:r>
      <w:r>
        <w:rPr>
          <w:rFonts w:hint="eastAsia" w:ascii="方正仿宋_GBK" w:hAnsi="方正仿宋_GBK" w:eastAsia="方正仿宋_GBK" w:cs="方正仿宋_GBK"/>
          <w:sz w:val="32"/>
          <w:szCs w:val="32"/>
          <w:u w:val="none" w:color="auto"/>
          <w:lang w:val="en-US" w:eastAsia="zh-CN"/>
        </w:rPr>
        <w:t>及现场平面示意图</w:t>
      </w:r>
      <w:r>
        <w:rPr>
          <w:rFonts w:hint="eastAsia" w:ascii="方正仿宋_GBK" w:hAnsi="方正仿宋_GBK" w:eastAsia="方正仿宋_GBK" w:cs="方正仿宋_GBK"/>
          <w:sz w:val="32"/>
          <w:szCs w:val="32"/>
          <w:u w:val="none" w:color="auto"/>
          <w:lang w:eastAsia="zh-CN"/>
        </w:rPr>
        <w:t>；</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eastAsia="zh-CN"/>
        </w:rPr>
      </w:pPr>
      <w:r>
        <w:rPr>
          <w:rFonts w:hint="eastAsia" w:ascii="方正仿宋_GBK" w:hAnsi="方正仿宋_GBK" w:eastAsia="方正仿宋_GBK" w:cs="方正仿宋_GBK"/>
          <w:sz w:val="32"/>
          <w:szCs w:val="32"/>
          <w:u w:val="none" w:color="auto"/>
          <w:lang w:eastAsia="zh-CN"/>
        </w:rPr>
        <w:t>2、202</w:t>
      </w:r>
      <w:r>
        <w:rPr>
          <w:rFonts w:hint="eastAsia" w:ascii="方正仿宋_GBK" w:hAnsi="方正仿宋_GBK" w:eastAsia="方正仿宋_GBK" w:cs="方正仿宋_GBK"/>
          <w:sz w:val="32"/>
          <w:szCs w:val="32"/>
          <w:u w:val="none" w:color="auto"/>
          <w:lang w:val="en-US" w:eastAsia="zh-CN"/>
        </w:rPr>
        <w:t>4</w:t>
      </w:r>
      <w:r>
        <w:rPr>
          <w:rFonts w:hint="eastAsia" w:ascii="方正仿宋_GBK" w:hAnsi="方正仿宋_GBK" w:eastAsia="方正仿宋_GBK" w:cs="方正仿宋_GBK"/>
          <w:sz w:val="32"/>
          <w:szCs w:val="32"/>
          <w:u w:val="none" w:color="auto"/>
          <w:lang w:eastAsia="zh-CN"/>
        </w:rPr>
        <w:t>年</w:t>
      </w:r>
      <w:r>
        <w:rPr>
          <w:rFonts w:hint="eastAsia" w:ascii="方正仿宋_GBK" w:hAnsi="方正仿宋_GBK" w:eastAsia="方正仿宋_GBK" w:cs="方正仿宋_GBK"/>
          <w:sz w:val="32"/>
          <w:szCs w:val="32"/>
          <w:u w:val="none" w:color="auto"/>
          <w:lang w:val="en-US" w:eastAsia="zh-CN"/>
        </w:rPr>
        <w:t>1</w:t>
      </w:r>
      <w:r>
        <w:rPr>
          <w:rFonts w:hint="eastAsia" w:ascii="方正仿宋_GBK" w:hAnsi="方正仿宋_GBK" w:eastAsia="方正仿宋_GBK" w:cs="方正仿宋_GBK"/>
          <w:sz w:val="32"/>
          <w:szCs w:val="32"/>
          <w:u w:val="none" w:color="auto"/>
          <w:lang w:eastAsia="zh-CN"/>
        </w:rPr>
        <w:t>月</w:t>
      </w:r>
      <w:r>
        <w:rPr>
          <w:rFonts w:hint="eastAsia" w:ascii="方正仿宋_GBK" w:hAnsi="方正仿宋_GBK" w:eastAsia="方正仿宋_GBK" w:cs="方正仿宋_GBK"/>
          <w:sz w:val="32"/>
          <w:szCs w:val="32"/>
          <w:u w:val="none" w:color="auto"/>
          <w:lang w:val="en-US" w:eastAsia="zh-CN"/>
        </w:rPr>
        <w:t>11</w:t>
      </w:r>
      <w:r>
        <w:rPr>
          <w:rFonts w:hint="eastAsia" w:ascii="方正仿宋_GBK" w:hAnsi="方正仿宋_GBK" w:eastAsia="方正仿宋_GBK" w:cs="方正仿宋_GBK"/>
          <w:sz w:val="32"/>
          <w:szCs w:val="32"/>
          <w:u w:val="none" w:color="auto"/>
          <w:lang w:eastAsia="zh-CN"/>
        </w:rPr>
        <w:t>日，《调查询问笔录》；</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eastAsia="zh-CN"/>
        </w:rPr>
      </w:pPr>
      <w:r>
        <w:rPr>
          <w:rFonts w:hint="eastAsia" w:ascii="方正仿宋_GBK" w:hAnsi="方正仿宋_GBK" w:eastAsia="方正仿宋_GBK" w:cs="方正仿宋_GBK"/>
          <w:sz w:val="32"/>
          <w:szCs w:val="32"/>
          <w:u w:val="none" w:color="auto"/>
          <w:lang w:eastAsia="zh-CN"/>
        </w:rPr>
        <w:t>3、2023年</w:t>
      </w:r>
      <w:r>
        <w:rPr>
          <w:rFonts w:hint="eastAsia" w:ascii="方正仿宋_GBK" w:hAnsi="方正仿宋_GBK" w:eastAsia="方正仿宋_GBK" w:cs="方正仿宋_GBK"/>
          <w:sz w:val="32"/>
          <w:szCs w:val="32"/>
          <w:u w:val="none" w:color="auto"/>
          <w:lang w:val="en-US" w:eastAsia="zh-CN"/>
        </w:rPr>
        <w:t>12</w:t>
      </w:r>
      <w:r>
        <w:rPr>
          <w:rFonts w:hint="eastAsia" w:ascii="方正仿宋_GBK" w:hAnsi="方正仿宋_GBK" w:eastAsia="方正仿宋_GBK" w:cs="方正仿宋_GBK"/>
          <w:sz w:val="32"/>
          <w:szCs w:val="32"/>
          <w:u w:val="none" w:color="auto"/>
          <w:lang w:eastAsia="zh-CN"/>
        </w:rPr>
        <w:t>月</w:t>
      </w:r>
      <w:r>
        <w:rPr>
          <w:rFonts w:hint="eastAsia" w:ascii="方正仿宋_GBK" w:hAnsi="方正仿宋_GBK" w:eastAsia="方正仿宋_GBK" w:cs="方正仿宋_GBK"/>
          <w:sz w:val="32"/>
          <w:szCs w:val="32"/>
          <w:u w:val="none" w:color="auto"/>
          <w:lang w:val="en-US" w:eastAsia="zh-CN"/>
        </w:rPr>
        <w:t>29</w:t>
      </w:r>
      <w:r>
        <w:rPr>
          <w:rFonts w:hint="eastAsia" w:ascii="方正仿宋_GBK" w:hAnsi="方正仿宋_GBK" w:eastAsia="方正仿宋_GBK" w:cs="方正仿宋_GBK"/>
          <w:sz w:val="32"/>
          <w:szCs w:val="32"/>
          <w:u w:val="none" w:color="auto"/>
          <w:lang w:eastAsia="zh-CN"/>
        </w:rPr>
        <w:t>日，现场检查《视听资料》；</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eastAsia="zh-CN"/>
        </w:rPr>
      </w:pPr>
      <w:r>
        <w:rPr>
          <w:rFonts w:hint="eastAsia" w:ascii="方正仿宋_GBK" w:hAnsi="方正仿宋_GBK" w:eastAsia="方正仿宋_GBK" w:cs="方正仿宋_GBK"/>
          <w:sz w:val="32"/>
          <w:szCs w:val="32"/>
          <w:u w:val="none" w:color="auto"/>
          <w:lang w:val="en-US" w:eastAsia="zh-CN"/>
        </w:rPr>
        <w:t>4、2024年1月11日，</w:t>
      </w:r>
      <w:r>
        <w:rPr>
          <w:rFonts w:hint="eastAsia" w:ascii="方正仿宋_GBK" w:hAnsi="方正仿宋_GBK" w:eastAsia="方正仿宋_GBK" w:cs="方正仿宋_GBK"/>
          <w:sz w:val="32"/>
          <w:szCs w:val="32"/>
          <w:u w:val="none" w:color="auto"/>
          <w:lang w:eastAsia="zh-CN"/>
        </w:rPr>
        <w:t>重庆市长寿区食品有限责任公司提交的《排污许可证》（节选）；</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5、2024年1月8日，</w:t>
      </w:r>
      <w:r>
        <w:rPr>
          <w:rFonts w:hint="eastAsia" w:ascii="方正仿宋_GBK" w:hAnsi="方正仿宋_GBK" w:eastAsia="方正仿宋_GBK" w:cs="方正仿宋_GBK"/>
          <w:sz w:val="32"/>
          <w:szCs w:val="32"/>
          <w:u w:val="none" w:color="auto"/>
          <w:lang w:eastAsia="zh-CN"/>
        </w:rPr>
        <w:t>重庆市长寿区生态环境监测站出具的</w:t>
      </w:r>
      <w:r>
        <w:rPr>
          <w:rFonts w:hint="eastAsia" w:ascii="方正仿宋_GBK" w:hAnsi="方正仿宋_GBK" w:eastAsia="方正仿宋_GBK" w:cs="方正仿宋_GBK"/>
          <w:sz w:val="32"/>
          <w:szCs w:val="32"/>
          <w:u w:val="none" w:color="auto"/>
          <w:lang w:val="en-US" w:eastAsia="zh-CN"/>
        </w:rPr>
        <w:t>《监测报告》长环（监）字[2023]第WT-346号及其原始记录等相关资料一套；</w:t>
      </w:r>
    </w:p>
    <w:p>
      <w:pPr>
        <w:widowControl w:val="0"/>
        <w:wordWrap/>
        <w:adjustRightInd/>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6、2023年12月23日，重庆环投</w:t>
      </w:r>
      <w:r>
        <w:rPr>
          <w:rFonts w:hint="default" w:ascii="Arial" w:hAnsi="Arial" w:eastAsia="方正仿宋_GBK" w:cs="Arial"/>
          <w:sz w:val="32"/>
          <w:szCs w:val="32"/>
          <w:u w:val="none" w:color="auto"/>
          <w:lang w:val="en-US" w:eastAsia="zh-CN"/>
        </w:rPr>
        <w:t>××</w:t>
      </w:r>
      <w:r>
        <w:rPr>
          <w:rFonts w:hint="eastAsia" w:ascii="方正仿宋_GBK" w:hAnsi="方正仿宋_GBK" w:eastAsia="方正仿宋_GBK" w:cs="方正仿宋_GBK"/>
          <w:sz w:val="32"/>
          <w:szCs w:val="32"/>
          <w:u w:val="none" w:color="auto"/>
          <w:lang w:val="en-US" w:eastAsia="zh-CN"/>
        </w:rPr>
        <w:t>有限公司提交的《关于长寿区双龙镇污水厂异常进水的报告》环投渝南文[2023]6号。</w:t>
      </w:r>
    </w:p>
    <w:p>
      <w:pPr>
        <w:widowControl w:val="0"/>
        <w:numPr>
          <w:numId w:val="0"/>
        </w:numPr>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证据1-6证明重庆市长寿区生态环境保护综合行政执法支队执法人员接到重庆环投</w:t>
      </w:r>
      <w:r>
        <w:rPr>
          <w:rFonts w:hint="default" w:ascii="Arial" w:hAnsi="Arial" w:eastAsia="方正仿宋_GBK" w:cs="Arial"/>
          <w:sz w:val="32"/>
          <w:szCs w:val="32"/>
          <w:u w:val="none" w:color="auto"/>
          <w:lang w:val="en-US" w:eastAsia="zh-CN"/>
        </w:rPr>
        <w:t>××</w:t>
      </w:r>
      <w:r>
        <w:rPr>
          <w:rFonts w:hint="eastAsia" w:ascii="方正仿宋_GBK" w:hAnsi="方正仿宋_GBK" w:eastAsia="方正仿宋_GBK" w:cs="方正仿宋_GBK"/>
          <w:sz w:val="32"/>
          <w:szCs w:val="32"/>
          <w:u w:val="none" w:color="auto"/>
          <w:lang w:val="en-US" w:eastAsia="zh-CN"/>
        </w:rPr>
        <w:t>有限公司通报的线索后，于2023年12月29日会同重庆市长寿区生态环境监测站监测人员对</w:t>
      </w:r>
      <w:r>
        <w:rPr>
          <w:rFonts w:hint="eastAsia" w:ascii="方正仿宋_GBK" w:eastAsia="方正仿宋_GBK"/>
          <w:sz w:val="32"/>
          <w:szCs w:val="32"/>
          <w:u w:val="none" w:color="auto"/>
          <w:lang w:eastAsia="zh-CN"/>
        </w:rPr>
        <w:t>位于长寿区双龙镇天堂村余家桥的重庆市长寿区食品有限责任公司下属双龙屠宰场分公司</w:t>
      </w:r>
      <w:r>
        <w:rPr>
          <w:rFonts w:hint="eastAsia" w:ascii="方正仿宋_GBK" w:hAnsi="方正仿宋_GBK" w:eastAsia="方正仿宋_GBK" w:cs="方正仿宋_GBK"/>
          <w:sz w:val="32"/>
          <w:szCs w:val="32"/>
          <w:u w:val="none" w:color="auto"/>
          <w:lang w:val="en-US" w:eastAsia="zh-CN"/>
        </w:rPr>
        <w:t>现场检查并采样监测，结果显示</w:t>
      </w:r>
      <w:r>
        <w:rPr>
          <w:rFonts w:hint="eastAsia" w:ascii="方正仿宋_GBK" w:eastAsia="方正仿宋_GBK"/>
          <w:sz w:val="32"/>
          <w:szCs w:val="32"/>
          <w:u w:val="none" w:color="auto"/>
          <w:lang w:val="en-US" w:eastAsia="zh-CN"/>
        </w:rPr>
        <w:t>你公司外排污水化学需氧量排放浓度为8.76</w:t>
      </w:r>
      <w:r>
        <w:rPr>
          <w:rFonts w:hint="default" w:ascii="Arial" w:hAnsi="Arial" w:eastAsia="微软雅黑" w:cs="Arial"/>
          <w:sz w:val="32"/>
          <w:szCs w:val="32"/>
          <w:u w:val="none" w:color="auto"/>
          <w:lang w:val="en-US" w:eastAsia="zh-CN"/>
        </w:rPr>
        <w:t>×</w:t>
      </w:r>
      <w:r>
        <w:rPr>
          <w:rFonts w:hint="eastAsia" w:ascii="Arial" w:hAnsi="Arial" w:eastAsia="微软雅黑" w:cs="Arial"/>
          <w:sz w:val="32"/>
          <w:szCs w:val="32"/>
          <w:u w:val="none" w:color="auto"/>
          <w:lang w:val="en-US" w:eastAsia="zh-CN"/>
        </w:rPr>
        <w:t>10</w:t>
      </w:r>
      <w:r>
        <w:rPr>
          <w:rFonts w:hint="eastAsia" w:ascii="Arial" w:hAnsi="Arial" w:eastAsia="微软雅黑" w:cs="Arial"/>
          <w:sz w:val="32"/>
          <w:szCs w:val="32"/>
          <w:u w:val="none" w:color="auto"/>
          <w:vertAlign w:val="superscript"/>
          <w:lang w:val="en-US" w:eastAsia="zh-CN"/>
        </w:rPr>
        <w:t>2</w:t>
      </w:r>
      <w:r>
        <w:rPr>
          <w:rFonts w:hint="eastAsia" w:ascii="方正仿宋_GBK" w:eastAsia="方正仿宋_GBK"/>
          <w:sz w:val="32"/>
          <w:szCs w:val="32"/>
          <w:u w:val="none" w:color="auto"/>
          <w:lang w:val="en-US" w:eastAsia="zh-CN"/>
        </w:rPr>
        <w:t>mg/L</w:t>
      </w:r>
      <w:r>
        <w:rPr>
          <w:rFonts w:hint="eastAsia" w:ascii="方正仿宋_GBK" w:hAnsi="方正仿宋_GBK" w:eastAsia="方正仿宋_GBK" w:cs="方正仿宋_GBK"/>
          <w:sz w:val="32"/>
          <w:szCs w:val="32"/>
          <w:u w:val="none" w:color="auto"/>
          <w:lang w:val="en-US" w:eastAsia="zh-CN"/>
        </w:rPr>
        <w:t>，超过排污许可证规定的排放浓度限值500mg/L</w:t>
      </w:r>
      <w:r>
        <w:rPr>
          <w:rFonts w:hint="eastAsia" w:ascii="方正仿宋_GBK" w:hAnsi="方正仿宋_GBK" w:eastAsia="方正仿宋_GBK" w:cs="方正仿宋_GBK"/>
          <w:sz w:val="32"/>
          <w:szCs w:val="32"/>
          <w:u w:val="none" w:color="auto"/>
          <w:lang w:val="en-US" w:eastAsia="zh-CN"/>
        </w:rPr>
        <w:t>的0.75倍</w:t>
      </w:r>
      <w:r>
        <w:rPr>
          <w:rFonts w:hint="eastAsia" w:ascii="方正仿宋_GBK" w:hAnsi="方正仿宋_GBK" w:eastAsia="方正仿宋_GBK" w:cs="方正仿宋_GBK"/>
          <w:sz w:val="32"/>
          <w:szCs w:val="32"/>
          <w:u w:val="none" w:color="auto"/>
          <w:lang w:val="en-US" w:eastAsia="zh-CN"/>
        </w:rPr>
        <w:t>，已构成超证排污的环境违法行为。</w:t>
      </w:r>
    </w:p>
    <w:p>
      <w:pPr>
        <w:widowControl w:val="0"/>
        <w:numPr>
          <w:numId w:val="0"/>
        </w:numPr>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7、2024年1月11日，张洋提供的</w:t>
      </w:r>
      <w:r>
        <w:rPr>
          <w:rFonts w:hint="eastAsia" w:ascii="方正仿宋_GBK" w:hAnsi="方正仿宋_GBK" w:eastAsia="方正仿宋_GBK" w:cs="方正仿宋_GBK"/>
          <w:sz w:val="32"/>
          <w:szCs w:val="32"/>
          <w:u w:val="none" w:color="auto"/>
          <w:lang w:eastAsia="zh-CN"/>
        </w:rPr>
        <w:t>重庆市长寿区食品有限责任公司营业执照复印件、重庆市长寿区食品有限责任公司双龙屠宰场营业执照复印件，张洋身份证明材料；</w:t>
      </w:r>
    </w:p>
    <w:p>
      <w:pPr>
        <w:widowControl w:val="0"/>
        <w:numPr>
          <w:numId w:val="0"/>
        </w:numPr>
        <w:wordWrap/>
        <w:snapToGrid w:val="0"/>
        <w:spacing w:line="520" w:lineRule="exact"/>
        <w:ind w:firstLine="640" w:firstLineChars="200"/>
        <w:jc w:val="left"/>
        <w:textAlignment w:val="auto"/>
        <w:rPr>
          <w:rFonts w:hint="default"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证据7证明违法主体的名称是重庆市长寿区食品有限责任公司，张洋为该公司法人。</w:t>
      </w:r>
    </w:p>
    <w:p>
      <w:pPr>
        <w:widowControl w:val="0"/>
        <w:numPr>
          <w:numId w:val="0"/>
        </w:numPr>
        <w:wordWrap/>
        <w:snapToGrid w:val="0"/>
        <w:spacing w:line="520" w:lineRule="exact"/>
        <w:ind w:firstLine="640" w:firstLineChars="200"/>
        <w:jc w:val="left"/>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8、2024年1月30日，重庆</w:t>
      </w:r>
      <w:r>
        <w:rPr>
          <w:rFonts w:hint="default" w:ascii="Arial" w:hAnsi="Arial" w:eastAsia="方正仿宋_GBK" w:cs="Arial"/>
          <w:sz w:val="32"/>
          <w:szCs w:val="32"/>
          <w:u w:val="none" w:color="auto"/>
          <w:lang w:val="en-US" w:eastAsia="zh-CN"/>
        </w:rPr>
        <w:t>××</w:t>
      </w:r>
      <w:bookmarkStart w:id="1" w:name="_GoBack"/>
      <w:bookmarkEnd w:id="1"/>
      <w:r>
        <w:rPr>
          <w:rFonts w:hint="eastAsia" w:ascii="方正仿宋_GBK" w:hAnsi="方正仿宋_GBK" w:eastAsia="方正仿宋_GBK" w:cs="方正仿宋_GBK"/>
          <w:sz w:val="32"/>
          <w:szCs w:val="32"/>
          <w:u w:val="none" w:color="auto"/>
          <w:lang w:val="en-US" w:eastAsia="zh-CN"/>
        </w:rPr>
        <w:t>环境科技有限公司检测报告（乐环（检）字[2023]第WT09008-3号；</w:t>
      </w:r>
    </w:p>
    <w:p>
      <w:pPr>
        <w:widowControl w:val="0"/>
        <w:numPr>
          <w:numId w:val="0"/>
        </w:numPr>
        <w:wordWrap/>
        <w:snapToGrid w:val="0"/>
        <w:spacing w:line="520" w:lineRule="exact"/>
        <w:ind w:firstLine="640" w:firstLineChars="200"/>
        <w:jc w:val="left"/>
        <w:textAlignment w:val="auto"/>
        <w:rPr>
          <w:rFonts w:hint="default"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9、2024年2月20日，重庆市长寿区食品有限责任公司提交的《关于双龙屠场污水处理的整改方案》、《双龙屠场日宰量表》、2023年12月-2024年1月部分《肉品出厂（场）登记表》、《双龙屠宰场污水设施设备检修记录表》、净水剂发票及借条；</w:t>
      </w:r>
    </w:p>
    <w:p>
      <w:pPr>
        <w:widowControl w:val="0"/>
        <w:numPr>
          <w:numId w:val="0"/>
        </w:numPr>
        <w:wordWrap/>
        <w:adjustRightInd w:val="0"/>
        <w:snapToGrid w:val="0"/>
        <w:spacing w:line="520" w:lineRule="exact"/>
        <w:ind w:firstLine="640" w:firstLineChars="200"/>
        <w:textAlignment w:val="auto"/>
        <w:rPr>
          <w:rFonts w:hint="eastAsia" w:ascii="Times New Roman" w:hAnsi="Times New Roman" w:eastAsia="方正仿宋_GBK" w:cs="Times New Roman"/>
          <w:sz w:val="32"/>
          <w:szCs w:val="32"/>
          <w:u w:val="none" w:color="auto"/>
          <w:lang w:eastAsia="zh-CN"/>
        </w:rPr>
      </w:pPr>
      <w:r>
        <w:rPr>
          <w:rFonts w:hint="eastAsia" w:ascii="Times New Roman" w:hAnsi="Times New Roman" w:eastAsia="方正仿宋_GBK" w:cs="Times New Roman"/>
          <w:sz w:val="32"/>
          <w:szCs w:val="32"/>
          <w:u w:val="none" w:color="auto"/>
          <w:lang w:val="en-US" w:eastAsia="zh-CN"/>
        </w:rPr>
        <w:t>10、2024年2月7日，</w:t>
      </w:r>
      <w:r>
        <w:rPr>
          <w:rFonts w:ascii="Times New Roman" w:hAnsi="Times New Roman" w:eastAsia="方正仿宋_GBK" w:cs="Times New Roman"/>
          <w:sz w:val="32"/>
          <w:szCs w:val="32"/>
          <w:u w:val="none" w:color="auto"/>
        </w:rPr>
        <w:t>《现场检查（勘察）笔录》</w:t>
      </w:r>
      <w:r>
        <w:rPr>
          <w:rFonts w:hint="eastAsia" w:ascii="Times New Roman" w:hAnsi="Times New Roman" w:eastAsia="方正仿宋_GBK" w:cs="Times New Roman"/>
          <w:sz w:val="32"/>
          <w:szCs w:val="32"/>
          <w:u w:val="none" w:color="auto"/>
          <w:lang w:eastAsia="zh-CN"/>
        </w:rPr>
        <w:t>。</w:t>
      </w:r>
    </w:p>
    <w:p>
      <w:pPr>
        <w:widowControl w:val="0"/>
        <w:numPr>
          <w:numId w:val="0"/>
        </w:numPr>
        <w:wordWrap/>
        <w:adjustRightInd w:val="0"/>
        <w:snapToGrid w:val="0"/>
        <w:spacing w:line="520" w:lineRule="exact"/>
        <w:ind w:firstLine="640" w:firstLineChars="200"/>
        <w:textAlignment w:val="auto"/>
        <w:rPr>
          <w:rFonts w:hint="eastAsia" w:ascii="Times New Roman" w:hAnsi="Times New Roman" w:eastAsia="方正仿宋_GBK" w:cs="Times New Roman"/>
          <w:sz w:val="32"/>
          <w:szCs w:val="32"/>
          <w:u w:val="none" w:color="auto"/>
          <w:lang w:val="en-US" w:eastAsia="zh-CN"/>
        </w:rPr>
      </w:pPr>
      <w:r>
        <w:rPr>
          <w:rFonts w:hint="eastAsia" w:ascii="Times New Roman" w:hAnsi="Times New Roman" w:eastAsia="方正仿宋_GBK" w:cs="Times New Roman"/>
          <w:sz w:val="32"/>
          <w:szCs w:val="32"/>
          <w:u w:val="none" w:color="auto"/>
          <w:lang w:val="en-US" w:eastAsia="zh-CN"/>
        </w:rPr>
        <w:t>11、重庆市长寿区生态环境局自然生态科出具的《生态环境损害赔偿协议》。</w:t>
      </w:r>
    </w:p>
    <w:p>
      <w:pPr>
        <w:widowControl w:val="0"/>
        <w:numPr>
          <w:numId w:val="0"/>
        </w:numPr>
        <w:wordWrap/>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证据8-11证明</w:t>
      </w:r>
      <w:r>
        <w:rPr>
          <w:rFonts w:hint="eastAsia" w:ascii="方正仿宋_GBK" w:eastAsia="方正仿宋_GBK"/>
          <w:sz w:val="32"/>
          <w:szCs w:val="32"/>
          <w:u w:val="none" w:color="auto"/>
          <w:lang w:eastAsia="zh-CN"/>
        </w:rPr>
        <w:t>重庆市长寿区食品有限责任公司</w:t>
      </w:r>
      <w:r>
        <w:rPr>
          <w:rFonts w:hint="eastAsia" w:ascii="方正仿宋_GBK" w:hAnsi="方正仿宋_GBK" w:eastAsia="方正仿宋_GBK" w:cs="方正仿宋_GBK"/>
          <w:sz w:val="32"/>
          <w:szCs w:val="32"/>
          <w:u w:val="none" w:color="auto"/>
          <w:lang w:val="en-US" w:eastAsia="zh-CN"/>
        </w:rPr>
        <w:t>主动查找原因，积极完成整改，在知晓超证排污结果后主动降低屠宰量，积极履行生态环境损害赔偿，主动减轻违法行为危害后果。</w:t>
      </w:r>
    </w:p>
    <w:p>
      <w:pPr>
        <w:spacing w:line="500" w:lineRule="exact"/>
        <w:ind w:firstLine="640" w:firstLineChars="200"/>
        <w:rPr>
          <w:rFonts w:hint="eastAsia" w:ascii="Times New Roman" w:hAnsi="Times New Roman" w:eastAsia="方正仿宋_GBK"/>
          <w:sz w:val="32"/>
          <w:szCs w:val="24"/>
          <w:lang w:eastAsia="zh-CN"/>
        </w:rPr>
      </w:pPr>
      <w:r>
        <w:rPr>
          <w:rFonts w:hint="eastAsia" w:ascii="Times New Roman" w:hAnsi="Times New Roman" w:eastAsia="方正仿宋_GBK"/>
          <w:sz w:val="32"/>
          <w:szCs w:val="24"/>
          <w:u w:val="none" w:color="auto"/>
          <w:lang w:eastAsia="zh-CN"/>
        </w:rPr>
        <w:t>根据查明的事实，重庆市长寿区生态环境保护综合行政执法支队于202</w:t>
      </w:r>
      <w:r>
        <w:rPr>
          <w:rFonts w:hint="eastAsia" w:ascii="Times New Roman" w:hAnsi="Times New Roman" w:eastAsia="方正仿宋_GBK"/>
          <w:sz w:val="32"/>
          <w:szCs w:val="24"/>
          <w:u w:val="none" w:color="auto"/>
          <w:lang w:val="en-US" w:eastAsia="zh-CN"/>
        </w:rPr>
        <w:t>4</w:t>
      </w:r>
      <w:r>
        <w:rPr>
          <w:rFonts w:hint="eastAsia" w:ascii="Times New Roman" w:hAnsi="Times New Roman" w:eastAsia="方正仿宋_GBK"/>
          <w:sz w:val="32"/>
          <w:szCs w:val="24"/>
          <w:u w:val="none" w:color="auto"/>
          <w:lang w:eastAsia="zh-CN"/>
        </w:rPr>
        <w:t>年</w:t>
      </w:r>
      <w:r>
        <w:rPr>
          <w:rFonts w:hint="eastAsia" w:ascii="Times New Roman" w:hAnsi="Times New Roman" w:eastAsia="方正仿宋_GBK"/>
          <w:sz w:val="32"/>
          <w:szCs w:val="24"/>
          <w:u w:val="none" w:color="auto"/>
          <w:lang w:val="en-US" w:eastAsia="zh-CN"/>
        </w:rPr>
        <w:t>4</w:t>
      </w:r>
      <w:r>
        <w:rPr>
          <w:rFonts w:hint="eastAsia" w:ascii="Times New Roman" w:hAnsi="Times New Roman" w:eastAsia="方正仿宋_GBK"/>
          <w:sz w:val="32"/>
          <w:szCs w:val="24"/>
          <w:u w:val="none" w:color="auto"/>
          <w:lang w:eastAsia="zh-CN"/>
        </w:rPr>
        <w:t>月</w:t>
      </w:r>
      <w:r>
        <w:rPr>
          <w:rFonts w:hint="eastAsia" w:ascii="Times New Roman" w:hAnsi="Times New Roman" w:eastAsia="方正仿宋_GBK"/>
          <w:sz w:val="32"/>
          <w:szCs w:val="24"/>
          <w:u w:val="none" w:color="auto"/>
          <w:lang w:val="en-US" w:eastAsia="zh-CN"/>
        </w:rPr>
        <w:t>26</w:t>
      </w:r>
      <w:r>
        <w:rPr>
          <w:rFonts w:hint="eastAsia" w:ascii="Times New Roman" w:hAnsi="Times New Roman" w:eastAsia="方正仿宋_GBK"/>
          <w:sz w:val="32"/>
          <w:szCs w:val="24"/>
          <w:u w:val="none" w:color="auto"/>
          <w:lang w:eastAsia="zh-CN"/>
        </w:rPr>
        <w:t>日向重庆市长寿区食品有限责任公司直接送达了《行政处罚事先（听证）告知书》（长</w:t>
      </w:r>
      <w:r>
        <w:rPr>
          <w:rFonts w:hint="eastAsia" w:ascii="Times New Roman" w:hAnsi="Times New Roman" w:eastAsia="方正仿宋_GBK"/>
          <w:sz w:val="32"/>
          <w:szCs w:val="24"/>
          <w:lang w:eastAsia="zh-CN"/>
        </w:rPr>
        <w:t>环执告〔202</w:t>
      </w:r>
      <w:r>
        <w:rPr>
          <w:rFonts w:hint="eastAsia" w:ascii="Times New Roman" w:hAnsi="Times New Roman" w:eastAsia="方正仿宋_GBK"/>
          <w:sz w:val="32"/>
          <w:szCs w:val="24"/>
          <w:lang w:val="en-US" w:eastAsia="zh-CN"/>
        </w:rPr>
        <w:t>4</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lang w:val="en-US" w:eastAsia="zh-CN"/>
        </w:rPr>
        <w:t>15</w:t>
      </w:r>
      <w:r>
        <w:rPr>
          <w:rFonts w:hint="eastAsia" w:ascii="Times New Roman" w:hAnsi="Times New Roman" w:eastAsia="方正仿宋_GBK"/>
          <w:sz w:val="32"/>
          <w:szCs w:val="24"/>
          <w:lang w:eastAsia="zh-CN"/>
        </w:rPr>
        <w:t>号），告知陈述申辩权和听证申请权。重庆市长寿区食品有限责任公司在告知期限内未进行陈述申辩，也未申请听证。</w:t>
      </w:r>
    </w:p>
    <w:p>
      <w:pPr>
        <w:spacing w:line="500" w:lineRule="exact"/>
        <w:ind w:firstLine="640" w:firstLineChars="200"/>
        <w:rPr>
          <w:rFonts w:hint="eastAsia" w:ascii="Times New Roman" w:hAnsi="Times New Roman" w:eastAsia="方正仿宋_GBK"/>
          <w:sz w:val="32"/>
          <w:szCs w:val="24"/>
          <w:lang w:val="en-US" w:eastAsia="zh-CN"/>
        </w:rPr>
      </w:pPr>
      <w:r>
        <w:rPr>
          <w:rFonts w:hint="eastAsia" w:ascii="Times New Roman" w:hAnsi="Times New Roman" w:eastAsia="方正仿宋_GBK"/>
          <w:sz w:val="32"/>
          <w:szCs w:val="24"/>
          <w:lang w:eastAsia="zh-CN"/>
        </w:rPr>
        <w:t>重庆市长寿区生态环境保护综合行政执法支队认为：重庆市长寿区食品有限责任公司</w:t>
      </w:r>
      <w:r>
        <w:rPr>
          <w:rFonts w:hint="eastAsia" w:ascii="方正仿宋_GBK" w:hAnsi="Times New Roman" w:eastAsia="方正仿宋_GBK"/>
          <w:sz w:val="32"/>
          <w:szCs w:val="24"/>
          <w:lang w:eastAsia="zh-CN"/>
        </w:rPr>
        <w:t>超过排污许可证规定的排放浓度排放污染物</w:t>
      </w:r>
      <w:r>
        <w:rPr>
          <w:rFonts w:hint="eastAsia" w:ascii="Times New Roman" w:hAnsi="Times New Roman" w:eastAsia="方正仿宋_GBK"/>
          <w:sz w:val="32"/>
          <w:szCs w:val="24"/>
          <w:lang w:eastAsia="zh-CN"/>
        </w:rPr>
        <w:t>的环境违法行为事实清楚，违反了</w:t>
      </w:r>
      <w:r>
        <w:rPr>
          <w:rFonts w:hint="eastAsia" w:ascii="Times New Roman" w:hAnsi="Times New Roman" w:eastAsia="方正仿宋_GBK"/>
          <w:sz w:val="32"/>
          <w:szCs w:val="24"/>
          <w:lang w:val="en-US" w:eastAsia="zh-CN"/>
        </w:rPr>
        <w:t>《排污许可管理条例》第十三条第五项和第十七条第二款</w:t>
      </w:r>
      <w:r>
        <w:rPr>
          <w:rFonts w:hint="eastAsia" w:ascii="Times New Roman" w:hAnsi="Times New Roman" w:eastAsia="方正仿宋_GBK"/>
          <w:sz w:val="32"/>
          <w:szCs w:val="24"/>
          <w:lang w:eastAsia="zh-CN"/>
        </w:rPr>
        <w:t>的规定，应当承担相应的法律责任。针对本次违法行为，重庆市长寿区生态环境保护综合行政执法支队依据</w:t>
      </w:r>
      <w:r>
        <w:rPr>
          <w:rFonts w:hint="eastAsia" w:ascii="Times New Roman" w:hAnsi="Times New Roman" w:eastAsia="方正仿宋_GBK"/>
          <w:sz w:val="32"/>
          <w:szCs w:val="24"/>
          <w:lang w:val="en-US" w:eastAsia="zh-CN"/>
        </w:rPr>
        <w:t>《排污许可管理条例》第三十四条第一项</w:t>
      </w:r>
      <w:r>
        <w:rPr>
          <w:rFonts w:hint="eastAsia" w:ascii="Times New Roman" w:hAnsi="Times New Roman" w:eastAsia="方正仿宋_GBK"/>
          <w:sz w:val="32"/>
          <w:szCs w:val="24"/>
          <w:lang w:eastAsia="zh-CN"/>
        </w:rPr>
        <w:t>的规定予以处罚。参</w:t>
      </w:r>
      <w:r>
        <w:rPr>
          <w:rFonts w:hint="eastAsia" w:ascii="Times New Roman" w:hAnsi="Times New Roman" w:eastAsia="方正仿宋_GBK"/>
          <w:sz w:val="32"/>
          <w:szCs w:val="24"/>
          <w:lang w:val="en-US" w:eastAsia="zh-CN"/>
        </w:rPr>
        <w:t>照《重庆市生态环境行政处罚裁量基准（2022年版）》第四条、第九条第一款和第十一条的规定，综合考虑该公司为一般企业，两年内未受到生态环境行政处罚，本次违法非主观故意，排放的是一般工业废水，日排放水量10吨以上不足100吨，超证因子1个，超证倍数不足1倍；积极配合调查，已落实整改措施，被告知环境违法行为后主动减少屠宰量，积极履行生态环境损害赔偿责任，主动减轻违法行为危害后果等违法情节，经集体讨论后决定予以从轻裁量。</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lang w:eastAsia="zh-CN"/>
        </w:rPr>
        <w:t>重庆市长寿区食品有限责任公司</w:t>
      </w:r>
      <w:r>
        <w:rPr>
          <w:rFonts w:ascii="Times New Roman" w:hAnsi="Times New Roman" w:eastAsia="方正仿宋_GBK"/>
          <w:sz w:val="32"/>
          <w:szCs w:val="24"/>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24"/>
        </w:rPr>
      </w:pPr>
      <w:r>
        <w:rPr>
          <w:rFonts w:ascii="Times New Roman" w:hAnsi="Times New Roman" w:eastAsia="方正仿宋_GBK"/>
          <w:b/>
          <w:sz w:val="32"/>
          <w:szCs w:val="24"/>
        </w:rPr>
        <w:t>二、行政处罚的依据、种类及其履行方式、期限</w:t>
      </w:r>
    </w:p>
    <w:p>
      <w:pPr>
        <w:adjustRightInd w:val="0"/>
        <w:snapToGrid w:val="0"/>
        <w:spacing w:line="540" w:lineRule="atLeast"/>
        <w:ind w:firstLine="640" w:firstLineChars="200"/>
        <w:rPr>
          <w:rFonts w:ascii="Times New Roman" w:hAnsi="Times New Roman" w:eastAsia="方正仿宋_GBK"/>
          <w:sz w:val="32"/>
          <w:szCs w:val="24"/>
        </w:rPr>
      </w:pPr>
      <w:r>
        <w:rPr>
          <w:rFonts w:ascii="Times New Roman" w:hAnsi="Times New Roman" w:eastAsia="方正仿宋_GBK"/>
          <w:sz w:val="32"/>
          <w:szCs w:val="24"/>
        </w:rPr>
        <w:t>根</w:t>
      </w:r>
      <w:r>
        <w:rPr>
          <w:rFonts w:hint="eastAsia" w:ascii="Times New Roman" w:hAnsi="Times New Roman" w:eastAsia="方正仿宋_GBK"/>
          <w:sz w:val="32"/>
          <w:szCs w:val="24"/>
        </w:rPr>
        <w:t>据</w:t>
      </w:r>
      <w:r>
        <w:rPr>
          <w:rFonts w:hint="eastAsia" w:ascii="Times New Roman" w:hAnsi="Times New Roman" w:eastAsia="方正仿宋_GBK"/>
          <w:sz w:val="32"/>
          <w:szCs w:val="24"/>
          <w:lang w:val="en-US" w:eastAsia="zh-CN"/>
        </w:rPr>
        <w:t>《排污许可管理条例》第三十四条第一项“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的规定，</w:t>
      </w:r>
      <w:r>
        <w:rPr>
          <w:rFonts w:hint="eastAsia" w:ascii="Times New Roman" w:hAnsi="Times New Roman" w:eastAsia="方正仿宋_GBK"/>
          <w:sz w:val="32"/>
          <w:szCs w:val="24"/>
          <w:lang w:eastAsia="zh-CN"/>
        </w:rPr>
        <w:t>重庆市长寿区生态环境保护综合行政执法支队对重庆市长寿区食品有限责任公司</w:t>
      </w:r>
      <w:r>
        <w:rPr>
          <w:rFonts w:hint="eastAsia" w:ascii="Times New Roman" w:hAnsi="Times New Roman" w:eastAsia="方正仿宋_GBK"/>
          <w:sz w:val="32"/>
          <w:szCs w:val="24"/>
        </w:rPr>
        <w:t>作出如下行政处罚：</w:t>
      </w:r>
    </w:p>
    <w:p>
      <w:pPr>
        <w:adjustRightInd w:val="0"/>
        <w:snapToGrid w:val="0"/>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罚款</w:t>
      </w:r>
      <w:r>
        <w:rPr>
          <w:rFonts w:hint="eastAsia" w:ascii="Times New Roman" w:hAnsi="Times New Roman" w:eastAsia="方正仿宋_GBK"/>
          <w:sz w:val="32"/>
          <w:szCs w:val="24"/>
          <w:lang w:val="en-US" w:eastAsia="zh-CN"/>
        </w:rPr>
        <w:t>贰拾万元</w:t>
      </w:r>
      <w:r>
        <w:rPr>
          <w:rFonts w:ascii="Times New Roman" w:hAnsi="Times New Roman" w:eastAsia="方正仿宋_GBK"/>
          <w:sz w:val="32"/>
          <w:szCs w:val="24"/>
        </w:rPr>
        <w:t>整。</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罚款限于接到本处罚决定书之日起十五日内到指定银行缴纳。请及时与重庆市长寿区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行政执法支队联系缴款票据开具事宜，联系电话：</w:t>
      </w:r>
      <w:r>
        <w:rPr>
          <w:rFonts w:hint="eastAsia" w:ascii="方正仿宋_GBK" w:hAnsi="方正仿宋_GBK" w:eastAsia="方正仿宋_GBK" w:cs="方正仿宋_GBK"/>
          <w:sz w:val="32"/>
          <w:szCs w:val="24"/>
        </w:rPr>
        <w:t>023-40463595。</w:t>
      </w:r>
      <w:r>
        <w:rPr>
          <w:rFonts w:hint="eastAsia" w:ascii="Times New Roman" w:hAnsi="Times New Roman" w:eastAsia="方正仿宋_GBK"/>
          <w:sz w:val="32"/>
          <w:szCs w:val="24"/>
        </w:rPr>
        <w:t>逾期不缴纳罚款，重庆市长寿区</w:t>
      </w:r>
      <w:r>
        <w:rPr>
          <w:rFonts w:hint="eastAsia" w:ascii="Times New Roman" w:hAnsi="Times New Roman" w:eastAsia="方正仿宋_GBK"/>
          <w:sz w:val="32"/>
          <w:szCs w:val="24"/>
          <w:lang w:eastAsia="zh-CN"/>
        </w:rPr>
        <w:t>生态</w:t>
      </w:r>
      <w:r>
        <w:rPr>
          <w:rFonts w:hint="eastAsia" w:ascii="Times New Roman" w:hAnsi="Times New Roman" w:eastAsia="方正仿宋_GBK"/>
          <w:sz w:val="32"/>
          <w:szCs w:val="24"/>
        </w:rPr>
        <w:t>环境</w:t>
      </w:r>
      <w:r>
        <w:rPr>
          <w:rFonts w:hint="eastAsia" w:ascii="Times New Roman" w:hAnsi="Times New Roman" w:eastAsia="方正仿宋_GBK"/>
          <w:sz w:val="32"/>
          <w:szCs w:val="24"/>
          <w:lang w:eastAsia="zh-CN"/>
        </w:rPr>
        <w:t>保护综合</w:t>
      </w:r>
      <w:r>
        <w:rPr>
          <w:rFonts w:hint="eastAsia" w:ascii="Times New Roman" w:hAnsi="Times New Roman" w:eastAsia="方正仿宋_GBK"/>
          <w:sz w:val="32"/>
          <w:szCs w:val="24"/>
        </w:rPr>
        <w:t>行政执法支队将依据《中华人民共和国行政处罚法》第</w:t>
      </w:r>
      <w:r>
        <w:rPr>
          <w:rFonts w:hint="eastAsia" w:ascii="Times New Roman" w:hAnsi="Times New Roman" w:eastAsia="方正仿宋_GBK"/>
          <w:sz w:val="32"/>
          <w:szCs w:val="24"/>
          <w:lang w:eastAsia="zh-CN"/>
        </w:rPr>
        <w:t>七十二</w:t>
      </w:r>
      <w:r>
        <w:rPr>
          <w:rFonts w:hint="eastAsia" w:ascii="Times New Roman" w:hAnsi="Times New Roman" w:eastAsia="方正仿宋_GBK"/>
          <w:sz w:val="32"/>
          <w:szCs w:val="24"/>
        </w:rPr>
        <w:t>条</w:t>
      </w:r>
      <w:r>
        <w:rPr>
          <w:rFonts w:hint="eastAsia" w:ascii="Times New Roman" w:hAnsi="Times New Roman" w:eastAsia="方正仿宋_GBK"/>
          <w:sz w:val="32"/>
          <w:szCs w:val="24"/>
          <w:lang w:eastAsia="zh-CN"/>
        </w:rPr>
        <w:t>第一款</w:t>
      </w:r>
      <w:r>
        <w:rPr>
          <w:rFonts w:hint="eastAsia" w:ascii="Times New Roman" w:hAnsi="Times New Roman" w:eastAsia="方正仿宋_GBK"/>
          <w:sz w:val="32"/>
          <w:szCs w:val="24"/>
        </w:rPr>
        <w:t>第（一）项的规定，</w:t>
      </w:r>
      <w:r>
        <w:rPr>
          <w:rFonts w:hint="eastAsia" w:ascii="Times New Roman" w:hAnsi="Times New Roman" w:eastAsia="方正仿宋_GBK"/>
          <w:sz w:val="32"/>
          <w:szCs w:val="24"/>
          <w:lang w:eastAsia="zh-CN"/>
        </w:rPr>
        <w:t>可以</w:t>
      </w:r>
      <w:r>
        <w:rPr>
          <w:rFonts w:hint="eastAsia" w:ascii="Times New Roman" w:hAnsi="Times New Roman" w:eastAsia="方正仿宋_GBK"/>
          <w:sz w:val="32"/>
          <w:szCs w:val="24"/>
        </w:rPr>
        <w:t>每日按罚款数额的</w:t>
      </w:r>
      <w:r>
        <w:rPr>
          <w:rFonts w:ascii="Times New Roman" w:hAnsi="Times New Roman" w:eastAsia="方正仿宋_GBK"/>
          <w:sz w:val="32"/>
          <w:szCs w:val="24"/>
        </w:rPr>
        <w:t>3</w:t>
      </w:r>
      <w:r>
        <w:rPr>
          <w:rFonts w:hint="eastAsia" w:ascii="Times New Roman" w:hAnsi="Times New Roman" w:eastAsia="方正仿宋_GBK"/>
          <w:sz w:val="32"/>
          <w:szCs w:val="24"/>
        </w:rPr>
        <w:t>﹪加处罚款。</w:t>
      </w:r>
    </w:p>
    <w:p>
      <w:pPr>
        <w:snapToGrid w:val="0"/>
        <w:spacing w:line="500" w:lineRule="exact"/>
        <w:ind w:firstLine="643" w:firstLineChars="200"/>
        <w:rPr>
          <w:rFonts w:ascii="方正仿宋_GBK" w:hAnsi="Times New Roman" w:eastAsia="方正仿宋_GBK"/>
          <w:b/>
          <w:sz w:val="32"/>
          <w:szCs w:val="24"/>
        </w:rPr>
      </w:pPr>
      <w:r>
        <w:rPr>
          <w:rFonts w:hint="eastAsia" w:ascii="方正仿宋_GBK" w:hAnsi="Times New Roman" w:eastAsia="方正仿宋_GBK"/>
          <w:b/>
          <w:sz w:val="32"/>
          <w:szCs w:val="24"/>
        </w:rPr>
        <w:t>三、申请行政复议或者提起行政诉讼的途径和期限</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如不服本处罚决定，可在收到本处罚决定书之日起六十日内向重庆市长寿区</w:t>
      </w:r>
      <w:r>
        <w:rPr>
          <w:rFonts w:hint="eastAsia" w:ascii="Times New Roman" w:hAnsi="Times New Roman" w:eastAsia="方正仿宋_GBK"/>
          <w:sz w:val="32"/>
          <w:szCs w:val="24"/>
          <w:lang w:eastAsia="zh-CN"/>
        </w:rPr>
        <w:t>人民政府</w:t>
      </w:r>
      <w:r>
        <w:rPr>
          <w:rFonts w:hint="eastAsia" w:ascii="Times New Roman" w:hAnsi="Times New Roman" w:eastAsia="方正仿宋_GBK"/>
          <w:sz w:val="32"/>
          <w:szCs w:val="24"/>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24"/>
        </w:rPr>
        <w:t>逾期不申请行政复议，也不提起行政诉讼，又不履行本处罚决定的，</w:t>
      </w:r>
      <w:r>
        <w:rPr>
          <w:rFonts w:hint="eastAsia" w:ascii="Times New Roman" w:hAnsi="Times New Roman" w:eastAsia="方正仿宋_GBK"/>
          <w:sz w:val="32"/>
          <w:szCs w:val="24"/>
          <w:lang w:eastAsia="zh-CN"/>
        </w:rPr>
        <w:t>我单位将依法</w:t>
      </w:r>
      <w:r>
        <w:rPr>
          <w:rFonts w:hint="eastAsia" w:ascii="Times New Roman" w:hAnsi="Times New Roman" w:eastAsia="方正仿宋_GBK"/>
          <w:sz w:val="32"/>
          <w:szCs w:val="24"/>
        </w:rPr>
        <w:t>申请人民法院强制执行。</w:t>
      </w:r>
      <w:r>
        <w:rPr>
          <w:rFonts w:ascii="Times New Roman" w:hAnsi="Times New Roman" w:eastAsia="方正仿宋_GBK"/>
          <w:sz w:val="32"/>
          <w:szCs w:val="24"/>
        </w:rPr>
        <w:t xml:space="preserve">    </w:t>
      </w:r>
    </w:p>
    <w:p>
      <w:pPr>
        <w:spacing w:line="500" w:lineRule="exact"/>
        <w:ind w:firstLine="640" w:firstLineChars="200"/>
        <w:rPr>
          <w:rFonts w:ascii="Times New Roman" w:hAnsi="Times New Roman" w:eastAsia="方正仿宋_GBK"/>
          <w:sz w:val="32"/>
          <w:szCs w:val="24"/>
        </w:rPr>
      </w:pPr>
    </w:p>
    <w:p>
      <w:pPr>
        <w:spacing w:line="5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 xml:space="preserve">       重庆市长寿区生态环境保护综合行政执法支队</w:t>
      </w:r>
    </w:p>
    <w:p>
      <w:pPr>
        <w:spacing w:line="500" w:lineRule="exact"/>
        <w:ind w:firstLine="640" w:firstLineChars="200"/>
        <w:rPr>
          <w:rFonts w:ascii="Times New Roman" w:hAnsi="Times New Roman" w:cs="Times New Roman"/>
          <w:color w:val="FF0000"/>
        </w:rPr>
      </w:pPr>
      <w:r>
        <w:rPr>
          <w:rFonts w:ascii="Times New Roman" w:hAnsi="Times New Roman" w:eastAsia="方正仿宋_GBK"/>
          <w:sz w:val="32"/>
          <w:szCs w:val="24"/>
        </w:rPr>
        <w:t xml:space="preserve">                        202</w:t>
      </w:r>
      <w:r>
        <w:rPr>
          <w:rFonts w:hint="eastAsia" w:ascii="Times New Roman" w:hAnsi="Times New Roman" w:eastAsia="方正仿宋_GBK"/>
          <w:sz w:val="32"/>
          <w:szCs w:val="24"/>
          <w:lang w:val="en-US" w:eastAsia="zh-CN"/>
        </w:rPr>
        <w:t>4</w:t>
      </w:r>
      <w:r>
        <w:rPr>
          <w:rFonts w:ascii="Times New Roman" w:hAnsi="Times New Roman" w:eastAsia="方正仿宋_GBK"/>
          <w:sz w:val="32"/>
          <w:szCs w:val="24"/>
        </w:rPr>
        <w:t>年</w:t>
      </w:r>
      <w:r>
        <w:rPr>
          <w:rFonts w:hint="eastAsia" w:ascii="Times New Roman" w:hAnsi="Times New Roman" w:eastAsia="方正仿宋_GBK"/>
          <w:sz w:val="32"/>
          <w:szCs w:val="24"/>
          <w:lang w:val="en-US" w:eastAsia="zh-CN"/>
        </w:rPr>
        <w:t>5</w:t>
      </w:r>
      <w:r>
        <w:rPr>
          <w:rFonts w:ascii="Times New Roman" w:hAnsi="Times New Roman" w:eastAsia="方正仿宋_GBK"/>
          <w:sz w:val="32"/>
          <w:szCs w:val="24"/>
        </w:rPr>
        <w:t>月</w:t>
      </w:r>
      <w:r>
        <w:rPr>
          <w:rFonts w:hint="eastAsia" w:ascii="Times New Roman" w:hAnsi="Times New Roman" w:eastAsia="方正仿宋_GBK"/>
          <w:sz w:val="32"/>
          <w:szCs w:val="24"/>
          <w:lang w:val="en-US" w:eastAsia="zh-CN"/>
        </w:rPr>
        <w:t>8</w:t>
      </w:r>
      <w:r>
        <w:rPr>
          <w:rFonts w:ascii="Times New Roman" w:hAnsi="Times New Roman" w:eastAsia="方正仿宋_GBK"/>
          <w:sz w:val="32"/>
          <w:szCs w:val="24"/>
        </w:rPr>
        <w:t>日</w:t>
      </w: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42513"/>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8660DD3"/>
    <w:rsid w:val="09491F60"/>
    <w:rsid w:val="10B40DB1"/>
    <w:rsid w:val="12EB6850"/>
    <w:rsid w:val="1AE134F9"/>
    <w:rsid w:val="229019BD"/>
    <w:rsid w:val="25E113B8"/>
    <w:rsid w:val="27394563"/>
    <w:rsid w:val="28AF6CCE"/>
    <w:rsid w:val="2BE54292"/>
    <w:rsid w:val="2CB815F7"/>
    <w:rsid w:val="30753719"/>
    <w:rsid w:val="38BA414C"/>
    <w:rsid w:val="398C4D05"/>
    <w:rsid w:val="406D2642"/>
    <w:rsid w:val="448743AD"/>
    <w:rsid w:val="450F43D1"/>
    <w:rsid w:val="47B7455C"/>
    <w:rsid w:val="529A547B"/>
    <w:rsid w:val="5C4B69FC"/>
    <w:rsid w:val="5CAB1FD9"/>
    <w:rsid w:val="5E3A70D2"/>
    <w:rsid w:val="60665537"/>
    <w:rsid w:val="61DE3C2B"/>
    <w:rsid w:val="624C781C"/>
    <w:rsid w:val="6592261F"/>
    <w:rsid w:val="6F876C7B"/>
    <w:rsid w:val="7A4D16C1"/>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刘艳</cp:lastModifiedBy>
  <cp:lastPrinted>2024-05-08T02:04:00Z</cp:lastPrinted>
  <dcterms:modified xsi:type="dcterms:W3CDTF">2024-05-10T08:44:46Z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