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2721" w:tblpY="2380"/>
        <w:tblOverlap w:val="never"/>
        <w:tblW w:w="116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4"/>
        <w:gridCol w:w="2183"/>
        <w:gridCol w:w="1758"/>
        <w:gridCol w:w="792"/>
        <w:gridCol w:w="1260"/>
        <w:gridCol w:w="1135"/>
        <w:gridCol w:w="2755"/>
        <w:gridCol w:w="13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0" w:type="auto"/>
            <w:gridSpan w:val="8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bookmarkStart w:id="0" w:name="_GoBack"/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43"/>
                <w:szCs w:val="43"/>
                <w:bdr w:val="none" w:color="auto" w:sz="0" w:space="0"/>
                <w:lang w:val="en-US" w:eastAsia="zh-CN" w:bidi="ar"/>
              </w:rPr>
              <w:t>2023年长寿区生态环境局双随机抽查公示清单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E5E5E5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E5E5E5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被检查主体名称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E5E5E5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抽查类别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E5E5E5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抽查年度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E5E5E5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抽查事项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E5E5E5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抽查机关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E5E5E5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检查结果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E5E5E5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检查时间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中橡(重庆)炭黑有限公司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长寿区生态环境局双随机抽查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排污许可证核发质量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长寿区生态环境局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11/3/2023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中国石化集团重庆川维化工有限公司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长寿区生态环境局双随机抽查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排污许可证核发质量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长寿区生态环境局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11/14/2023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ZTJkYmFkNWM4OWFiN2E2YWU2OGY2MDFhNTY2NDEifQ=="/>
  </w:docVars>
  <w:rsids>
    <w:rsidRoot w:val="23C210D7"/>
    <w:rsid w:val="23C210D7"/>
    <w:rsid w:val="6BEE04A9"/>
    <w:rsid w:val="79E1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2024-05-27T03:12:00Z</dcterms:created>
  <dc:creator>Administrator</dc:creator>
  <cp:lastModifiedBy>Administrator</cp:lastModifiedBy>
  <dcterms:modified xsi:type="dcterms:W3CDTF">2024-05-27T03:17:32Z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FFFC4E7C2B584980BC0480B136008EF3_13</vt:lpwstr>
  </property>
</Properties>
</file>