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山洪灾害一般危险区销号汇总表</w:t>
      </w:r>
    </w:p>
    <w:p>
      <w:pPr>
        <w:spacing w:line="240" w:lineRule="exact"/>
        <w:ind w:firstLine="640" w:firstLineChars="200"/>
        <w:rPr>
          <w:rFonts w:hint="eastAsia"/>
          <w:szCs w:val="21"/>
        </w:rPr>
      </w:pPr>
    </w:p>
    <w:tbl>
      <w:tblPr>
        <w:tblStyle w:val="5"/>
        <w:tblW w:w="515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86"/>
        <w:gridCol w:w="1103"/>
        <w:gridCol w:w="1646"/>
        <w:gridCol w:w="1534"/>
        <w:gridCol w:w="2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tblHeader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  <w:t>乡镇街道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  <w:t>村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  <w:t>危险区名称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  <w:t>申请销号原因</w:t>
            </w:r>
          </w:p>
        </w:tc>
        <w:tc>
          <w:tcPr>
            <w:tcW w:w="1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1"/>
                <w:szCs w:val="21"/>
              </w:rPr>
              <w:t>是否同意销号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双龙镇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天堂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林家坝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人员迁出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该危险区人员已迁出，目前区域内无人居住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双龙镇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双龙社区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双龙集镇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其他情况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cs="方正仿宋_GBK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该危险区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2017年已纳入区级防洪薄弱风险点管控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葛兰镇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南中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余家湾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人员迁出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该危险区人员已迁出，目前区域内无人居住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葛兰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盐井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邵家坝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环境变化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该危险区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河道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整治，威胁已消除，不存在山洪威胁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葛兰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盐井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水井湾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环境变化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该危险区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河道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整治，威胁已消除，不存在山洪威胁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葛兰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天宝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新桥河坎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人员迁出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该危险区人员已迁出，目前区域内无人居住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/>
              </w:rPr>
              <w:t>葛兰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冯庄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下坝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湾危险区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环境变化</w:t>
            </w:r>
          </w:p>
        </w:tc>
        <w:tc>
          <w:tcPr>
            <w:tcW w:w="1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</w:rPr>
              <w:t>是，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该危险区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河道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</w:rPr>
              <w:t>整治，不存在山洪威胁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52A9"/>
    <w:rsid w:val="2CB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2024-05-30T07:50:00Z</dcterms:created>
  <dc:creator>NTKO</dc:creator>
  <cp:lastModifiedBy>NTKO</cp:lastModifiedBy>
  <dcterms:modified xsi:type="dcterms:W3CDTF">2024-05-30T07:50:44Z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