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长寿区事业单位202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年公开招聘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拟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聘人员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公示（第一批）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根据《重庆市事业单位公开招聘人员实施办法》（渝人发〔2006〕44号）等规定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按照重庆市人力资源和社会保障网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https://rlsbj.cq.gov.cn/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日《重庆市长寿区事业单位2023年第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季度公开招聘工作人员公告》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确定的程序，现将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31名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拟聘人员予以公示。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A0000" w:fill="FFFFFF"/>
          <w14:textFill>
            <w14:solidFill>
              <w14:schemeClr w14:val="tx1"/>
            </w14:solidFill>
          </w14:textFill>
        </w:rPr>
        <w:t>一、公示期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日（7个工作日）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二、受理机构及联系方式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受理地点：重庆市长寿区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人力资源和社会保障局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（重庆市长寿区桃源大道11号行政中心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北楼4楼406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室，邮编：401220）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联系方式：023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40661621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三、公示要求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1. 如对公示内容有异议，请以书面、署名形式反映。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2. 反映人必须用真实姓名，反映情况要实事求是，真实、具体、敢于负责。不允许借机捏造事实、泄愤报复或有意诬陷，一经查实，予以严肃处理。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3. 受理机构对反映人员及反映情况严格保密。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附件：长寿区事业单位202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年公开招聘拟聘人员公示表（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                   重庆市长寿区人力资源和社会保障局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                     202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sz w:val="30"/>
          <w:szCs w:val="30"/>
        </w:rPr>
        <w:sectPr>
          <w:headerReference r:id="rId3" w:type="default"/>
          <w:pgSz w:w="11906" w:h="16838"/>
          <w:pgMar w:top="2098" w:right="1474" w:bottom="1713" w:left="1588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附件</w:t>
      </w:r>
    </w:p>
    <w:p>
      <w:pPr>
        <w:pStyle w:val="10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sz w:val="30"/>
          <w:szCs w:val="30"/>
        </w:rPr>
        <w:t>长寿区事业单位202</w:t>
      </w:r>
      <w:r>
        <w:rPr>
          <w:rFonts w:hint="eastAsia" w:ascii="Times New Roman" w:hAnsi="Times New Roman" w:eastAsia="方正小标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30"/>
          <w:szCs w:val="30"/>
        </w:rPr>
        <w:t>年公开招聘拟聘人员公示表（第</w:t>
      </w:r>
      <w:r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  <w:t>一</w:t>
      </w:r>
      <w:r>
        <w:rPr>
          <w:rFonts w:hint="default" w:ascii="Times New Roman" w:hAnsi="Times New Roman" w:eastAsia="方正小标宋_GBK" w:cs="Times New Roman"/>
          <w:sz w:val="30"/>
          <w:szCs w:val="30"/>
        </w:rPr>
        <w:t>批）</w:t>
      </w:r>
    </w:p>
    <w:tbl>
      <w:tblPr>
        <w:tblStyle w:val="11"/>
        <w:tblW w:w="16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705"/>
        <w:gridCol w:w="495"/>
        <w:gridCol w:w="870"/>
        <w:gridCol w:w="1260"/>
        <w:gridCol w:w="855"/>
        <w:gridCol w:w="1095"/>
        <w:gridCol w:w="1080"/>
        <w:gridCol w:w="2566"/>
        <w:gridCol w:w="1144"/>
        <w:gridCol w:w="1744"/>
        <w:gridCol w:w="723"/>
        <w:gridCol w:w="689"/>
        <w:gridCol w:w="689"/>
        <w:gridCol w:w="667"/>
        <w:gridCol w:w="667"/>
        <w:gridCol w:w="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毕业院校及专业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Hans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Hans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Hans" w:bidi="ar"/>
              </w:rPr>
              <w:t>时间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（学位）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（职、执业资格）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工作经历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其它条件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拟聘岗位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  <w:t>公共科目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 w:bidi="ar"/>
              </w:rPr>
              <w:t>试讲成绩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eastAsia="zh-CN" w:bidi="ar"/>
              </w:rPr>
              <w:t>实操成绩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  <w:t>总成绩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肖佳佳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1997.04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重庆工商大学财务管理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2018.06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（管理学学士学位）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2018.07-2019.10 德勤华庆商务服务公司 ； 2020.11-2023.12重庆市九龙坡区人民政府二郎街道办事处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未要求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重庆市长寿区树人幼儿园会计岗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195.5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不考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86.60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75.88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胥媛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1999.08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重庆师范大学学前教育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2021.06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（教育学学士学位）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取得幼儿园教师资格证。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重庆市长寿区树人幼儿园学前教育教师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190.5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80.92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85.20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73.07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向冯平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1996.08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川北医学院临床医学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2020.07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（医学学士学位）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（医师）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 w:bidi="ar"/>
              </w:rPr>
              <w:t>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取得相应执业医师资格证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重庆市医药学校中职校医岗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167.5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不考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78.70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67.27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郑珊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1997.12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重庆医科大学康复治疗学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2021.07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（理学学士学位）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1.高等学校康复治疗技术教师资格；2.初级康复医学治疗技术资格证。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重庆市医药学校中职康复技术教师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148.4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83.6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81.1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66.03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谢鑫艺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2001.06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华东师范大学运动训练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2023.07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（教育学学士学位）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1.取得高级中学体育与健康教师资格证。 2.取得艺术体操一级运动员等级证书。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重庆市长寿中学校初中艺术体操教师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165.5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83.40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78.90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  <w:lang w:val="en-US"/>
              </w:rPr>
              <w:t>78.38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67.63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王彬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2000.12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重庆工商大学广播电视学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2022.06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（文学学士学位）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重庆市长寿中学校媒体宣传岗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206.5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不考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84.40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76.62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马秋钰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1999.07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云南大学数学与应用数学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2020.07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（理学学士学位）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取得高级中学数学教师资格证。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重庆市长寿第一中学校高中数学教师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188.5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80.20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79.36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71.35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隆柯炫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1999.09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重庆师范大学数学与应用数学(师范)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2022.06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（理学学士学位）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取得高级中学数学教师资格证。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重庆市长寿第一中学校高中数学教师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189.5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83.00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83.20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73.12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邓羽喆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1999.08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重庆三峡学院英语(师范类)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2021.06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（文学学士学位）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取得高级中学英语教师资格证。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重庆市长寿第一中学校高中英语教师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198.5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82.30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84.10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74.59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汤亚兰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1998.03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重庆师范大学发展与教育心理学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2023.06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（理学硕士学位）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取得高级中学心理健康教育教师资格证。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重庆市长寿第二中学校高中心理学教师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196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82.8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84.72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74.45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黎娟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2001.02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重庆师范大学思想政治教育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2022.06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（法学学士学位）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取得高级中学思想政治教师资格证。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重庆市长寿第二中学校高中思想政治教师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197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83.64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73.26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谭琰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2000.11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成都体育学院运动训练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2023.06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（教育学学士学位）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1.取得高级中学体育与健康教师资格证；2.取得拳击一级动员等级证书。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重庆市长寿实验中学校高中拳击教师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146.5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80.60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81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  <w:lang w:val="en-US"/>
              </w:rPr>
              <w:t>79.06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64.57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彭宇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2001.07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山东师范大学数学与应用数学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2022.06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（理学学士学位）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取得高级中学数学教师资格证。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重庆市长寿实验中学校高中数学教师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184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80.3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71.63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王娟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1993.01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重庆师范大学汉语言文学（秘书学）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2016.06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（文学学士学位）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（未要求）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重庆市长寿实验中学校党建文秘岗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188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不考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83.50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73.08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谢雯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2000.07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西华师范大学地理科学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2022.06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（理学学士学位）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取得高级中学地理教师资格证。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重庆市长寿区葛兰中学校高中地理教师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187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82.30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86.20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73.10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刘嵘庆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2001.06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重庆人文科技学院学前教育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2023.06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（教育学学士学位）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00" w:firstLineChars="5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eastAsia="zh-CN"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取得幼儿园教师资格证。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重庆市长寿区黄葛九年制学校学前教育教师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187.5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77.30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79.30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70.30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张洁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1996.12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宁夏大学心理学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2023.06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（理学硕士学位）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取得高级中学心理健康教师资格证。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重庆市长寿区第二实验小学校小学心理学教师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180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85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72.20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刘福安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1998.10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成都体育学院运动训练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2021.06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（教育学学士学位）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eastAsia="zh-CN" w:bidi="ar"/>
              </w:rPr>
              <w:t>未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1.取得高级中学体育与健康教师资格证；2.取得篮球二级运动员等级证书。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重庆市长寿区第三实验小学校小学篮球教师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166.5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78.7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78.8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  <w:lang w:val="en-US"/>
              </w:rPr>
              <w:t>70.4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65.82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张峡凌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1990.06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河北师范大学计算机科学与技术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2014.06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（工学学士学位）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eastAsia="zh-CN" w:bidi="ar"/>
              </w:rPr>
              <w:t>未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高级中学信息技术教师资格证。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重庆市长寿区第三实验小学校小学信息技术教师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193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81.2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84.7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73.47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蒋臻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1993.12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重庆工商大学会计学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2016.07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（管理学学士学位）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bidi="ar"/>
              </w:rPr>
              <w:t>2016年7月至2023年5月在碧桂园财务共享服务公司（珠海碧优科技服务有限公司工作）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未要求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重庆市长寿区凤城第一小学校会计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193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不考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86.4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75.37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王丽萍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1997.09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重庆理工大学会计学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2020.06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（管理学学士学位）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2020.07-2023.02中国银行重庆市分行工作。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未要求</w:t>
            </w:r>
            <w:bookmarkStart w:id="0" w:name="_GoBack"/>
            <w:bookmarkEnd w:id="0"/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重庆市长寿区黄桷湾小学校会计岗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204.5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不考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83.80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75.98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骆柯均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2001.05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重庆人文科技学院学前教育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2023.06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（教育学学士学位）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取得幼儿园教师资格证。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重庆市长寿区示范幼儿园学前教育教师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194.5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80.7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73.46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汪铃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1995.03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重庆文理学院学前教育(师范)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2017.06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（教育学学士学位）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取得幼儿园教师资格证。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重庆市长寿区示范幼儿园学前教育教师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198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75.1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71.53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丁思维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1998.04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重庆第二师范学院学前教育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2023.06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（教育学学士学位）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取得幼儿园教师资格证。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重庆市长寿区示范幼儿园学前教育教师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195.5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79.1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82.7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72.85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刘雅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1996.09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重庆师范大学学前教育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2019.07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（教育学学士学位）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取得幼儿园教师资格证。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重庆市长寿区示范幼儿园学前教育教师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184.5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83.6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82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72.23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辜永均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2001.03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重庆师范大学学前教育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2023.06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（教育学学士学位）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取得幼儿园教师资格证。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重庆市长寿区示范幼儿园学前教育教师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188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81.3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79.4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71.6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邹冰洁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2000.08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四川外国语大学学前教育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2022.06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（教育学学士学位）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取得幼儿园教师资格证。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重庆市长寿区示范幼儿园学前教育教师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189.5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79.9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71.55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熊袁淏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2000.12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重庆第二师范学院学前教育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2023.06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（教育学学士学位）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取得幼儿园教师资格证。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重庆市长寿区示范幼儿园学前教育教师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183.5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86.5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82.8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73.09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孙卿宁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1998.08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重庆师范大学学前教育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2022.06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（教育学学士学位）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取得幼儿园教师资格证。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重庆市长寿区晏家街道教育管理中心学前教育教师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202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83.8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84.5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75.71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李文彤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2001.08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重庆人文科技学院音乐学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2023.06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（艺术学学士学位）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取得高级中学音乐教师资格证。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重庆市长寿区石堰镇教育管理中心小学音乐教师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184.5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81.7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82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  <w:lang w:val="en-US"/>
              </w:rPr>
              <w:t>79.4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71.32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张荣超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1992.01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重庆理工大学会计学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2015.06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（管理学学士学位）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（未要求）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2012.07-20231.12中国建设银行重庆涪陵分行。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重庆市长寿区石堰镇教育管理中心会计岗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198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83.4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74.7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谭珺洁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1999.09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江西医学高等专科学校临床医学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2022.07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（无）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（未要求）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2022年后的毕业生须在2026年12月31日前取得相应的执业助理医师以上资格，逾期未取得的，取消聘用资格。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重庆市长寿区葛兰镇卫生院公共卫生岗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157.3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80.8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66.62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苏英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1999.03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达州职业技术学院临床医学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2020.06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（无）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临床执业助理医师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（医师）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取得临床执业助理医师资格证。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重庆市长寿区洪湖镇卫生院临床医生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146.2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81.00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64.87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张顺姣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1993.10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河海大学信息管理与信息系统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2015.06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（管理学学士学位）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（未要求）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重庆市长寿区洪湖镇卫生院病案信息岗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200.5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83.6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75.22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黄悦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1997.08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石家庄人民医学高等专科学校临床医学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2019.06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（无）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临床执业助理医师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（医师）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取得临床执业助理医师资格证。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重庆市长寿区石堰镇卫生院妇产科医生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126.9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85.2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63.75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曾玥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1999.04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重庆医科大学护理学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2021.07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（理学学士学位）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（护士执业资格）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取得护士执业证。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重庆市长寿区云台镇卫生院护理岗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174.2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81.72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69.89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李江成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2000.08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重庆师范大学涉外商贸学院数据科学与大数据技术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2022.06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（工学学士学位）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（未要求） 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重庆市长寿区云台镇卫生院计算机信息岗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197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82.8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74.23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</w:pPr>
          </w:p>
        </w:tc>
      </w:tr>
    </w:tbl>
    <w:p>
      <w:pPr>
        <w:pStyle w:val="10"/>
        <w:spacing w:before="0" w:beforeAutospacing="0" w:after="0" w:afterAutospacing="0" w:line="460" w:lineRule="exact"/>
        <w:rPr>
          <w:rFonts w:hint="default" w:ascii="Times New Roman" w:hAnsi="Times New Roman" w:cs="Times New Roman"/>
        </w:rPr>
      </w:pPr>
    </w:p>
    <w:sectPr>
      <w:headerReference r:id="rId4" w:type="default"/>
      <w:footerReference r:id="rId5" w:type="default"/>
      <w:pgSz w:w="16838" w:h="11906" w:orient="landscape"/>
      <w:pgMar w:top="1587" w:right="2098" w:bottom="1474" w:left="1825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B1C1B"/>
    <w:rsid w:val="00F76442"/>
    <w:rsid w:val="00F9092F"/>
    <w:rsid w:val="015007CB"/>
    <w:rsid w:val="1EF13F4A"/>
    <w:rsid w:val="1EFBAB63"/>
    <w:rsid w:val="20B444B0"/>
    <w:rsid w:val="28737232"/>
    <w:rsid w:val="29962B91"/>
    <w:rsid w:val="2A6366A1"/>
    <w:rsid w:val="2DB6C4A8"/>
    <w:rsid w:val="2DFB5EF5"/>
    <w:rsid w:val="33FDC8E8"/>
    <w:rsid w:val="34D31697"/>
    <w:rsid w:val="35DF00C9"/>
    <w:rsid w:val="36FD92AB"/>
    <w:rsid w:val="420039BF"/>
    <w:rsid w:val="42D65555"/>
    <w:rsid w:val="44475E7B"/>
    <w:rsid w:val="48A1CE97"/>
    <w:rsid w:val="52617600"/>
    <w:rsid w:val="526E1FD1"/>
    <w:rsid w:val="557C543B"/>
    <w:rsid w:val="566966C9"/>
    <w:rsid w:val="5AFF6912"/>
    <w:rsid w:val="5B37E532"/>
    <w:rsid w:val="5BFBD9AE"/>
    <w:rsid w:val="5EFB2496"/>
    <w:rsid w:val="5FBF036D"/>
    <w:rsid w:val="61D67FA1"/>
    <w:rsid w:val="6BE9583A"/>
    <w:rsid w:val="6BEEE485"/>
    <w:rsid w:val="6CFD0E69"/>
    <w:rsid w:val="6F432095"/>
    <w:rsid w:val="6F7B095F"/>
    <w:rsid w:val="6FDFC38B"/>
    <w:rsid w:val="6FFF1109"/>
    <w:rsid w:val="75ABE7E1"/>
    <w:rsid w:val="77BD283E"/>
    <w:rsid w:val="77E699E6"/>
    <w:rsid w:val="77F7DDA1"/>
    <w:rsid w:val="77FC05BE"/>
    <w:rsid w:val="7A417CB2"/>
    <w:rsid w:val="7B8B5DD0"/>
    <w:rsid w:val="7BF9ECC1"/>
    <w:rsid w:val="7BFFE0B0"/>
    <w:rsid w:val="7C7244C9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next w:val="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next w:val="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next w:val="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1465</Characters>
  <Lines>12</Lines>
  <Paragraphs>3</Paragraphs>
  <TotalTime>5</TotalTime>
  <ScaleCrop>false</ScaleCrop>
  <LinksUpToDate>false</LinksUpToDate>
  <CharactersWithSpaces>1719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Administrator</cp:lastModifiedBy>
  <cp:lastPrinted>2023-12-13T09:33:00Z</cp:lastPrinted>
  <dcterms:modified xsi:type="dcterms:W3CDTF">2024-01-19T09:40:15Z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</Properties>
</file>