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7E344" w14:textId="77777777" w:rsidR="00C35BAB" w:rsidRPr="00661567" w:rsidRDefault="00DD7A1A" w:rsidP="00661567">
      <w:pPr>
        <w:pStyle w:val="a6"/>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rPr>
      </w:pPr>
      <w:r w:rsidRPr="00661567">
        <w:rPr>
          <w:rFonts w:ascii="方正小标宋_GBK" w:eastAsia="方正小标宋_GBK" w:hAnsi="方正小标宋_GBK" w:cs="方正小标宋_GBK"/>
          <w:sz w:val="44"/>
          <w:szCs w:val="44"/>
        </w:rPr>
        <w:t>重庆市长寿区农业综合行政执法支队</w:t>
      </w:r>
    </w:p>
    <w:p w14:paraId="6CF68FB4" w14:textId="6EF272CB" w:rsidR="00C35BAB" w:rsidRPr="00661567" w:rsidRDefault="00DD7A1A" w:rsidP="00661567">
      <w:pPr>
        <w:pStyle w:val="a6"/>
        <w:widowControl w:val="0"/>
        <w:spacing w:before="0" w:beforeAutospacing="0" w:after="0" w:afterAutospacing="0" w:line="574" w:lineRule="exact"/>
        <w:ind w:firstLineChars="200" w:firstLine="880"/>
        <w:jc w:val="center"/>
        <w:rPr>
          <w:rFonts w:ascii="方正小标宋_GBK" w:eastAsia="方正小标宋_GBK" w:hAnsi="方正小标宋_GBK" w:cs="方正小标宋_GBK" w:hint="default"/>
          <w:sz w:val="44"/>
          <w:szCs w:val="44"/>
          <w:shd w:val="clear" w:color="auto" w:fill="FFFFFF"/>
        </w:rPr>
      </w:pPr>
      <w:r w:rsidRPr="00661567">
        <w:rPr>
          <w:rFonts w:ascii="方正小标宋_GBK" w:eastAsia="方正小标宋_GBK" w:hAnsi="方正小标宋_GBK" w:cs="方正小标宋_GBK"/>
          <w:sz w:val="44"/>
          <w:szCs w:val="44"/>
          <w:shd w:val="clear" w:color="auto" w:fill="FFFFFF"/>
        </w:rPr>
        <w:t>2023年度决算公开说明</w:t>
      </w:r>
    </w:p>
    <w:p w14:paraId="12679396" w14:textId="77777777" w:rsidR="00661567" w:rsidRPr="00661567" w:rsidRDefault="00661567" w:rsidP="00661567">
      <w:pPr>
        <w:pStyle w:val="a6"/>
        <w:widowControl w:val="0"/>
        <w:spacing w:before="0" w:beforeAutospacing="0" w:after="0" w:afterAutospacing="0" w:line="574" w:lineRule="exact"/>
        <w:ind w:firstLineChars="200" w:firstLine="640"/>
        <w:jc w:val="center"/>
        <w:rPr>
          <w:rFonts w:ascii="方正仿宋_GBK" w:eastAsia="方正仿宋_GBK" w:hAnsi="方正小标宋_GBK" w:cs="方正小标宋_GBK" w:hint="default"/>
          <w:sz w:val="32"/>
          <w:szCs w:val="32"/>
          <w:shd w:val="clear" w:color="auto" w:fill="FFFFFF"/>
        </w:rPr>
      </w:pPr>
    </w:p>
    <w:p w14:paraId="0B251637" w14:textId="77777777" w:rsidR="00661567" w:rsidRPr="00661567" w:rsidRDefault="00DD7A1A" w:rsidP="00661567">
      <w:pPr>
        <w:pStyle w:val="a6"/>
        <w:widowControl w:val="0"/>
        <w:shd w:val="clear" w:color="auto" w:fill="FFFFFF"/>
        <w:spacing w:before="0" w:beforeAutospacing="0" w:after="0" w:afterAutospacing="0" w:line="574" w:lineRule="exact"/>
        <w:ind w:firstLineChars="200" w:firstLine="640"/>
        <w:rPr>
          <w:rFonts w:ascii="方正黑体_GBK" w:eastAsia="方正黑体_GBK" w:hAnsi="黑体" w:cs="黑体" w:hint="default"/>
          <w:sz w:val="32"/>
          <w:szCs w:val="32"/>
        </w:rPr>
      </w:pPr>
      <w:r w:rsidRPr="00661567">
        <w:rPr>
          <w:rStyle w:val="a8"/>
          <w:rFonts w:ascii="方正黑体_GBK" w:eastAsia="方正黑体_GBK" w:hAnsi="黑体" w:cs="黑体"/>
          <w:b w:val="0"/>
          <w:sz w:val="32"/>
          <w:szCs w:val="32"/>
          <w:shd w:val="clear" w:color="auto" w:fill="FFFFFF"/>
        </w:rPr>
        <w:t>一、部门基本情况</w:t>
      </w:r>
    </w:p>
    <w:p w14:paraId="4D3092EB" w14:textId="7D74F698" w:rsidR="00C35BAB" w:rsidRPr="00FA2ECE" w:rsidRDefault="00DD7A1A" w:rsidP="00661567">
      <w:pPr>
        <w:pStyle w:val="a6"/>
        <w:widowControl w:val="0"/>
        <w:shd w:val="clear" w:color="auto" w:fill="FFFFFF"/>
        <w:spacing w:before="0" w:beforeAutospacing="0" w:after="0" w:afterAutospacing="0" w:line="574" w:lineRule="exact"/>
        <w:ind w:firstLineChars="200" w:firstLine="640"/>
        <w:rPr>
          <w:rFonts w:ascii="方正楷体_GBK" w:eastAsia="方正楷体_GBK" w:hAnsi="黑体" w:cs="黑体" w:hint="default"/>
          <w:sz w:val="32"/>
          <w:szCs w:val="32"/>
        </w:rPr>
      </w:pPr>
      <w:r w:rsidRPr="00FA2ECE">
        <w:rPr>
          <w:rStyle w:val="a8"/>
          <w:rFonts w:ascii="方正楷体_GBK" w:eastAsia="方正楷体_GBK" w:hAnsi="楷体" w:cs="楷体"/>
          <w:b w:val="0"/>
          <w:sz w:val="32"/>
          <w:szCs w:val="32"/>
          <w:shd w:val="clear" w:color="auto" w:fill="FFFFFF"/>
        </w:rPr>
        <w:t>（一）职能职责</w:t>
      </w:r>
    </w:p>
    <w:p w14:paraId="5B8131C3" w14:textId="77777777"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Fonts w:ascii="方正仿宋_GBK" w:eastAsia="方正仿宋_GBK" w:hAnsi="仿宋_GB2312" w:cs="仿宋_GB2312"/>
          <w:sz w:val="32"/>
          <w:szCs w:val="32"/>
        </w:rPr>
        <w:t>承担全区农业综合行政执法的协调。组织开展有关专项执法、交叉执法，参与异地执法、跨区域执法。参与拟订农业综合行政执法管理制度；承担农作物种子、农药、肥料、农业植物检疫等方面的执法职能；承担畜牧、饲料和饲料添加剂、动物及动物产品检疫、动物防疫、畜牧屠宰、兽药等方面的执法职能；承担渔业、渔船（不含渔船检验）、渔港等方面的执法职能；承担农业机械使用操作、维修经营等方面的执法职能；承担农产品质量安全方面的有关执法职能；指导镇街农业综合行政执法工作；承担农业综合行政执法有关信访、投诉举报受理、纠纷调解工作；承担与农业综合行政执法有关的应急工作；完成</w:t>
      </w:r>
      <w:r w:rsidRPr="00661567">
        <w:rPr>
          <w:rFonts w:ascii="方正仿宋_GBK" w:eastAsia="方正仿宋_GBK"/>
          <w:sz w:val="32"/>
          <w:szCs w:val="32"/>
        </w:rPr>
        <w:t>上级交办的其他工作</w:t>
      </w:r>
      <w:r w:rsidRPr="00661567">
        <w:rPr>
          <w:rFonts w:ascii="Times New Roman" w:eastAsia="方正仿宋_GBK" w:hAnsi="Times New Roman" w:hint="default"/>
          <w:sz w:val="32"/>
          <w:szCs w:val="32"/>
        </w:rPr>
        <w:t>。</w:t>
      </w:r>
    </w:p>
    <w:p w14:paraId="065EF15E" w14:textId="77777777" w:rsidR="00C35BAB" w:rsidRPr="00FA2ECE"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楷体_GBK" w:eastAsia="方正楷体_GBK" w:hAnsi="楷体" w:cs="楷体" w:hint="default"/>
          <w:shd w:val="clear" w:color="auto" w:fill="FFFFFF"/>
        </w:rPr>
      </w:pPr>
      <w:r w:rsidRPr="00FA2ECE">
        <w:rPr>
          <w:rStyle w:val="a8"/>
          <w:rFonts w:ascii="方正楷体_GBK" w:eastAsia="方正楷体_GBK" w:hAnsi="楷体" w:cs="楷体" w:hint="default"/>
          <w:b w:val="0"/>
          <w:sz w:val="32"/>
          <w:szCs w:val="32"/>
          <w:shd w:val="clear" w:color="auto" w:fill="FFFFFF"/>
        </w:rPr>
        <w:t>（二）机构设置</w:t>
      </w:r>
    </w:p>
    <w:p w14:paraId="185DB2DE" w14:textId="77777777" w:rsidR="00661567" w:rsidRPr="00661567" w:rsidRDefault="00DD7A1A" w:rsidP="00661567">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Fonts w:ascii="Times New Roman" w:eastAsia="方正仿宋_GBK" w:hAnsi="Times New Roman" w:hint="default"/>
          <w:sz w:val="32"/>
          <w:szCs w:val="32"/>
        </w:rPr>
        <w:t>内设机构</w:t>
      </w:r>
      <w:r w:rsidRPr="00661567">
        <w:rPr>
          <w:rFonts w:ascii="Times New Roman" w:eastAsia="方正仿宋_GBK" w:hAnsi="Times New Roman" w:hint="default"/>
          <w:sz w:val="32"/>
          <w:szCs w:val="32"/>
        </w:rPr>
        <w:t>8</w:t>
      </w:r>
      <w:r w:rsidRPr="00661567">
        <w:rPr>
          <w:rFonts w:ascii="Times New Roman" w:eastAsia="方正仿宋_GBK" w:hAnsi="Times New Roman" w:hint="default"/>
          <w:sz w:val="32"/>
          <w:szCs w:val="32"/>
        </w:rPr>
        <w:t>个：办公室、法制科、举报受理科、执法一大队、执法二大队、执法三大队、执法四大队、执法五大队。</w:t>
      </w:r>
    </w:p>
    <w:p w14:paraId="035E495E" w14:textId="28D1EC29"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661567">
        <w:rPr>
          <w:rStyle w:val="a8"/>
          <w:rFonts w:ascii="方正黑体_GBK" w:eastAsia="方正黑体_GBK" w:hAnsi="Times New Roman"/>
          <w:b w:val="0"/>
          <w:sz w:val="32"/>
          <w:szCs w:val="32"/>
          <w:shd w:val="clear" w:color="auto" w:fill="FFFFFF"/>
        </w:rPr>
        <w:t>二、部门决算情况说明</w:t>
      </w:r>
    </w:p>
    <w:p w14:paraId="533140B0" w14:textId="4EA2C96F" w:rsidR="00C35BAB" w:rsidRPr="00FA2ECE" w:rsidRDefault="00DD7A1A" w:rsidP="00FA2ECE">
      <w:pPr>
        <w:pStyle w:val="a6"/>
        <w:widowControl w:val="0"/>
        <w:shd w:val="clear" w:color="auto" w:fill="FFFFFF"/>
        <w:spacing w:before="0" w:beforeAutospacing="0" w:after="0" w:afterAutospacing="0" w:line="574" w:lineRule="exact"/>
        <w:ind w:firstLineChars="200" w:firstLine="640"/>
        <w:rPr>
          <w:rStyle w:val="a8"/>
          <w:rFonts w:ascii="方正楷体_GBK" w:eastAsia="方正楷体_GBK" w:hAnsi="楷体" w:cs="楷体" w:hint="default"/>
          <w:b w:val="0"/>
          <w:sz w:val="32"/>
          <w:szCs w:val="32"/>
          <w:shd w:val="clear" w:color="auto" w:fill="FFFFFF"/>
        </w:rPr>
      </w:pPr>
      <w:r w:rsidRPr="00FA2ECE">
        <w:rPr>
          <w:rStyle w:val="a8"/>
          <w:rFonts w:ascii="方正楷体_GBK" w:eastAsia="方正楷体_GBK" w:hAnsi="楷体" w:cs="楷体"/>
          <w:b w:val="0"/>
          <w:sz w:val="32"/>
          <w:szCs w:val="32"/>
          <w:shd w:val="clear" w:color="auto" w:fill="FFFFFF"/>
        </w:rPr>
        <w:t>（一）收入支出决算总体情况说明</w:t>
      </w:r>
    </w:p>
    <w:p w14:paraId="238B79DA" w14:textId="77777777"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661567">
        <w:rPr>
          <w:rStyle w:val="a8"/>
          <w:rFonts w:ascii="Times New Roman" w:eastAsia="方正仿宋_GBK" w:hAnsi="Times New Roman" w:hint="default"/>
          <w:b w:val="0"/>
          <w:sz w:val="32"/>
          <w:szCs w:val="32"/>
          <w:shd w:val="clear" w:color="auto" w:fill="FFFFFF"/>
        </w:rPr>
        <w:t>1.</w:t>
      </w:r>
      <w:r w:rsidRPr="00661567">
        <w:rPr>
          <w:rStyle w:val="a8"/>
          <w:rFonts w:ascii="Times New Roman" w:eastAsia="方正仿宋_GBK" w:hAnsi="Times New Roman" w:hint="default"/>
          <w:b w:val="0"/>
          <w:sz w:val="32"/>
          <w:szCs w:val="32"/>
          <w:shd w:val="clear" w:color="auto" w:fill="FFFFFF"/>
        </w:rPr>
        <w:t>总体情况。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年度收入总计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万元，支出总计</w:t>
      </w:r>
      <w:r w:rsidRPr="00661567">
        <w:rPr>
          <w:rFonts w:ascii="Times New Roman" w:eastAsia="方正仿宋_GBK" w:hAnsi="Times New Roman" w:hint="default"/>
          <w:sz w:val="32"/>
          <w:szCs w:val="32"/>
        </w:rPr>
        <w:lastRenderedPageBreak/>
        <w:t>1582.63</w:t>
      </w:r>
      <w:r w:rsidRPr="00661567">
        <w:rPr>
          <w:rFonts w:ascii="Times New Roman" w:eastAsia="方正仿宋_GBK" w:hAnsi="Times New Roman" w:hint="default"/>
          <w:sz w:val="32"/>
          <w:szCs w:val="32"/>
          <w:shd w:val="clear" w:color="auto" w:fill="FFFFFF"/>
        </w:rPr>
        <w:t>万元。收支较上年决算数减少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w:t>
      </w:r>
      <w:r w:rsidRPr="00661567">
        <w:rPr>
          <w:rFonts w:ascii="Times New Roman" w:eastAsia="方正仿宋_GBK" w:hAnsi="Times New Roman" w:hint="default"/>
          <w:color w:val="000000"/>
          <w:sz w:val="32"/>
          <w:szCs w:val="32"/>
        </w:rPr>
        <w:t>支出减少。</w:t>
      </w:r>
    </w:p>
    <w:p w14:paraId="38CE78D6"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t>2.</w:t>
      </w:r>
      <w:r w:rsidRPr="00661567">
        <w:rPr>
          <w:rStyle w:val="a8"/>
          <w:rFonts w:ascii="Times New Roman" w:eastAsia="方正仿宋_GBK" w:hAnsi="Times New Roman" w:hint="default"/>
          <w:b w:val="0"/>
          <w:sz w:val="32"/>
          <w:szCs w:val="32"/>
          <w:shd w:val="clear" w:color="auto" w:fill="FFFFFF"/>
        </w:rPr>
        <w:t>收入情况。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年度收入合计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169.69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9.68%</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其中：财政拨款收入</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100.00</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w:t>
      </w:r>
    </w:p>
    <w:p w14:paraId="63FE7F02"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t>3.</w:t>
      </w:r>
      <w:r w:rsidRPr="00661567">
        <w:rPr>
          <w:rStyle w:val="a8"/>
          <w:rFonts w:ascii="Times New Roman" w:eastAsia="方正仿宋_GBK" w:hAnsi="Times New Roman" w:hint="default"/>
          <w:b w:val="0"/>
          <w:sz w:val="32"/>
          <w:szCs w:val="32"/>
          <w:shd w:val="clear" w:color="auto" w:fill="FFFFFF"/>
        </w:rPr>
        <w:t>支出情况。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年度支出合计</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其中：基本支出</w:t>
      </w:r>
      <w:r w:rsidRPr="00661567">
        <w:rPr>
          <w:rFonts w:ascii="Times New Roman" w:eastAsia="方正仿宋_GBK" w:hAnsi="Times New Roman" w:hint="default"/>
          <w:sz w:val="32"/>
          <w:szCs w:val="32"/>
        </w:rPr>
        <w:t>1261.88</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shd w:val="clear" w:color="auto" w:fill="FFFFFF"/>
        </w:rPr>
        <w:t>79.73%</w:t>
      </w:r>
      <w:r w:rsidRPr="00661567">
        <w:rPr>
          <w:rFonts w:ascii="Times New Roman" w:eastAsia="方正仿宋_GBK" w:hAnsi="Times New Roman" w:hint="default"/>
          <w:sz w:val="32"/>
          <w:szCs w:val="32"/>
          <w:shd w:val="clear" w:color="auto" w:fill="FFFFFF"/>
        </w:rPr>
        <w:t>；项目支出</w:t>
      </w:r>
      <w:r w:rsidRPr="00661567">
        <w:rPr>
          <w:rFonts w:ascii="Times New Roman" w:eastAsia="方正仿宋_GBK" w:hAnsi="Times New Roman" w:hint="default"/>
          <w:sz w:val="32"/>
          <w:szCs w:val="32"/>
        </w:rPr>
        <w:t>320.74</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shd w:val="clear" w:color="auto" w:fill="FFFFFF"/>
        </w:rPr>
        <w:t>20.27%</w:t>
      </w:r>
      <w:r w:rsidRPr="00661567">
        <w:rPr>
          <w:rFonts w:ascii="Times New Roman" w:eastAsia="方正仿宋_GBK" w:hAnsi="Times New Roman" w:hint="default"/>
          <w:sz w:val="32"/>
          <w:szCs w:val="32"/>
          <w:shd w:val="clear" w:color="auto" w:fill="FFFFFF"/>
        </w:rPr>
        <w:t>。</w:t>
      </w:r>
    </w:p>
    <w:p w14:paraId="355B64B1"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t>4.</w:t>
      </w:r>
      <w:r w:rsidRPr="00661567">
        <w:rPr>
          <w:rStyle w:val="a8"/>
          <w:rFonts w:ascii="Times New Roman" w:eastAsia="方正仿宋_GBK" w:hAnsi="Times New Roman" w:hint="default"/>
          <w:b w:val="0"/>
          <w:sz w:val="32"/>
          <w:szCs w:val="32"/>
          <w:shd w:val="clear" w:color="auto" w:fill="FFFFFF"/>
        </w:rPr>
        <w:t>结转结余情况。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年度年末结转和结余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万元，较上年决算数无增减。</w:t>
      </w:r>
    </w:p>
    <w:p w14:paraId="0E32A289" w14:textId="77777777" w:rsidR="00C35BAB" w:rsidRPr="00FA2ECE" w:rsidRDefault="00DD7A1A" w:rsidP="00FA2ECE">
      <w:pPr>
        <w:pStyle w:val="a6"/>
        <w:widowControl w:val="0"/>
        <w:shd w:val="clear" w:color="auto" w:fill="FFFFFF"/>
        <w:spacing w:before="0" w:beforeAutospacing="0" w:after="0" w:afterAutospacing="0" w:line="574" w:lineRule="exact"/>
        <w:ind w:firstLineChars="200" w:firstLine="640"/>
        <w:rPr>
          <w:rStyle w:val="a8"/>
          <w:rFonts w:ascii="方正楷体_GBK" w:eastAsia="方正楷体_GBK" w:hAnsi="楷体" w:cs="楷体" w:hint="default"/>
          <w:b w:val="0"/>
          <w:sz w:val="32"/>
          <w:szCs w:val="32"/>
          <w:shd w:val="clear" w:color="auto" w:fill="FFFFFF"/>
        </w:rPr>
      </w:pPr>
      <w:r w:rsidRPr="00FA2ECE">
        <w:rPr>
          <w:rStyle w:val="a8"/>
          <w:rFonts w:ascii="方正楷体_GBK" w:eastAsia="方正楷体_GBK" w:hAnsi="楷体" w:cs="楷体"/>
          <w:b w:val="0"/>
          <w:sz w:val="32"/>
          <w:szCs w:val="32"/>
          <w:shd w:val="clear" w:color="auto" w:fill="FFFFFF"/>
        </w:rPr>
        <w:t>（二）财政拨款收入支出决算总体情况说明</w:t>
      </w:r>
    </w:p>
    <w:p w14:paraId="47921924"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年度财政拨款收、支总计</w:t>
      </w:r>
      <w:r w:rsidRPr="00661567">
        <w:rPr>
          <w:rFonts w:ascii="Times New Roman" w:eastAsia="方正仿宋_GBK" w:hAnsi="Times New Roman" w:hint="default"/>
          <w:sz w:val="32"/>
          <w:szCs w:val="32"/>
          <w:shd w:val="clear" w:color="auto" w:fill="FFFFFF"/>
        </w:rPr>
        <w:t>1582.63</w:t>
      </w:r>
      <w:r w:rsidRPr="00661567">
        <w:rPr>
          <w:rFonts w:ascii="Times New Roman" w:eastAsia="方正仿宋_GBK" w:hAnsi="Times New Roman" w:hint="default"/>
          <w:sz w:val="32"/>
          <w:szCs w:val="32"/>
          <w:shd w:val="clear" w:color="auto" w:fill="FFFFFF"/>
        </w:rPr>
        <w:t>万元。与</w:t>
      </w:r>
      <w:r w:rsidRPr="00661567">
        <w:rPr>
          <w:rFonts w:ascii="Times New Roman" w:eastAsia="方正仿宋_GBK" w:hAnsi="Times New Roman" w:hint="default"/>
          <w:sz w:val="32"/>
          <w:szCs w:val="32"/>
          <w:shd w:val="clear" w:color="auto" w:fill="FFFFFF"/>
        </w:rPr>
        <w:t>2022</w:t>
      </w:r>
      <w:r w:rsidRPr="00661567">
        <w:rPr>
          <w:rFonts w:ascii="Times New Roman" w:eastAsia="方正仿宋_GBK" w:hAnsi="Times New Roman" w:hint="default"/>
          <w:sz w:val="32"/>
          <w:szCs w:val="32"/>
          <w:shd w:val="clear" w:color="auto" w:fill="FFFFFF"/>
        </w:rPr>
        <w:t>年相比，财政拨款收、支总计各减少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p>
    <w:p w14:paraId="4ADB5CD5" w14:textId="77777777" w:rsidR="00C35BAB" w:rsidRPr="00FA2ECE" w:rsidRDefault="00DD7A1A" w:rsidP="00FA2ECE">
      <w:pPr>
        <w:pStyle w:val="a6"/>
        <w:widowControl w:val="0"/>
        <w:shd w:val="clear" w:color="auto" w:fill="FFFFFF"/>
        <w:spacing w:before="0" w:beforeAutospacing="0" w:after="0" w:afterAutospacing="0" w:line="574" w:lineRule="exact"/>
        <w:ind w:firstLineChars="200" w:firstLine="640"/>
        <w:rPr>
          <w:rStyle w:val="a8"/>
          <w:rFonts w:ascii="方正楷体_GBK" w:eastAsia="方正楷体_GBK" w:hAnsi="楷体" w:cs="楷体" w:hint="default"/>
          <w:b w:val="0"/>
          <w:sz w:val="32"/>
          <w:szCs w:val="32"/>
          <w:shd w:val="clear" w:color="auto" w:fill="FFFFFF"/>
        </w:rPr>
      </w:pPr>
      <w:r w:rsidRPr="00FA2ECE">
        <w:rPr>
          <w:rStyle w:val="a8"/>
          <w:rFonts w:ascii="方正楷体_GBK" w:eastAsia="方正楷体_GBK" w:hAnsi="楷体" w:cs="楷体"/>
          <w:b w:val="0"/>
          <w:sz w:val="32"/>
          <w:szCs w:val="32"/>
          <w:shd w:val="clear" w:color="auto" w:fill="FFFFFF"/>
        </w:rPr>
        <w:t>（三）一般公共预算财政拨款收入支出决算情况说明</w:t>
      </w:r>
    </w:p>
    <w:p w14:paraId="5C8540A7"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Style w:val="a8"/>
          <w:rFonts w:ascii="Times New Roman" w:eastAsia="方正仿宋_GBK" w:hAnsi="Times New Roman" w:hint="default"/>
          <w:b w:val="0"/>
          <w:sz w:val="32"/>
          <w:szCs w:val="32"/>
          <w:shd w:val="clear" w:color="auto" w:fill="FFFFFF"/>
        </w:rPr>
        <w:t>1.</w:t>
      </w:r>
      <w:r w:rsidRPr="00661567">
        <w:rPr>
          <w:rStyle w:val="a8"/>
          <w:rFonts w:ascii="Times New Roman" w:eastAsia="方正仿宋_GBK" w:hAnsi="Times New Roman" w:hint="default"/>
          <w:b w:val="0"/>
          <w:sz w:val="32"/>
          <w:szCs w:val="32"/>
          <w:shd w:val="clear" w:color="auto" w:fill="FFFFFF"/>
        </w:rPr>
        <w:t>收入情况。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年度一般公共预算财政拨款收入</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169.69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9.68%</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61.51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4.04%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年项目收入预算增加。此外，年初财政拨款结转和结余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w:t>
      </w:r>
    </w:p>
    <w:p w14:paraId="7F0E285F"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lastRenderedPageBreak/>
        <w:t>2.</w:t>
      </w:r>
      <w:r w:rsidRPr="00661567">
        <w:rPr>
          <w:rStyle w:val="a8"/>
          <w:rFonts w:ascii="Times New Roman" w:eastAsia="方正仿宋_GBK" w:hAnsi="Times New Roman" w:hint="default"/>
          <w:b w:val="0"/>
          <w:sz w:val="32"/>
          <w:szCs w:val="32"/>
          <w:shd w:val="clear" w:color="auto" w:fill="FFFFFF"/>
        </w:rPr>
        <w:t>支出情况。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年度一般公共预算财政拨款支出</w:t>
      </w:r>
      <w:r w:rsidRPr="00661567">
        <w:rPr>
          <w:rFonts w:ascii="Times New Roman" w:eastAsia="方正仿宋_GBK" w:hAnsi="Times New Roman" w:hint="default"/>
          <w:sz w:val="32"/>
          <w:szCs w:val="32"/>
        </w:rPr>
        <w:t>1582.63</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190.48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10.74%</w:t>
      </w:r>
      <w:r w:rsidRPr="00661567">
        <w:rPr>
          <w:rFonts w:ascii="Times New Roman" w:eastAsia="方正仿宋_GBK" w:hAnsi="Times New Roman" w:hint="default"/>
          <w:sz w:val="32"/>
          <w:szCs w:val="32"/>
          <w:shd w:val="clear" w:color="auto" w:fill="FFFFFF"/>
        </w:rPr>
        <w:t>。主要原因是人员变动</w:t>
      </w:r>
      <w:r w:rsidRPr="00661567">
        <w:rPr>
          <w:rFonts w:ascii="Times New Roman" w:eastAsia="方正仿宋_GBK" w:hAnsi="Times New Roman" w:hint="default"/>
          <w:color w:val="000000"/>
          <w:sz w:val="32"/>
          <w:szCs w:val="32"/>
        </w:rPr>
        <w:t>增资调资及农业项目及项目资金的减少。</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61.51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4.04%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年项目收入预算增加，相应支出增加。</w:t>
      </w:r>
    </w:p>
    <w:p w14:paraId="5D2FBF51"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t>3.</w:t>
      </w:r>
      <w:r w:rsidRPr="00661567">
        <w:rPr>
          <w:rStyle w:val="a8"/>
          <w:rFonts w:ascii="Times New Roman" w:eastAsia="方正仿宋_GBK" w:hAnsi="Times New Roman" w:hint="default"/>
          <w:b w:val="0"/>
          <w:sz w:val="32"/>
          <w:szCs w:val="32"/>
          <w:shd w:val="clear" w:color="auto" w:fill="FFFFFF"/>
        </w:rPr>
        <w:t>结转结余情况。</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年度年末一般公共预算财政拨款结转和结余</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万元，较上年决算数无增减</w:t>
      </w:r>
      <w:r w:rsidRPr="00661567">
        <w:rPr>
          <w:rFonts w:ascii="Times New Roman" w:eastAsia="方正仿宋_GBK" w:hAnsi="Times New Roman" w:hint="default"/>
          <w:sz w:val="32"/>
          <w:szCs w:val="32"/>
          <w:shd w:val="clear" w:color="auto" w:fill="FFFFFF"/>
        </w:rPr>
        <w:t>0</w:t>
      </w:r>
      <w:r w:rsidRPr="00661567">
        <w:rPr>
          <w:rFonts w:ascii="Times New Roman" w:eastAsia="方正仿宋_GBK" w:hAnsi="Times New Roman" w:hint="default"/>
          <w:sz w:val="32"/>
          <w:szCs w:val="32"/>
          <w:shd w:val="clear" w:color="auto" w:fill="FFFFFF"/>
        </w:rPr>
        <w:t>。</w:t>
      </w:r>
    </w:p>
    <w:p w14:paraId="0BCB7B8B" w14:textId="3F67AF87" w:rsidR="00C35BAB" w:rsidRPr="00661567" w:rsidRDefault="00DD7A1A" w:rsidP="00FA2ECE">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Style w:val="a8"/>
          <w:rFonts w:ascii="Times New Roman" w:eastAsia="方正仿宋_GBK" w:hAnsi="Times New Roman" w:hint="default"/>
          <w:b w:val="0"/>
          <w:sz w:val="32"/>
          <w:szCs w:val="32"/>
          <w:shd w:val="clear" w:color="auto" w:fill="FFFFFF"/>
        </w:rPr>
        <w:t>4.</w:t>
      </w:r>
      <w:r w:rsidRPr="00661567">
        <w:rPr>
          <w:rStyle w:val="a8"/>
          <w:rFonts w:ascii="Times New Roman" w:eastAsia="方正仿宋_GBK" w:hAnsi="Times New Roman" w:hint="default"/>
          <w:b w:val="0"/>
          <w:sz w:val="32"/>
          <w:szCs w:val="32"/>
          <w:shd w:val="clear" w:color="auto" w:fill="FFFFFF"/>
        </w:rPr>
        <w:t>比较情况。</w:t>
      </w:r>
      <w:r w:rsidRPr="00661567">
        <w:rPr>
          <w:rFonts w:ascii="Times New Roman" w:eastAsia="方正仿宋_GBK" w:hAnsi="Times New Roman" w:hint="default"/>
          <w:sz w:val="32"/>
          <w:szCs w:val="32"/>
          <w:shd w:val="clear" w:color="auto" w:fill="FFFFFF"/>
        </w:rPr>
        <w:t>本部门</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年度一般公共预算财政拨款支出主要用于以下几个方面：</w:t>
      </w:r>
    </w:p>
    <w:p w14:paraId="184F334E"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1</w:t>
      </w:r>
      <w:r w:rsidRPr="00661567">
        <w:rPr>
          <w:rFonts w:ascii="Times New Roman" w:eastAsia="方正仿宋_GBK" w:hAnsi="Times New Roman" w:hint="default"/>
          <w:sz w:val="32"/>
          <w:szCs w:val="32"/>
          <w:shd w:val="clear" w:color="auto" w:fill="FFFFFF"/>
        </w:rPr>
        <w:t>）教育支出</w:t>
      </w:r>
      <w:r w:rsidRPr="00661567">
        <w:rPr>
          <w:rFonts w:ascii="Times New Roman" w:eastAsia="方正仿宋_GBK" w:hAnsi="Times New Roman" w:hint="default"/>
          <w:sz w:val="32"/>
          <w:szCs w:val="32"/>
        </w:rPr>
        <w:t>6.69</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0.42</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，较年初预算数无增减。</w:t>
      </w:r>
    </w:p>
    <w:p w14:paraId="316FE678" w14:textId="6451AE49"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2</w:t>
      </w:r>
      <w:r w:rsidRPr="00661567">
        <w:rPr>
          <w:rFonts w:ascii="Times New Roman" w:eastAsia="方正仿宋_GBK" w:hAnsi="Times New Roman" w:hint="default"/>
          <w:sz w:val="32"/>
          <w:szCs w:val="32"/>
          <w:shd w:val="clear" w:color="auto" w:fill="FFFFFF"/>
        </w:rPr>
        <w:t>）</w:t>
      </w:r>
      <w:r w:rsidR="0027772F">
        <w:rPr>
          <w:rFonts w:ascii="Times New Roman" w:eastAsia="方正仿宋_GBK" w:hAnsi="Times New Roman" w:hint="default"/>
          <w:sz w:val="32"/>
          <w:szCs w:val="32"/>
          <w:shd w:val="clear" w:color="auto" w:fill="FFFFFF"/>
        </w:rPr>
        <w:t>社会保障和就业支出</w:t>
      </w:r>
      <w:r w:rsidRPr="00661567">
        <w:rPr>
          <w:rFonts w:ascii="Times New Roman" w:eastAsia="方正仿宋_GBK" w:hAnsi="Times New Roman" w:hint="default"/>
          <w:sz w:val="32"/>
          <w:szCs w:val="32"/>
        </w:rPr>
        <w:t>140.00</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8.85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12.02</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7.91%</w:t>
      </w:r>
      <w:r w:rsidRPr="00661567">
        <w:rPr>
          <w:rFonts w:ascii="Times New Roman" w:eastAsia="方正仿宋_GBK" w:hAnsi="Times New Roman" w:hint="default"/>
          <w:sz w:val="32"/>
          <w:szCs w:val="32"/>
          <w:shd w:val="clear" w:color="auto" w:fill="FFFFFF"/>
        </w:rPr>
        <w:t>，主要原因是有人员变动增资调资等原因。</w:t>
      </w:r>
    </w:p>
    <w:p w14:paraId="2CE946BD"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3</w:t>
      </w:r>
      <w:r w:rsidRPr="00661567">
        <w:rPr>
          <w:rFonts w:ascii="Times New Roman" w:eastAsia="方正仿宋_GBK" w:hAnsi="Times New Roman" w:hint="default"/>
          <w:sz w:val="32"/>
          <w:szCs w:val="32"/>
          <w:shd w:val="clear" w:color="auto" w:fill="FFFFFF"/>
        </w:rPr>
        <w:t>）卫生健康支出</w:t>
      </w:r>
      <w:r w:rsidRPr="00661567">
        <w:rPr>
          <w:rFonts w:ascii="Times New Roman" w:eastAsia="方正仿宋_GBK" w:hAnsi="Times New Roman" w:hint="default"/>
          <w:sz w:val="32"/>
          <w:szCs w:val="32"/>
        </w:rPr>
        <w:t>66.55</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4.21</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5.59</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7.75%</w:t>
      </w:r>
      <w:r w:rsidRPr="00661567">
        <w:rPr>
          <w:rFonts w:ascii="Times New Roman" w:eastAsia="方正仿宋_GBK" w:hAnsi="Times New Roman" w:hint="default"/>
          <w:sz w:val="32"/>
          <w:szCs w:val="32"/>
          <w:shd w:val="clear" w:color="auto" w:fill="FFFFFF"/>
        </w:rPr>
        <w:t>，主要原因是有人员变动增资调资等原因。</w:t>
      </w:r>
    </w:p>
    <w:p w14:paraId="0C4B7C88"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4</w:t>
      </w:r>
      <w:r w:rsidRPr="00661567">
        <w:rPr>
          <w:rFonts w:ascii="Times New Roman" w:eastAsia="方正仿宋_GBK" w:hAnsi="Times New Roman" w:hint="default"/>
          <w:sz w:val="32"/>
          <w:szCs w:val="32"/>
          <w:shd w:val="clear" w:color="auto" w:fill="FFFFFF"/>
        </w:rPr>
        <w:t>）农林水支出</w:t>
      </w:r>
      <w:r w:rsidRPr="00661567">
        <w:rPr>
          <w:rFonts w:ascii="Times New Roman" w:eastAsia="方正仿宋_GBK" w:hAnsi="Times New Roman" w:hint="default"/>
          <w:sz w:val="32"/>
          <w:szCs w:val="32"/>
        </w:rPr>
        <w:t>1289.39</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81.47</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，较年初预算数增加</w:t>
      </w:r>
      <w:r w:rsidRPr="00661567">
        <w:rPr>
          <w:rFonts w:ascii="Times New Roman" w:eastAsia="方正仿宋_GBK" w:hAnsi="Times New Roman" w:hint="default"/>
          <w:sz w:val="32"/>
          <w:szCs w:val="32"/>
          <w:shd w:val="clear" w:color="auto" w:fill="FFFFFF"/>
        </w:rPr>
        <w:t>85.71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7.12%</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年项目预算增加。</w:t>
      </w:r>
    </w:p>
    <w:p w14:paraId="46F525E7" w14:textId="77777777" w:rsidR="00C35BAB" w:rsidRPr="00661567" w:rsidRDefault="00DD7A1A" w:rsidP="00661567">
      <w:pPr>
        <w:widowControl w:val="0"/>
        <w:spacing w:line="574" w:lineRule="exact"/>
        <w:ind w:firstLineChars="200" w:firstLine="640"/>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rPr>
        <w:t>住房保障支出</w:t>
      </w:r>
      <w:r w:rsidRPr="00661567">
        <w:rPr>
          <w:rFonts w:ascii="Times New Roman" w:eastAsia="方正仿宋_GBK" w:hAnsi="Times New Roman" w:hint="default"/>
          <w:sz w:val="32"/>
          <w:szCs w:val="32"/>
        </w:rPr>
        <w:t>80.00</w:t>
      </w:r>
      <w:r w:rsidRPr="00661567">
        <w:rPr>
          <w:rFonts w:ascii="Times New Roman" w:eastAsia="方正仿宋_GBK" w:hAnsi="Times New Roman" w:hint="default"/>
          <w:sz w:val="32"/>
          <w:szCs w:val="32"/>
          <w:shd w:val="clear" w:color="auto" w:fill="FFFFFF"/>
        </w:rPr>
        <w:t>万元，占</w:t>
      </w:r>
      <w:r w:rsidRPr="00661567">
        <w:rPr>
          <w:rFonts w:ascii="Times New Roman" w:eastAsia="方正仿宋_GBK" w:hAnsi="Times New Roman" w:hint="default"/>
          <w:sz w:val="32"/>
          <w:szCs w:val="32"/>
        </w:rPr>
        <w:t>5.05</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，较年初预算数减少</w:t>
      </w:r>
      <w:r w:rsidRPr="00661567">
        <w:rPr>
          <w:rFonts w:ascii="Times New Roman" w:eastAsia="方正仿宋_GBK" w:hAnsi="Times New Roman" w:hint="default"/>
          <w:sz w:val="32"/>
          <w:szCs w:val="32"/>
          <w:shd w:val="clear" w:color="auto" w:fill="FFFFFF"/>
        </w:rPr>
        <w:t>6.58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7.60%</w:t>
      </w:r>
      <w:r w:rsidRPr="00661567">
        <w:rPr>
          <w:rFonts w:ascii="Times New Roman" w:eastAsia="方正仿宋_GBK" w:hAnsi="Times New Roman" w:hint="default"/>
          <w:sz w:val="32"/>
          <w:szCs w:val="32"/>
          <w:shd w:val="clear" w:color="auto" w:fill="FFFFFF"/>
        </w:rPr>
        <w:t>，主要原因是有人员变动增资调资等。</w:t>
      </w:r>
    </w:p>
    <w:p w14:paraId="45BBE71C"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（四）一般公共预算财政拨款基本支出决算情况说明</w:t>
      </w:r>
    </w:p>
    <w:p w14:paraId="49E66D99" w14:textId="6DAB87F6"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年度一般公共财政拨款基本支出</w:t>
      </w:r>
      <w:r w:rsidRPr="00661567">
        <w:rPr>
          <w:rFonts w:ascii="Times New Roman" w:eastAsia="方正仿宋_GBK" w:hAnsi="Times New Roman" w:hint="default"/>
          <w:sz w:val="32"/>
          <w:szCs w:val="32"/>
        </w:rPr>
        <w:t>1261.88</w:t>
      </w:r>
      <w:r w:rsidRPr="00661567">
        <w:rPr>
          <w:rFonts w:ascii="Times New Roman" w:eastAsia="方正仿宋_GBK" w:hAnsi="Times New Roman" w:hint="default"/>
          <w:sz w:val="32"/>
          <w:szCs w:val="32"/>
          <w:shd w:val="clear" w:color="auto" w:fill="FFFFFF"/>
        </w:rPr>
        <w:t>万元。其中：</w:t>
      </w:r>
      <w:r w:rsidRPr="00661567">
        <w:rPr>
          <w:rFonts w:ascii="Times New Roman" w:eastAsia="方正仿宋_GBK" w:hAnsi="Times New Roman" w:hint="default"/>
          <w:sz w:val="32"/>
          <w:szCs w:val="32"/>
          <w:shd w:val="clear" w:color="auto" w:fill="FFFFFF"/>
        </w:rPr>
        <w:lastRenderedPageBreak/>
        <w:t>人员经费</w:t>
      </w:r>
      <w:r w:rsidRPr="00661567">
        <w:rPr>
          <w:rFonts w:ascii="Times New Roman" w:eastAsia="方正仿宋_GBK" w:hAnsi="Times New Roman" w:hint="default"/>
          <w:sz w:val="32"/>
          <w:szCs w:val="32"/>
        </w:rPr>
        <w:t>1087.66</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41.12</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3.93%</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增资调资、职工级别、职称发生变化、正常性晋升等。</w:t>
      </w:r>
      <w:r w:rsidRPr="00661567">
        <w:rPr>
          <w:rFonts w:ascii="Times New Roman" w:eastAsia="方正仿宋_GBK" w:hAnsi="Times New Roman" w:hint="default"/>
          <w:sz w:val="32"/>
          <w:szCs w:val="32"/>
          <w:shd w:val="clear" w:color="auto" w:fill="FFFFFF"/>
        </w:rPr>
        <w:t>人员经费用途主要包括基本工资、津贴补贴、奖金、机关事业单位基本养老保险缴费、职业年金缴费、职工基本医疗保险缴费、公务员医疗补助缴费、其他社会保障缴费、住房公积金、其他工资福利支出、奖励金等。公用经费</w:t>
      </w:r>
      <w:r w:rsidRPr="00661567">
        <w:rPr>
          <w:rFonts w:ascii="Times New Roman" w:eastAsia="方正仿宋_GBK" w:hAnsi="Times New Roman" w:hint="default"/>
          <w:sz w:val="32"/>
          <w:szCs w:val="32"/>
        </w:rPr>
        <w:t>174.23</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13.71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8.54%</w:t>
      </w:r>
      <w:r w:rsidRPr="00661567">
        <w:rPr>
          <w:rFonts w:ascii="Times New Roman" w:eastAsia="方正仿宋_GBK" w:hAnsi="Times New Roman" w:hint="default"/>
          <w:sz w:val="32"/>
          <w:szCs w:val="32"/>
          <w:shd w:val="clear" w:color="auto" w:fill="FFFFFF"/>
        </w:rPr>
        <w:t>，主要原因是</w:t>
      </w:r>
      <w:r w:rsidRPr="007967A0">
        <w:rPr>
          <w:rFonts w:ascii="Times New Roman" w:eastAsia="方正仿宋_GBK" w:hAnsi="Times New Roman" w:hint="default"/>
          <w:sz w:val="32"/>
          <w:szCs w:val="32"/>
          <w:shd w:val="clear" w:color="auto" w:fill="FFFFFF"/>
        </w:rPr>
        <w:t>本年度办公费等其他经费增加。公用经费用途主要包括办公费</w:t>
      </w:r>
      <w:r w:rsidRPr="00661567">
        <w:rPr>
          <w:rFonts w:ascii="Times New Roman" w:eastAsia="方正仿宋_GBK" w:hAnsi="Times New Roman" w:hint="default"/>
          <w:sz w:val="32"/>
          <w:szCs w:val="32"/>
          <w:shd w:val="clear" w:color="auto" w:fill="FFFFFF"/>
        </w:rPr>
        <w:t>、印刷费、邮电费、差旅费、培训费、公务接待费、劳务费、委托业务费、公务用车运行维护费、其他交通费用、其他商品和服务支出、办公设备购置等。</w:t>
      </w:r>
    </w:p>
    <w:p w14:paraId="280772EE"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（五）政府性基金预算收支决算情况说明</w:t>
      </w:r>
    </w:p>
    <w:p w14:paraId="40D0E0F7"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本部门</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年度无政府性基金预算财政拨款收支。</w:t>
      </w:r>
    </w:p>
    <w:p w14:paraId="371D53BF" w14:textId="77777777" w:rsidR="00661567"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（六）国有资本经营预算财政拨款支出决算情况说明</w:t>
      </w:r>
    </w:p>
    <w:p w14:paraId="194BDFCC" w14:textId="58831083" w:rsidR="00C35BAB" w:rsidRPr="00661567" w:rsidRDefault="00DD7A1A" w:rsidP="00661567">
      <w:pPr>
        <w:pStyle w:val="1"/>
        <w:widowControl w:val="0"/>
        <w:autoSpaceDE w:val="0"/>
        <w:spacing w:line="574" w:lineRule="exact"/>
        <w:ind w:firstLine="640"/>
        <w:rPr>
          <w:rFonts w:ascii="Times New Roman" w:eastAsia="方正仿宋_GBK" w:hAnsi="Times New Roman"/>
          <w:sz w:val="32"/>
          <w:szCs w:val="32"/>
          <w:shd w:val="clear" w:color="auto" w:fill="FFFFFF"/>
          <w:lang w:bidi="ar"/>
        </w:rPr>
      </w:pPr>
      <w:r w:rsidRPr="00661567">
        <w:rPr>
          <w:rFonts w:ascii="Times New Roman" w:eastAsia="方正仿宋_GBK" w:hAnsi="Times New Roman"/>
          <w:sz w:val="32"/>
          <w:szCs w:val="32"/>
          <w:shd w:val="clear" w:color="auto" w:fill="FFFFFF"/>
        </w:rPr>
        <w:t>本部门</w:t>
      </w:r>
      <w:r w:rsidRPr="00661567">
        <w:rPr>
          <w:rFonts w:ascii="Times New Roman" w:eastAsia="方正仿宋_GBK" w:hAnsi="Times New Roman"/>
          <w:sz w:val="32"/>
          <w:szCs w:val="32"/>
          <w:shd w:val="clear" w:color="auto" w:fill="FFFFFF"/>
        </w:rPr>
        <w:t>2023</w:t>
      </w:r>
      <w:r w:rsidRPr="00661567">
        <w:rPr>
          <w:rFonts w:ascii="Times New Roman" w:eastAsia="方正仿宋_GBK" w:hAnsi="Times New Roman"/>
          <w:sz w:val="32"/>
          <w:szCs w:val="32"/>
          <w:shd w:val="clear" w:color="auto" w:fill="FFFFFF"/>
        </w:rPr>
        <w:t>年度无国有资本经营预算财政拨款支出。</w:t>
      </w:r>
    </w:p>
    <w:p w14:paraId="0ED54704" w14:textId="77777777"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661567">
        <w:rPr>
          <w:rStyle w:val="a8"/>
          <w:rFonts w:ascii="方正黑体_GBK" w:eastAsia="方正黑体_GBK" w:hAnsi="Times New Roman" w:hint="default"/>
          <w:b w:val="0"/>
          <w:sz w:val="32"/>
          <w:szCs w:val="32"/>
          <w:shd w:val="clear" w:color="auto" w:fill="FFFFFF"/>
        </w:rPr>
        <w:t>三、</w:t>
      </w:r>
      <w:r w:rsidRPr="00661567">
        <w:rPr>
          <w:rStyle w:val="a8"/>
          <w:rFonts w:ascii="方正黑体_GBK" w:eastAsia="方正黑体_GBK" w:hAnsi="Times New Roman" w:hint="default"/>
          <w:b w:val="0"/>
          <w:sz w:val="32"/>
          <w:szCs w:val="32"/>
          <w:shd w:val="clear" w:color="auto" w:fill="FFFFFF"/>
        </w:rPr>
        <w:t>“</w:t>
      </w:r>
      <w:r w:rsidRPr="00661567">
        <w:rPr>
          <w:rStyle w:val="a8"/>
          <w:rFonts w:ascii="方正黑体_GBK" w:eastAsia="方正黑体_GBK" w:hAnsi="Times New Roman" w:hint="default"/>
          <w:b w:val="0"/>
          <w:sz w:val="32"/>
          <w:szCs w:val="32"/>
          <w:shd w:val="clear" w:color="auto" w:fill="FFFFFF"/>
        </w:rPr>
        <w:t>三公</w:t>
      </w:r>
      <w:r w:rsidRPr="00661567">
        <w:rPr>
          <w:rStyle w:val="a8"/>
          <w:rFonts w:ascii="方正黑体_GBK" w:eastAsia="方正黑体_GBK" w:hAnsi="Times New Roman" w:hint="default"/>
          <w:b w:val="0"/>
          <w:sz w:val="32"/>
          <w:szCs w:val="32"/>
          <w:shd w:val="clear" w:color="auto" w:fill="FFFFFF"/>
        </w:rPr>
        <w:t>”</w:t>
      </w:r>
      <w:r w:rsidRPr="00661567">
        <w:rPr>
          <w:rStyle w:val="a8"/>
          <w:rFonts w:ascii="方正黑体_GBK" w:eastAsia="方正黑体_GBK" w:hAnsi="Times New Roman" w:hint="default"/>
          <w:b w:val="0"/>
          <w:sz w:val="32"/>
          <w:szCs w:val="32"/>
          <w:shd w:val="clear" w:color="auto" w:fill="FFFFFF"/>
        </w:rPr>
        <w:t>经费情况说明</w:t>
      </w:r>
    </w:p>
    <w:p w14:paraId="271216E2" w14:textId="7B229E46"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（一）“三公”经费支出总体情况说明</w:t>
      </w:r>
    </w:p>
    <w:p w14:paraId="7C0498F1"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三公</w:t>
      </w:r>
      <w:r w:rsidRPr="00661567">
        <w:rPr>
          <w:rFonts w:ascii="Times New Roman" w:eastAsia="方正仿宋_GBK" w:hAnsi="Times New Roman" w:hint="default"/>
          <w:sz w:val="32"/>
          <w:szCs w:val="32"/>
          <w:shd w:val="clear" w:color="auto" w:fill="FFFFFF"/>
        </w:rPr>
        <w:t>”</w:t>
      </w:r>
      <w:r w:rsidRPr="00661567">
        <w:rPr>
          <w:rFonts w:ascii="Times New Roman" w:eastAsia="方正仿宋_GBK" w:hAnsi="Times New Roman" w:hint="default"/>
          <w:sz w:val="32"/>
          <w:szCs w:val="32"/>
          <w:shd w:val="clear" w:color="auto" w:fill="FFFFFF"/>
        </w:rPr>
        <w:t>经费支出共计</w:t>
      </w:r>
      <w:r w:rsidRPr="00661567">
        <w:rPr>
          <w:rFonts w:ascii="Times New Roman" w:eastAsia="方正仿宋_GBK" w:hAnsi="Times New Roman" w:hint="default"/>
          <w:sz w:val="32"/>
          <w:szCs w:val="32"/>
        </w:rPr>
        <w:t>14.94</w:t>
      </w:r>
      <w:r w:rsidRPr="00661567">
        <w:rPr>
          <w:rFonts w:ascii="Times New Roman" w:eastAsia="方正仿宋_GBK" w:hAnsi="Times New Roman" w:hint="default"/>
          <w:sz w:val="32"/>
          <w:szCs w:val="32"/>
          <w:shd w:val="clear" w:color="auto" w:fill="FFFFFF"/>
        </w:rPr>
        <w:t>万元，较年初预算数减少</w:t>
      </w:r>
      <w:r w:rsidRPr="00661567">
        <w:rPr>
          <w:rFonts w:ascii="Times New Roman" w:eastAsia="方正仿宋_GBK" w:hAnsi="Times New Roman" w:hint="default"/>
          <w:sz w:val="32"/>
          <w:szCs w:val="32"/>
          <w:shd w:val="clear" w:color="auto" w:fill="FFFFFF"/>
        </w:rPr>
        <w:t>15.06</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50.20%</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严格遵守公务接待开支范围和开支标准，严格控制陪餐人数及标准以及严格控制车辆维修、出车次数等。</w:t>
      </w:r>
      <w:r w:rsidRPr="00661567">
        <w:rPr>
          <w:rFonts w:ascii="Times New Roman" w:eastAsia="方正仿宋_GBK" w:hAnsi="Times New Roman" w:hint="default"/>
          <w:sz w:val="32"/>
          <w:szCs w:val="32"/>
          <w:shd w:val="clear" w:color="auto" w:fill="FFFFFF"/>
        </w:rPr>
        <w:t>较上年支出数减少</w:t>
      </w:r>
      <w:r w:rsidRPr="00661567">
        <w:rPr>
          <w:rFonts w:ascii="Times New Roman" w:eastAsia="方正仿宋_GBK" w:hAnsi="Times New Roman" w:hint="default"/>
          <w:sz w:val="32"/>
          <w:szCs w:val="32"/>
          <w:shd w:val="clear" w:color="auto" w:fill="FFFFFF"/>
        </w:rPr>
        <w:t>23.70</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61.34%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w:t>
      </w:r>
      <w:r w:rsidRPr="00661567">
        <w:rPr>
          <w:rFonts w:ascii="Times New Roman" w:eastAsia="方正仿宋_GBK" w:hAnsi="Times New Roman" w:hint="default"/>
          <w:color w:val="000000"/>
          <w:sz w:val="32"/>
          <w:szCs w:val="32"/>
        </w:rPr>
        <w:lastRenderedPageBreak/>
        <w:t>餐人数及标准以及严格控制车辆维修、出车次数等。</w:t>
      </w:r>
    </w:p>
    <w:p w14:paraId="576C4245"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（二）“三公”经费分项支出情况</w:t>
      </w:r>
    </w:p>
    <w:p w14:paraId="6F37407B" w14:textId="2C413B86" w:rsidR="00C35BAB" w:rsidRPr="00661567" w:rsidRDefault="0027772F"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公务用车运行维护费</w:t>
      </w:r>
      <w:r w:rsidRPr="00661567">
        <w:rPr>
          <w:rFonts w:ascii="Times New Roman" w:eastAsia="方正仿宋_GBK" w:hAnsi="Times New Roman" w:hint="default"/>
          <w:sz w:val="32"/>
          <w:szCs w:val="32"/>
        </w:rPr>
        <w:t>12.50</w:t>
      </w:r>
      <w:r w:rsidRPr="00661567">
        <w:rPr>
          <w:rFonts w:ascii="Times New Roman" w:eastAsia="方正仿宋_GBK" w:hAnsi="Times New Roman" w:hint="default"/>
          <w:sz w:val="32"/>
          <w:szCs w:val="32"/>
          <w:shd w:val="clear" w:color="auto" w:fill="FFFFFF"/>
        </w:rPr>
        <w:t>万元，主要用于公务车油费、</w:t>
      </w:r>
      <w:r w:rsidR="007A6DED">
        <w:rPr>
          <w:rFonts w:ascii="Times New Roman" w:eastAsia="方正仿宋_GBK" w:hAnsi="Times New Roman" w:hint="default"/>
          <w:sz w:val="32"/>
          <w:szCs w:val="32"/>
          <w:shd w:val="clear" w:color="auto" w:fill="FFFFFF"/>
        </w:rPr>
        <w:t>电费</w:t>
      </w:r>
      <w:r w:rsidR="007A6DED">
        <w:rPr>
          <w:rFonts w:ascii="Times New Roman" w:eastAsia="方正仿宋_GBK" w:hAnsi="Times New Roman"/>
          <w:sz w:val="32"/>
          <w:szCs w:val="32"/>
          <w:shd w:val="clear" w:color="auto" w:fill="FFFFFF"/>
        </w:rPr>
        <w:t>、</w:t>
      </w:r>
      <w:r w:rsidRPr="00661567">
        <w:rPr>
          <w:rFonts w:ascii="Times New Roman" w:eastAsia="方正仿宋_GBK" w:hAnsi="Times New Roman" w:hint="default"/>
          <w:sz w:val="32"/>
          <w:szCs w:val="32"/>
          <w:shd w:val="clear" w:color="auto" w:fill="FFFFFF"/>
        </w:rPr>
        <w:t>维修费、过路过桥费等费用。费用支出较年初预算数减少</w:t>
      </w:r>
      <w:r w:rsidRPr="00661567">
        <w:rPr>
          <w:rFonts w:ascii="Times New Roman" w:eastAsia="方正仿宋_GBK" w:hAnsi="Times New Roman" w:hint="default"/>
          <w:sz w:val="32"/>
          <w:szCs w:val="32"/>
          <w:shd w:val="clear" w:color="auto" w:fill="FFFFFF"/>
        </w:rPr>
        <w:t>10.00</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44.44%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严格控制车辆维修、出车次数等。</w:t>
      </w:r>
      <w:r w:rsidRPr="00661567">
        <w:rPr>
          <w:rFonts w:ascii="Times New Roman" w:eastAsia="方正仿宋_GBK" w:hAnsi="Times New Roman" w:hint="default"/>
          <w:sz w:val="32"/>
          <w:szCs w:val="32"/>
          <w:shd w:val="clear" w:color="auto" w:fill="FFFFFF"/>
        </w:rPr>
        <w:t>较上年支出数减少</w:t>
      </w:r>
      <w:r w:rsidRPr="00661567">
        <w:rPr>
          <w:rFonts w:ascii="Times New Roman" w:eastAsia="方正仿宋_GBK" w:hAnsi="Times New Roman" w:hint="default"/>
          <w:sz w:val="32"/>
          <w:szCs w:val="32"/>
          <w:shd w:val="clear" w:color="auto" w:fill="FFFFFF"/>
        </w:rPr>
        <w:t>5.14</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29.14%</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严格控制车辆维修、出车次数等。</w:t>
      </w:r>
    </w:p>
    <w:p w14:paraId="35B1B2B5" w14:textId="0E6E6B42"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color w:val="000000"/>
          <w:sz w:val="32"/>
          <w:szCs w:val="32"/>
        </w:rPr>
      </w:pPr>
      <w:r w:rsidRPr="00661567">
        <w:rPr>
          <w:rFonts w:ascii="Times New Roman" w:eastAsia="方正仿宋_GBK" w:hAnsi="Times New Roman" w:hint="default"/>
          <w:sz w:val="32"/>
          <w:szCs w:val="32"/>
          <w:shd w:val="clear" w:color="auto" w:fill="FFFFFF"/>
        </w:rPr>
        <w:t>公务接待费</w:t>
      </w:r>
      <w:r w:rsidRPr="00661567">
        <w:rPr>
          <w:rFonts w:ascii="Times New Roman" w:eastAsia="方正仿宋_GBK" w:hAnsi="Times New Roman" w:hint="default"/>
          <w:sz w:val="32"/>
          <w:szCs w:val="32"/>
        </w:rPr>
        <w:t>2.44</w:t>
      </w:r>
      <w:r w:rsidRPr="00661567">
        <w:rPr>
          <w:rFonts w:ascii="Times New Roman" w:eastAsia="方正仿宋_GBK" w:hAnsi="Times New Roman" w:hint="default"/>
          <w:sz w:val="32"/>
          <w:szCs w:val="32"/>
          <w:shd w:val="clear" w:color="auto" w:fill="FFFFFF"/>
        </w:rPr>
        <w:t>万元，主要用于接待市级、其他区县相关部门以及市外相关部门等。费用支出较年初预算数减少</w:t>
      </w:r>
      <w:r w:rsidRPr="00661567">
        <w:rPr>
          <w:rFonts w:ascii="Times New Roman" w:eastAsia="方正仿宋_GBK" w:hAnsi="Times New Roman" w:hint="default"/>
          <w:sz w:val="32"/>
          <w:szCs w:val="32"/>
          <w:shd w:val="clear" w:color="auto" w:fill="FFFFFF"/>
        </w:rPr>
        <w:t>5.06</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67.47%</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严格遵守公务接待开支范围和开支标准，严格控制陪餐人数及标准。较上</w:t>
      </w:r>
      <w:r w:rsidRPr="00661567">
        <w:rPr>
          <w:rFonts w:ascii="Times New Roman" w:eastAsia="方正仿宋_GBK" w:hAnsi="Times New Roman" w:hint="default"/>
          <w:sz w:val="32"/>
          <w:szCs w:val="32"/>
          <w:shd w:val="clear" w:color="auto" w:fill="FFFFFF"/>
        </w:rPr>
        <w:t>年支出数减少</w:t>
      </w:r>
      <w:r w:rsidRPr="00661567">
        <w:rPr>
          <w:rFonts w:ascii="Times New Roman" w:eastAsia="方正仿宋_GBK" w:hAnsi="Times New Roman" w:hint="default"/>
          <w:sz w:val="32"/>
          <w:szCs w:val="32"/>
          <w:shd w:val="clear" w:color="auto" w:fill="FFFFFF"/>
        </w:rPr>
        <w:t>0.58</w:t>
      </w:r>
      <w:r w:rsidRPr="00661567">
        <w:rPr>
          <w:rFonts w:ascii="Times New Roman" w:eastAsia="方正仿宋_GBK" w:hAnsi="Times New Roman" w:hint="default"/>
          <w:sz w:val="32"/>
          <w:szCs w:val="32"/>
          <w:shd w:val="clear" w:color="auto" w:fill="FFFFFF"/>
        </w:rPr>
        <w:t>万元，下降</w:t>
      </w:r>
      <w:r w:rsidRPr="00661567">
        <w:rPr>
          <w:rFonts w:ascii="Times New Roman" w:eastAsia="方正仿宋_GBK" w:hAnsi="Times New Roman" w:hint="default"/>
          <w:sz w:val="32"/>
          <w:szCs w:val="32"/>
          <w:shd w:val="clear" w:color="auto" w:fill="FFFFFF"/>
        </w:rPr>
        <w:t>19.21%</w:t>
      </w:r>
      <w:r w:rsidRPr="00661567">
        <w:rPr>
          <w:rFonts w:ascii="Times New Roman" w:eastAsia="方正仿宋_GBK" w:hAnsi="Times New Roman" w:hint="default"/>
          <w:sz w:val="32"/>
          <w:szCs w:val="32"/>
          <w:shd w:val="clear" w:color="auto" w:fill="FFFFFF"/>
        </w:rPr>
        <w:t>，主要原因是</w:t>
      </w:r>
      <w:r w:rsidRPr="00661567">
        <w:rPr>
          <w:rFonts w:ascii="Times New Roman" w:eastAsia="方正仿宋_GBK" w:hAnsi="Times New Roman" w:hint="default"/>
          <w:color w:val="000000"/>
          <w:sz w:val="32"/>
          <w:szCs w:val="32"/>
        </w:rPr>
        <w:t>严格遵守公务接待开支范围和开支标准，严格控制陪餐人数及标准。</w:t>
      </w:r>
    </w:p>
    <w:p w14:paraId="7D21A5B0"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hint="eastAsia"/>
          <w:sz w:val="32"/>
          <w:szCs w:val="32"/>
          <w:shd w:val="clear" w:color="auto" w:fill="FFFFFF"/>
          <w:lang w:bidi="ar"/>
        </w:rPr>
        <w:t>（三）“三公”经费实物量情况</w:t>
      </w:r>
    </w:p>
    <w:p w14:paraId="0EDE4C46" w14:textId="7DFD7453"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年度本部门因公出国（境）共计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个团组，</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人；公务用车购置</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辆，公务车保有量为</w:t>
      </w:r>
      <w:r w:rsidRPr="00661567">
        <w:rPr>
          <w:rFonts w:ascii="Times New Roman" w:eastAsia="方正仿宋_GBK" w:hAnsi="Times New Roman" w:hint="default"/>
          <w:sz w:val="32"/>
          <w:szCs w:val="32"/>
        </w:rPr>
        <w:t>5</w:t>
      </w:r>
      <w:r w:rsidRPr="00661567">
        <w:rPr>
          <w:rFonts w:ascii="Times New Roman" w:eastAsia="方正仿宋_GBK" w:hAnsi="Times New Roman" w:hint="default"/>
          <w:sz w:val="32"/>
          <w:szCs w:val="32"/>
          <w:shd w:val="clear" w:color="auto" w:fill="FFFFFF"/>
        </w:rPr>
        <w:t>辆；国内公务接待</w:t>
      </w:r>
      <w:r w:rsidRPr="00661567">
        <w:rPr>
          <w:rFonts w:ascii="Times New Roman" w:eastAsia="方正仿宋_GBK" w:hAnsi="Times New Roman" w:hint="default"/>
          <w:sz w:val="32"/>
          <w:szCs w:val="32"/>
        </w:rPr>
        <w:t>18</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255</w:t>
      </w:r>
      <w:r w:rsidRPr="00661567">
        <w:rPr>
          <w:rFonts w:ascii="Times New Roman" w:eastAsia="方正仿宋_GBK" w:hAnsi="Times New Roman" w:hint="default"/>
          <w:sz w:val="32"/>
          <w:szCs w:val="32"/>
          <w:shd w:val="clear" w:color="auto" w:fill="FFFFFF"/>
        </w:rPr>
        <w:t>人，其中：国内外事接待</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人；国（境）外公务接待</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批次，</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人。</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年本部门人均接待费</w:t>
      </w:r>
      <w:r w:rsidRPr="00661567">
        <w:rPr>
          <w:rFonts w:ascii="Times New Roman" w:eastAsia="方正仿宋_GBK" w:hAnsi="Times New Roman" w:hint="default"/>
          <w:sz w:val="32"/>
          <w:szCs w:val="32"/>
        </w:rPr>
        <w:t>95.49</w:t>
      </w:r>
      <w:r w:rsidRPr="00661567">
        <w:rPr>
          <w:rFonts w:ascii="Times New Roman" w:eastAsia="方正仿宋_GBK" w:hAnsi="Times New Roman" w:hint="default"/>
          <w:sz w:val="32"/>
          <w:szCs w:val="32"/>
          <w:shd w:val="clear" w:color="auto" w:fill="FFFFFF"/>
        </w:rPr>
        <w:t>元，车均购置费</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万元，车均维护费</w:t>
      </w:r>
      <w:r w:rsidRPr="00661567">
        <w:rPr>
          <w:rFonts w:ascii="Times New Roman" w:eastAsia="方正仿宋_GBK" w:hAnsi="Times New Roman" w:hint="default"/>
          <w:sz w:val="32"/>
          <w:szCs w:val="32"/>
        </w:rPr>
        <w:t>2.50</w:t>
      </w:r>
      <w:r w:rsidRPr="00661567">
        <w:rPr>
          <w:rFonts w:ascii="Times New Roman" w:eastAsia="方正仿宋_GBK" w:hAnsi="Times New Roman" w:hint="default"/>
          <w:sz w:val="32"/>
          <w:szCs w:val="32"/>
          <w:shd w:val="clear" w:color="auto" w:fill="FFFFFF"/>
        </w:rPr>
        <w:t>万元。</w:t>
      </w:r>
    </w:p>
    <w:p w14:paraId="0120CC4F" w14:textId="77777777"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661567">
        <w:rPr>
          <w:rStyle w:val="a8"/>
          <w:rFonts w:ascii="方正黑体_GBK" w:eastAsia="方正黑体_GBK" w:hAnsi="Times New Roman" w:hint="default"/>
          <w:b w:val="0"/>
          <w:sz w:val="32"/>
          <w:szCs w:val="32"/>
          <w:shd w:val="clear" w:color="auto" w:fill="FFFFFF"/>
        </w:rPr>
        <w:t>四、其他需要说明的事项</w:t>
      </w:r>
    </w:p>
    <w:p w14:paraId="624AB2FC" w14:textId="4DB69A2C"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（一）财政拨款会议费和培训费情况说明</w:t>
      </w:r>
    </w:p>
    <w:p w14:paraId="66C167E7" w14:textId="71455F7A"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本年度会议费支出</w:t>
      </w:r>
      <w:r w:rsidRPr="00661567">
        <w:rPr>
          <w:rFonts w:ascii="Times New Roman" w:eastAsia="方正仿宋_GBK" w:hAnsi="Times New Roman" w:hint="default"/>
          <w:sz w:val="32"/>
          <w:szCs w:val="32"/>
        </w:rPr>
        <w:t>0.00</w:t>
      </w:r>
      <w:r w:rsidRPr="00661567">
        <w:rPr>
          <w:rFonts w:ascii="Times New Roman" w:eastAsia="方正仿宋_GBK" w:hAnsi="Times New Roman" w:hint="default"/>
          <w:sz w:val="32"/>
          <w:szCs w:val="32"/>
          <w:shd w:val="clear" w:color="auto" w:fill="FFFFFF"/>
        </w:rPr>
        <w:t>万元，较上年决算数减少</w:t>
      </w:r>
      <w:r w:rsidRPr="00661567">
        <w:rPr>
          <w:rFonts w:ascii="Times New Roman" w:eastAsia="方正仿宋_GBK" w:hAnsi="Times New Roman" w:hint="default"/>
          <w:sz w:val="32"/>
          <w:szCs w:val="32"/>
          <w:shd w:val="clear" w:color="auto" w:fill="FFFFFF"/>
        </w:rPr>
        <w:t>0.15</w:t>
      </w:r>
      <w:r w:rsidRPr="00661567">
        <w:rPr>
          <w:rFonts w:ascii="Times New Roman" w:eastAsia="方正仿宋_GBK" w:hAnsi="Times New Roman" w:hint="default"/>
          <w:sz w:val="32"/>
          <w:szCs w:val="32"/>
          <w:shd w:val="clear" w:color="auto" w:fill="FFFFFF"/>
        </w:rPr>
        <w:t>万元，</w:t>
      </w:r>
      <w:r w:rsidRPr="00661567">
        <w:rPr>
          <w:rFonts w:ascii="Times New Roman" w:eastAsia="方正仿宋_GBK" w:hAnsi="Times New Roman" w:hint="default"/>
          <w:sz w:val="32"/>
          <w:szCs w:val="32"/>
          <w:shd w:val="clear" w:color="auto" w:fill="FFFFFF"/>
        </w:rPr>
        <w:lastRenderedPageBreak/>
        <w:t>下降</w:t>
      </w:r>
      <w:r w:rsidRPr="00661567">
        <w:rPr>
          <w:rFonts w:ascii="Times New Roman" w:eastAsia="方正仿宋_GBK" w:hAnsi="Times New Roman" w:hint="default"/>
          <w:sz w:val="32"/>
          <w:szCs w:val="32"/>
          <w:shd w:val="clear" w:color="auto" w:fill="FFFFFF"/>
        </w:rPr>
        <w:t>100.00%</w:t>
      </w:r>
      <w:r w:rsidRPr="00661567">
        <w:rPr>
          <w:rFonts w:ascii="Times New Roman" w:eastAsia="方正仿宋_GBK" w:hAnsi="Times New Roman" w:hint="default"/>
          <w:sz w:val="32"/>
          <w:szCs w:val="32"/>
          <w:shd w:val="clear" w:color="auto" w:fill="FFFFFF"/>
        </w:rPr>
        <w:t>，主要原因是严格控制会议标准及会议人数。本年度培训费支出</w:t>
      </w:r>
      <w:r w:rsidRPr="00661567">
        <w:rPr>
          <w:rFonts w:ascii="Times New Roman" w:eastAsia="方正仿宋_GBK" w:hAnsi="Times New Roman" w:hint="default"/>
          <w:sz w:val="32"/>
          <w:szCs w:val="32"/>
        </w:rPr>
        <w:t>9.49</w:t>
      </w:r>
      <w:r w:rsidRPr="00661567">
        <w:rPr>
          <w:rFonts w:ascii="Times New Roman" w:eastAsia="方正仿宋_GBK" w:hAnsi="Times New Roman" w:hint="default"/>
          <w:sz w:val="32"/>
          <w:szCs w:val="32"/>
          <w:shd w:val="clear" w:color="auto" w:fill="FFFFFF"/>
        </w:rPr>
        <w:t>万元，较上年决算数增加</w:t>
      </w:r>
      <w:r w:rsidRPr="00661567">
        <w:rPr>
          <w:rFonts w:ascii="Times New Roman" w:eastAsia="方正仿宋_GBK" w:hAnsi="Times New Roman" w:hint="default"/>
          <w:sz w:val="32"/>
          <w:szCs w:val="32"/>
          <w:shd w:val="clear" w:color="auto" w:fill="FFFFFF"/>
        </w:rPr>
        <w:t>2.63</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38.34%</w:t>
      </w:r>
      <w:r w:rsidRPr="00661567">
        <w:rPr>
          <w:rFonts w:ascii="Times New Roman" w:eastAsia="方正仿宋_GBK" w:hAnsi="Times New Roman" w:hint="default"/>
          <w:sz w:val="32"/>
          <w:szCs w:val="32"/>
          <w:shd w:val="clear" w:color="auto" w:fill="FFFFFF"/>
        </w:rPr>
        <w:t>，主要原因是培训人员增加。</w:t>
      </w:r>
    </w:p>
    <w:p w14:paraId="24BC05FA"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（二）机关运行经费情况说明</w:t>
      </w:r>
    </w:p>
    <w:p w14:paraId="5C3E015D"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年度本部门机关运行经费支出</w:t>
      </w:r>
      <w:r w:rsidRPr="00661567">
        <w:rPr>
          <w:rFonts w:ascii="Times New Roman" w:eastAsia="方正仿宋_GBK" w:hAnsi="Times New Roman" w:hint="default"/>
          <w:sz w:val="32"/>
          <w:szCs w:val="32"/>
        </w:rPr>
        <w:t>174.23</w:t>
      </w:r>
      <w:r w:rsidRPr="00661567">
        <w:rPr>
          <w:rFonts w:ascii="Times New Roman" w:eastAsia="方正仿宋_GBK" w:hAnsi="Times New Roman" w:hint="default"/>
          <w:sz w:val="32"/>
          <w:szCs w:val="32"/>
          <w:shd w:val="clear" w:color="auto" w:fill="FFFFFF"/>
        </w:rPr>
        <w:t>万元，机关运行经费主要用于开支</w:t>
      </w:r>
      <w:r w:rsidRPr="00661567">
        <w:rPr>
          <w:rFonts w:ascii="Times New Roman" w:eastAsia="方正仿宋_GBK" w:hAnsi="Times New Roman" w:hint="default"/>
          <w:color w:val="000000"/>
          <w:sz w:val="32"/>
          <w:szCs w:val="32"/>
        </w:rPr>
        <w:t>办公费、印刷费、水费、电费、邮电费、差旅费、因公出国（境）费用、维修（护）费、租赁费、会议费、培训费、公务接待费、劳务费、工会经费、福利费、公务用车运行维护费、其他交通费用、其他商品和服务支出、办公设备购置等开支。</w:t>
      </w:r>
      <w:r w:rsidRPr="00661567">
        <w:rPr>
          <w:rFonts w:ascii="Times New Roman" w:eastAsia="方正仿宋_GBK" w:hAnsi="Times New Roman" w:hint="default"/>
          <w:sz w:val="32"/>
          <w:szCs w:val="32"/>
          <w:shd w:val="clear" w:color="auto" w:fill="FFFFFF"/>
        </w:rPr>
        <w:t>机关运行经费较上年支出数增加</w:t>
      </w:r>
      <w:r w:rsidRPr="00661567">
        <w:rPr>
          <w:rFonts w:ascii="Times New Roman" w:eastAsia="方正仿宋_GBK" w:hAnsi="Times New Roman" w:hint="default"/>
          <w:sz w:val="32"/>
          <w:szCs w:val="32"/>
          <w:shd w:val="clear" w:color="auto" w:fill="FFFFFF"/>
        </w:rPr>
        <w:t>13.71</w:t>
      </w:r>
      <w:r w:rsidRPr="00661567">
        <w:rPr>
          <w:rFonts w:ascii="Times New Roman" w:eastAsia="方正仿宋_GBK" w:hAnsi="Times New Roman" w:hint="default"/>
          <w:sz w:val="32"/>
          <w:szCs w:val="32"/>
          <w:shd w:val="clear" w:color="auto" w:fill="FFFFFF"/>
        </w:rPr>
        <w:t>万元，增长</w:t>
      </w:r>
      <w:r w:rsidRPr="00661567">
        <w:rPr>
          <w:rFonts w:ascii="Times New Roman" w:eastAsia="方正仿宋_GBK" w:hAnsi="Times New Roman" w:hint="default"/>
          <w:sz w:val="32"/>
          <w:szCs w:val="32"/>
          <w:shd w:val="clear" w:color="auto" w:fill="FFFFFF"/>
        </w:rPr>
        <w:t>8.54%</w:t>
      </w:r>
      <w:r w:rsidRPr="00661567">
        <w:rPr>
          <w:rFonts w:ascii="Times New Roman" w:eastAsia="方正仿宋_GBK" w:hAnsi="Times New Roman" w:hint="default"/>
          <w:sz w:val="32"/>
          <w:szCs w:val="32"/>
          <w:shd w:val="clear" w:color="auto" w:fill="FFFFFF"/>
        </w:rPr>
        <w:t>，主要原因是日常开支增加。</w:t>
      </w:r>
    </w:p>
    <w:p w14:paraId="51C739CE"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（三）国有资产占用情况说明</w:t>
      </w:r>
    </w:p>
    <w:p w14:paraId="630178B0" w14:textId="0D6CAED4"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截至</w:t>
      </w:r>
      <w:r w:rsidRPr="00661567">
        <w:rPr>
          <w:rFonts w:ascii="Times New Roman" w:eastAsia="方正仿宋_GBK" w:hAnsi="Times New Roman" w:hint="default"/>
          <w:sz w:val="32"/>
          <w:szCs w:val="32"/>
          <w:shd w:val="clear" w:color="auto" w:fill="FFFFFF"/>
        </w:rPr>
        <w:t>2023</w:t>
      </w:r>
      <w:r w:rsidRPr="00661567">
        <w:rPr>
          <w:rFonts w:ascii="Times New Roman" w:eastAsia="方正仿宋_GBK" w:hAnsi="Times New Roman" w:hint="default"/>
          <w:sz w:val="32"/>
          <w:szCs w:val="32"/>
          <w:shd w:val="clear" w:color="auto" w:fill="FFFFFF"/>
        </w:rPr>
        <w:t>年</w:t>
      </w:r>
      <w:r w:rsidRPr="00661567">
        <w:rPr>
          <w:rFonts w:ascii="Times New Roman" w:eastAsia="方正仿宋_GBK" w:hAnsi="Times New Roman" w:hint="default"/>
          <w:sz w:val="32"/>
          <w:szCs w:val="32"/>
          <w:shd w:val="clear" w:color="auto" w:fill="FFFFFF"/>
        </w:rPr>
        <w:t>12</w:t>
      </w:r>
      <w:r w:rsidRPr="00661567">
        <w:rPr>
          <w:rFonts w:ascii="Times New Roman" w:eastAsia="方正仿宋_GBK" w:hAnsi="Times New Roman" w:hint="default"/>
          <w:sz w:val="32"/>
          <w:szCs w:val="32"/>
          <w:shd w:val="clear" w:color="auto" w:fill="FFFFFF"/>
        </w:rPr>
        <w:t>月</w:t>
      </w:r>
      <w:r w:rsidRPr="00661567">
        <w:rPr>
          <w:rFonts w:ascii="Times New Roman" w:eastAsia="方正仿宋_GBK" w:hAnsi="Times New Roman" w:hint="default"/>
          <w:sz w:val="32"/>
          <w:szCs w:val="32"/>
          <w:shd w:val="clear" w:color="auto" w:fill="FFFFFF"/>
        </w:rPr>
        <w:t>31</w:t>
      </w:r>
      <w:r w:rsidRPr="00661567">
        <w:rPr>
          <w:rFonts w:ascii="Times New Roman" w:eastAsia="方正仿宋_GBK" w:hAnsi="Times New Roman" w:hint="default"/>
          <w:sz w:val="32"/>
          <w:szCs w:val="32"/>
          <w:shd w:val="clear" w:color="auto" w:fill="FFFFFF"/>
        </w:rPr>
        <w:t>日，本部门共有车辆</w:t>
      </w:r>
      <w:r w:rsidRPr="00661567">
        <w:rPr>
          <w:rFonts w:ascii="Times New Roman" w:eastAsia="方正仿宋_GBK" w:hAnsi="Times New Roman" w:hint="default"/>
          <w:sz w:val="32"/>
          <w:szCs w:val="32"/>
        </w:rPr>
        <w:t>5</w:t>
      </w:r>
      <w:r w:rsidRPr="00661567">
        <w:rPr>
          <w:rFonts w:ascii="Times New Roman" w:eastAsia="方正仿宋_GBK" w:hAnsi="Times New Roman" w:hint="default"/>
          <w:sz w:val="32"/>
          <w:szCs w:val="32"/>
          <w:shd w:val="clear" w:color="auto" w:fill="FFFFFF"/>
        </w:rPr>
        <w:t>辆，其中，副部（省）级及以上领导用车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辆、主要负责人用车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辆、机要通信用车</w:t>
      </w:r>
      <w:r w:rsidRPr="00661567">
        <w:rPr>
          <w:rFonts w:ascii="Times New Roman" w:eastAsia="方正仿宋_GBK" w:hAnsi="Times New Roman" w:hint="default"/>
          <w:sz w:val="32"/>
          <w:szCs w:val="32"/>
        </w:rPr>
        <w:t>1</w:t>
      </w:r>
      <w:r w:rsidRPr="00661567">
        <w:rPr>
          <w:rFonts w:ascii="Times New Roman" w:eastAsia="方正仿宋_GBK" w:hAnsi="Times New Roman" w:hint="default"/>
          <w:sz w:val="32"/>
          <w:szCs w:val="32"/>
          <w:shd w:val="clear" w:color="auto" w:fill="FFFFFF"/>
        </w:rPr>
        <w:t>辆、应急保障用车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辆、执法执勤用车</w:t>
      </w:r>
      <w:r w:rsidRPr="00661567">
        <w:rPr>
          <w:rFonts w:ascii="Times New Roman" w:eastAsia="方正仿宋_GBK" w:hAnsi="Times New Roman" w:hint="default"/>
          <w:sz w:val="32"/>
          <w:szCs w:val="32"/>
        </w:rPr>
        <w:t>4</w:t>
      </w:r>
      <w:r w:rsidRPr="00661567">
        <w:rPr>
          <w:rFonts w:ascii="Times New Roman" w:eastAsia="方正仿宋_GBK" w:hAnsi="Times New Roman" w:hint="default"/>
          <w:sz w:val="32"/>
          <w:szCs w:val="32"/>
          <w:shd w:val="clear" w:color="auto" w:fill="FFFFFF"/>
        </w:rPr>
        <w:t>辆，特种专业技术用车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辆，离退休干部用车</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辆。单价</w:t>
      </w:r>
      <w:r w:rsidRPr="00661567">
        <w:rPr>
          <w:rFonts w:ascii="Times New Roman" w:eastAsia="方正仿宋_GBK" w:hAnsi="Times New Roman" w:hint="default"/>
          <w:sz w:val="32"/>
          <w:szCs w:val="32"/>
          <w:shd w:val="clear" w:color="auto" w:fill="FFFFFF"/>
        </w:rPr>
        <w:t>100</w:t>
      </w:r>
      <w:r w:rsidRPr="00661567">
        <w:rPr>
          <w:rFonts w:ascii="Times New Roman" w:eastAsia="方正仿宋_GBK" w:hAnsi="Times New Roman" w:hint="default"/>
          <w:sz w:val="32"/>
          <w:szCs w:val="32"/>
          <w:shd w:val="clear" w:color="auto" w:fill="FFFFFF"/>
        </w:rPr>
        <w:t>万元（含）以上专用设备</w:t>
      </w:r>
      <w:r w:rsidRPr="00661567">
        <w:rPr>
          <w:rFonts w:ascii="Times New Roman" w:eastAsia="方正仿宋_GBK" w:hAnsi="Times New Roman" w:hint="default"/>
          <w:sz w:val="32"/>
          <w:szCs w:val="32"/>
        </w:rPr>
        <w:t>0</w:t>
      </w:r>
      <w:r w:rsidRPr="00661567">
        <w:rPr>
          <w:rFonts w:ascii="Times New Roman" w:eastAsia="方正仿宋_GBK" w:hAnsi="Times New Roman" w:hint="default"/>
          <w:sz w:val="32"/>
          <w:szCs w:val="32"/>
          <w:shd w:val="clear" w:color="auto" w:fill="FFFFFF"/>
        </w:rPr>
        <w:t>台（套）。</w:t>
      </w:r>
    </w:p>
    <w:p w14:paraId="4A7FE482" w14:textId="77777777" w:rsidR="00C35BAB" w:rsidRPr="000D0C02" w:rsidRDefault="00DD7A1A" w:rsidP="00661567">
      <w:pPr>
        <w:pStyle w:val="1"/>
        <w:widowControl w:val="0"/>
        <w:autoSpaceDE w:val="0"/>
        <w:spacing w:line="574" w:lineRule="exact"/>
        <w:ind w:firstLine="640"/>
        <w:rPr>
          <w:rFonts w:ascii="方正楷体_GBK" w:eastAsia="方正楷体_GBK" w:hAnsi="Times New Roman"/>
          <w:sz w:val="32"/>
          <w:szCs w:val="32"/>
          <w:shd w:val="clear" w:color="auto" w:fill="FFFFFF"/>
          <w:lang w:bidi="ar"/>
        </w:rPr>
      </w:pPr>
      <w:r w:rsidRPr="000D0C02">
        <w:rPr>
          <w:rFonts w:ascii="方正楷体_GBK" w:eastAsia="方正楷体_GBK" w:hAnsi="Times New Roman"/>
          <w:sz w:val="32"/>
          <w:szCs w:val="32"/>
          <w:shd w:val="clear" w:color="auto" w:fill="FFFFFF"/>
          <w:lang w:bidi="ar"/>
        </w:rPr>
        <w:t>（四）政府采购支出情况说明</w:t>
      </w:r>
    </w:p>
    <w:p w14:paraId="276E30A3" w14:textId="3AA0AEE5" w:rsidR="00C35BAB" w:rsidRPr="007967A0"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7967A0">
        <w:rPr>
          <w:rFonts w:ascii="Times New Roman" w:eastAsia="方正仿宋_GBK" w:hAnsi="Times New Roman" w:hint="default"/>
          <w:sz w:val="32"/>
          <w:szCs w:val="32"/>
          <w:shd w:val="clear" w:color="auto" w:fill="FFFFFF"/>
        </w:rPr>
        <w:t>2023</w:t>
      </w:r>
      <w:r w:rsidRPr="007967A0">
        <w:rPr>
          <w:rFonts w:ascii="Times New Roman" w:eastAsia="方正仿宋_GBK" w:hAnsi="Times New Roman" w:hint="default"/>
          <w:sz w:val="32"/>
          <w:szCs w:val="32"/>
          <w:shd w:val="clear" w:color="auto" w:fill="FFFFFF"/>
        </w:rPr>
        <w:t>年度我单位未发生政府采购事项，无相关经费支出。</w:t>
      </w:r>
    </w:p>
    <w:p w14:paraId="494C95C9" w14:textId="77777777" w:rsidR="00C35BAB" w:rsidRPr="007967A0"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7967A0">
        <w:rPr>
          <w:rStyle w:val="a8"/>
          <w:rFonts w:ascii="方正黑体_GBK" w:eastAsia="方正黑体_GBK" w:hAnsi="Times New Roman"/>
          <w:b w:val="0"/>
          <w:sz w:val="32"/>
          <w:szCs w:val="32"/>
          <w:shd w:val="clear" w:color="auto" w:fill="FFFFFF"/>
        </w:rPr>
        <w:t>五、预算绩效管理情况说明</w:t>
      </w:r>
    </w:p>
    <w:p w14:paraId="0AFAC218" w14:textId="77777777" w:rsidR="007967A0" w:rsidRPr="007967A0" w:rsidRDefault="007967A0" w:rsidP="007967A0">
      <w:pPr>
        <w:pStyle w:val="a9"/>
        <w:tabs>
          <w:tab w:val="center" w:pos="4153"/>
          <w:tab w:val="left" w:pos="7275"/>
        </w:tabs>
        <w:spacing w:line="594" w:lineRule="exact"/>
        <w:ind w:firstLine="640"/>
        <w:rPr>
          <w:rFonts w:ascii="Times New Roman" w:eastAsia="方正楷体_GBK" w:hAnsi="Times New Roman"/>
          <w:color w:val="000000"/>
          <w:sz w:val="32"/>
          <w:szCs w:val="32"/>
        </w:rPr>
      </w:pPr>
      <w:r w:rsidRPr="007967A0">
        <w:rPr>
          <w:rFonts w:ascii="Times New Roman" w:eastAsia="方正楷体_GBK" w:hAnsi="Times New Roman" w:hint="eastAsia"/>
          <w:color w:val="000000"/>
          <w:sz w:val="32"/>
          <w:szCs w:val="32"/>
        </w:rPr>
        <w:t>（一）预算绩效管理工作开展情况</w:t>
      </w:r>
    </w:p>
    <w:p w14:paraId="50F4C4B2" w14:textId="77777777" w:rsidR="007967A0" w:rsidRPr="007967A0" w:rsidRDefault="007967A0" w:rsidP="007967A0">
      <w:pPr>
        <w:pStyle w:val="a9"/>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7967A0">
        <w:rPr>
          <w:rFonts w:ascii="Times New Roman" w:eastAsia="方正仿宋_GBK" w:hAnsi="Times New Roman" w:cs="宋体" w:hint="eastAsia"/>
          <w:kern w:val="0"/>
          <w:sz w:val="32"/>
          <w:szCs w:val="32"/>
        </w:rPr>
        <w:t>根据预算绩效管理要求，我单位对</w:t>
      </w:r>
      <w:r w:rsidRPr="007967A0">
        <w:rPr>
          <w:rFonts w:ascii="Times New Roman" w:eastAsia="方正仿宋_GBK" w:hAnsi="Times New Roman" w:cs="宋体" w:hint="eastAsia"/>
          <w:kern w:val="0"/>
          <w:sz w:val="32"/>
          <w:szCs w:val="32"/>
        </w:rPr>
        <w:t>10</w:t>
      </w:r>
      <w:r w:rsidRPr="007967A0">
        <w:rPr>
          <w:rFonts w:ascii="Times New Roman" w:eastAsia="方正仿宋_GBK" w:hAnsi="Times New Roman" w:cs="宋体" w:hint="eastAsia"/>
          <w:kern w:val="0"/>
          <w:sz w:val="32"/>
          <w:szCs w:val="32"/>
        </w:rPr>
        <w:t>个项目开展了绩效自</w:t>
      </w:r>
      <w:r w:rsidRPr="007967A0">
        <w:rPr>
          <w:rFonts w:ascii="Times New Roman" w:eastAsia="方正仿宋_GBK" w:hAnsi="Times New Roman" w:cs="宋体" w:hint="eastAsia"/>
          <w:kern w:val="0"/>
          <w:sz w:val="32"/>
          <w:szCs w:val="32"/>
        </w:rPr>
        <w:lastRenderedPageBreak/>
        <w:t>评，以填报绩效自评表形式开展自评</w:t>
      </w:r>
      <w:r w:rsidRPr="007967A0">
        <w:rPr>
          <w:rFonts w:ascii="Times New Roman" w:eastAsia="方正仿宋_GBK" w:hAnsi="Times New Roman" w:cs="宋体" w:hint="eastAsia"/>
          <w:kern w:val="0"/>
          <w:sz w:val="32"/>
          <w:szCs w:val="32"/>
        </w:rPr>
        <w:t>10</w:t>
      </w:r>
      <w:r w:rsidRPr="007967A0">
        <w:rPr>
          <w:rFonts w:ascii="Times New Roman" w:eastAsia="方正仿宋_GBK" w:hAnsi="Times New Roman" w:cs="宋体" w:hint="eastAsia"/>
          <w:kern w:val="0"/>
          <w:sz w:val="32"/>
          <w:szCs w:val="32"/>
        </w:rPr>
        <w:t>项，涉及资金</w:t>
      </w:r>
      <w:r w:rsidRPr="007967A0">
        <w:rPr>
          <w:rFonts w:ascii="Times New Roman" w:eastAsia="方正仿宋_GBK" w:hAnsi="Times New Roman" w:cs="宋体" w:hint="eastAsia"/>
          <w:kern w:val="0"/>
          <w:sz w:val="32"/>
          <w:szCs w:val="32"/>
        </w:rPr>
        <w:t>320.74</w:t>
      </w:r>
      <w:r w:rsidRPr="007967A0">
        <w:rPr>
          <w:rFonts w:ascii="Times New Roman" w:eastAsia="方正仿宋_GBK" w:hAnsi="Times New Roman" w:cs="宋体" w:hint="eastAsia"/>
          <w:kern w:val="0"/>
          <w:sz w:val="32"/>
          <w:szCs w:val="32"/>
        </w:rPr>
        <w:t>万元。其中，重点专项</w:t>
      </w:r>
      <w:r w:rsidRPr="007967A0">
        <w:rPr>
          <w:rFonts w:ascii="Times New Roman" w:eastAsia="方正仿宋_GBK" w:hAnsi="Times New Roman" w:cs="宋体" w:hint="eastAsia"/>
          <w:kern w:val="0"/>
          <w:sz w:val="32"/>
          <w:szCs w:val="32"/>
        </w:rPr>
        <w:t>3</w:t>
      </w:r>
      <w:r w:rsidRPr="007967A0">
        <w:rPr>
          <w:rFonts w:ascii="Times New Roman" w:eastAsia="方正仿宋_GBK" w:hAnsi="Times New Roman" w:cs="宋体" w:hint="eastAsia"/>
          <w:kern w:val="0"/>
          <w:sz w:val="32"/>
          <w:szCs w:val="32"/>
        </w:rPr>
        <w:t>个，涉及资金</w:t>
      </w:r>
      <w:r w:rsidRPr="007967A0">
        <w:rPr>
          <w:rFonts w:ascii="Times New Roman" w:eastAsia="方正仿宋_GBK" w:hAnsi="Times New Roman" w:cs="宋体" w:hint="eastAsia"/>
          <w:kern w:val="0"/>
          <w:sz w:val="32"/>
          <w:szCs w:val="32"/>
        </w:rPr>
        <w:t>72.97</w:t>
      </w:r>
      <w:r w:rsidRPr="007967A0">
        <w:rPr>
          <w:rFonts w:ascii="Times New Roman" w:eastAsia="方正仿宋_GBK" w:hAnsi="Times New Roman" w:cs="宋体" w:hint="eastAsia"/>
          <w:kern w:val="0"/>
          <w:sz w:val="32"/>
          <w:szCs w:val="32"/>
        </w:rPr>
        <w:t>万元；一般性项目</w:t>
      </w:r>
      <w:r w:rsidRPr="007967A0">
        <w:rPr>
          <w:rFonts w:ascii="Times New Roman" w:eastAsia="方正仿宋_GBK" w:hAnsi="Times New Roman" w:cs="宋体" w:hint="eastAsia"/>
          <w:kern w:val="0"/>
          <w:sz w:val="32"/>
          <w:szCs w:val="32"/>
        </w:rPr>
        <w:t>7</w:t>
      </w:r>
      <w:r w:rsidRPr="007967A0">
        <w:rPr>
          <w:rFonts w:ascii="Times New Roman" w:eastAsia="方正仿宋_GBK" w:hAnsi="Times New Roman" w:cs="宋体" w:hint="eastAsia"/>
          <w:kern w:val="0"/>
          <w:sz w:val="32"/>
          <w:szCs w:val="32"/>
        </w:rPr>
        <w:t>个，涉及资金</w:t>
      </w:r>
      <w:r w:rsidRPr="007967A0">
        <w:rPr>
          <w:rFonts w:ascii="Times New Roman" w:eastAsia="方正仿宋_GBK" w:hAnsi="Times New Roman" w:cs="宋体" w:hint="eastAsia"/>
          <w:kern w:val="0"/>
          <w:sz w:val="32"/>
          <w:szCs w:val="32"/>
        </w:rPr>
        <w:t>247.77</w:t>
      </w:r>
      <w:r w:rsidRPr="007967A0">
        <w:rPr>
          <w:rFonts w:ascii="Times New Roman" w:eastAsia="方正仿宋_GBK" w:hAnsi="Times New Roman" w:cs="宋体" w:hint="eastAsia"/>
          <w:kern w:val="0"/>
          <w:sz w:val="32"/>
          <w:szCs w:val="32"/>
        </w:rPr>
        <w:t>万元</w:t>
      </w:r>
      <w:r w:rsidRPr="007967A0">
        <w:rPr>
          <w:rFonts w:ascii="Times New Roman" w:eastAsia="方正仿宋_GBK" w:hAnsi="Times New Roman" w:cs="宋体" w:hint="eastAsia"/>
          <w:color w:val="000000"/>
          <w:kern w:val="0"/>
          <w:sz w:val="32"/>
          <w:szCs w:val="32"/>
        </w:rPr>
        <w:t>。</w:t>
      </w:r>
    </w:p>
    <w:p w14:paraId="592AC06C" w14:textId="77777777" w:rsidR="007967A0" w:rsidRPr="007967A0" w:rsidRDefault="007967A0" w:rsidP="007967A0">
      <w:pPr>
        <w:pStyle w:val="a9"/>
        <w:numPr>
          <w:ilvl w:val="0"/>
          <w:numId w:val="1"/>
        </w:numPr>
        <w:tabs>
          <w:tab w:val="center" w:pos="4153"/>
          <w:tab w:val="left" w:pos="7275"/>
        </w:tabs>
        <w:spacing w:line="594" w:lineRule="exact"/>
        <w:ind w:firstLine="640"/>
        <w:rPr>
          <w:rFonts w:ascii="Times New Roman" w:eastAsia="方正楷体_GBK" w:hAnsi="Times New Roman"/>
          <w:color w:val="000000"/>
          <w:sz w:val="32"/>
          <w:szCs w:val="32"/>
        </w:rPr>
      </w:pPr>
      <w:r w:rsidRPr="007967A0">
        <w:rPr>
          <w:rFonts w:ascii="Times New Roman" w:eastAsia="方正楷体_GBK" w:hAnsi="Times New Roman" w:hint="eastAsia"/>
          <w:color w:val="000000"/>
          <w:sz w:val="32"/>
          <w:szCs w:val="32"/>
        </w:rPr>
        <w:t>绩效自评结果</w:t>
      </w:r>
    </w:p>
    <w:p w14:paraId="5824CE51" w14:textId="77777777" w:rsidR="007967A0" w:rsidRDefault="007967A0" w:rsidP="007967A0">
      <w:pPr>
        <w:pStyle w:val="a9"/>
        <w:tabs>
          <w:tab w:val="center" w:pos="4153"/>
          <w:tab w:val="left" w:pos="7275"/>
        </w:tabs>
        <w:spacing w:line="594" w:lineRule="exact"/>
        <w:ind w:firstLine="640"/>
        <w:rPr>
          <w:rFonts w:ascii="Times New Roman" w:eastAsia="方正楷体_GBK" w:hAnsi="Times New Roman"/>
          <w:color w:val="000000"/>
          <w:sz w:val="32"/>
          <w:szCs w:val="32"/>
          <w:highlight w:val="yellow"/>
        </w:rPr>
      </w:pPr>
      <w:r w:rsidRPr="007967A0">
        <w:rPr>
          <w:rFonts w:ascii="Times New Roman" w:eastAsia="方正仿宋_GBK" w:hAnsi="Times New Roman" w:cs="宋体" w:hint="eastAsia"/>
          <w:color w:val="000000"/>
          <w:kern w:val="0"/>
          <w:sz w:val="32"/>
          <w:szCs w:val="32"/>
        </w:rPr>
        <w:t>具体内容详见附件</w:t>
      </w:r>
      <w:r w:rsidRPr="007967A0">
        <w:rPr>
          <w:rFonts w:ascii="Times New Roman" w:eastAsia="方正仿宋_GBK" w:hAnsi="Times New Roman" w:cs="宋体" w:hint="eastAsia"/>
          <w:color w:val="000000"/>
          <w:kern w:val="0"/>
          <w:sz w:val="32"/>
          <w:szCs w:val="32"/>
        </w:rPr>
        <w:t>2023</w:t>
      </w:r>
      <w:r w:rsidRPr="007967A0">
        <w:rPr>
          <w:rFonts w:ascii="Times New Roman" w:eastAsia="方正仿宋_GBK" w:hAnsi="Times New Roman" w:cs="宋体" w:hint="eastAsia"/>
          <w:color w:val="000000"/>
          <w:kern w:val="0"/>
          <w:sz w:val="32"/>
          <w:szCs w:val="32"/>
        </w:rPr>
        <w:t>年度绩效自评公开表（《项目绩效自评结果汇总表》、《项目支出绩效目标自评表》）。</w:t>
      </w:r>
    </w:p>
    <w:p w14:paraId="73550408" w14:textId="68805B05" w:rsidR="00661567" w:rsidRPr="000D0C02" w:rsidRDefault="00DD7A1A" w:rsidP="000D0C02">
      <w:pPr>
        <w:pStyle w:val="1"/>
        <w:widowControl w:val="0"/>
        <w:autoSpaceDE w:val="0"/>
        <w:spacing w:line="574" w:lineRule="exact"/>
        <w:ind w:firstLine="640"/>
        <w:rPr>
          <w:rFonts w:ascii="方正楷体_GBK" w:eastAsia="方正楷体_GBK"/>
          <w:lang w:bidi="ar"/>
        </w:rPr>
      </w:pPr>
      <w:r w:rsidRPr="000D0C02">
        <w:rPr>
          <w:rFonts w:ascii="方正楷体_GBK" w:eastAsia="方正楷体_GBK" w:hAnsi="Times New Roman"/>
          <w:sz w:val="32"/>
          <w:szCs w:val="32"/>
          <w:shd w:val="clear" w:color="auto" w:fill="FFFFFF"/>
          <w:lang w:bidi="ar"/>
        </w:rPr>
        <w:t>（三）财政绩效评价情况</w:t>
      </w:r>
    </w:p>
    <w:p w14:paraId="341E7B9B" w14:textId="7E5DC2B4" w:rsidR="00BD42F9" w:rsidRPr="00725FD4" w:rsidRDefault="00BD42F9" w:rsidP="00725FD4">
      <w:pPr>
        <w:kinsoku w:val="0"/>
        <w:topLinePunct/>
        <w:adjustRightInd w:val="0"/>
        <w:snapToGrid w:val="0"/>
        <w:spacing w:line="594" w:lineRule="exact"/>
        <w:ind w:firstLineChars="200" w:firstLine="640"/>
        <w:textAlignment w:val="baseline"/>
        <w:rPr>
          <w:rFonts w:ascii="方正仿宋_GBK" w:eastAsia="方正仿宋_GBK" w:hAnsi="华文中宋" w:cs="宋体"/>
          <w:color w:val="000000"/>
          <w:sz w:val="32"/>
          <w:szCs w:val="32"/>
        </w:rPr>
      </w:pPr>
      <w:r w:rsidRPr="0044361F">
        <w:rPr>
          <w:rFonts w:ascii="方正仿宋_GBK" w:eastAsia="方正仿宋_GBK" w:hAnsi="方正仿宋_GBK" w:cs="方正仿宋_GBK"/>
          <w:sz w:val="32"/>
          <w:szCs w:val="32"/>
          <w:shd w:val="clear" w:color="auto" w:fill="FFFFFF"/>
          <w:lang w:bidi="ar"/>
        </w:rPr>
        <w:t>区财政局委托第三方对我单位</w:t>
      </w:r>
      <w:r>
        <w:rPr>
          <w:rFonts w:ascii="方正仿宋_GBK" w:eastAsia="方正仿宋_GBK" w:hAnsi="方正仿宋_GBK" w:cs="方正仿宋_GBK"/>
          <w:sz w:val="32"/>
          <w:szCs w:val="32"/>
          <w:shd w:val="clear" w:color="auto" w:fill="FFFFFF"/>
          <w:lang w:bidi="ar"/>
        </w:rPr>
        <w:t>重庆市长寿区</w:t>
      </w:r>
      <w:r>
        <w:rPr>
          <w:rFonts w:ascii="方正仿宋_GBK" w:eastAsia="方正仿宋_GBK" w:hAnsi="方正仿宋_GBK" w:cs="方正仿宋_GBK"/>
          <w:sz w:val="32"/>
          <w:szCs w:val="32"/>
          <w:shd w:val="clear" w:color="auto" w:fill="FFFFFF"/>
          <w:lang w:bidi="ar"/>
        </w:rPr>
        <w:t>综合行政执法支队</w:t>
      </w:r>
      <w:r w:rsidRPr="009B79DA">
        <w:rPr>
          <w:rFonts w:ascii="Times New Roman" w:eastAsia="方正仿宋_GBK" w:hAnsi="Times New Roman" w:hint="default"/>
          <w:sz w:val="32"/>
          <w:szCs w:val="32"/>
          <w:shd w:val="clear" w:color="auto" w:fill="FFFFFF"/>
          <w:lang w:bidi="ar"/>
        </w:rPr>
        <w:t>（</w:t>
      </w:r>
      <w:r w:rsidRPr="00646AF3">
        <w:rPr>
          <w:rFonts w:ascii="方正仿宋_GBK" w:eastAsia="方正仿宋_GBK" w:hAnsi="华文中宋" w:cs="宋体"/>
          <w:color w:val="000000"/>
          <w:sz w:val="32"/>
          <w:szCs w:val="32"/>
        </w:rPr>
        <w:t>长寿区</w:t>
      </w:r>
      <w:r w:rsidRPr="005D6088">
        <w:rPr>
          <w:rFonts w:ascii="Times New Roman" w:eastAsia="方正仿宋_GBK" w:hAnsi="Times New Roman"/>
          <w:color w:val="000000"/>
          <w:sz w:val="32"/>
          <w:szCs w:val="32"/>
        </w:rPr>
        <w:t>2023</w:t>
      </w:r>
      <w:r w:rsidRPr="00646AF3">
        <w:rPr>
          <w:rFonts w:ascii="方正仿宋_GBK" w:eastAsia="方正仿宋_GBK" w:hAnsi="华文中宋" w:cs="宋体"/>
          <w:color w:val="000000"/>
          <w:sz w:val="32"/>
          <w:szCs w:val="32"/>
        </w:rPr>
        <w:t>年病死畜禽无害化处理项目</w:t>
      </w:r>
      <w:r w:rsidRPr="009B79DA">
        <w:rPr>
          <w:rFonts w:ascii="Times New Roman" w:eastAsia="方正仿宋_GBK" w:hAnsi="Times New Roman" w:hint="default"/>
          <w:sz w:val="32"/>
          <w:szCs w:val="32"/>
          <w:shd w:val="clear" w:color="auto" w:fill="FFFFFF"/>
          <w:lang w:bidi="ar"/>
        </w:rPr>
        <w:t>）开展了重点绩效评价，涉及财政拨款项目资金</w:t>
      </w:r>
      <w:r w:rsidR="00725FD4">
        <w:rPr>
          <w:rFonts w:ascii="Times New Roman" w:eastAsia="方正仿宋_GBK" w:hAnsi="Times New Roman"/>
          <w:sz w:val="32"/>
          <w:szCs w:val="32"/>
          <w:shd w:val="clear" w:color="auto" w:fill="FFFFFF"/>
          <w:lang w:bidi="ar"/>
        </w:rPr>
        <w:t>130.9678</w:t>
      </w:r>
      <w:r w:rsidRPr="00C15D4C">
        <w:rPr>
          <w:rFonts w:ascii="Times New Roman" w:eastAsia="方正仿宋_GBK" w:hAnsi="Times New Roman" w:hint="default"/>
          <w:sz w:val="32"/>
          <w:szCs w:val="32"/>
          <w:shd w:val="clear" w:color="auto" w:fill="FFFFFF"/>
          <w:lang w:bidi="ar"/>
        </w:rPr>
        <w:t>万元</w:t>
      </w:r>
      <w:r w:rsidRPr="009B79DA">
        <w:rPr>
          <w:rFonts w:ascii="Times New Roman" w:eastAsia="方正仿宋_GBK" w:hAnsi="Times New Roman" w:hint="default"/>
          <w:sz w:val="32"/>
          <w:szCs w:val="32"/>
          <w:shd w:val="clear" w:color="auto" w:fill="FFFFFF"/>
          <w:lang w:bidi="ar"/>
        </w:rPr>
        <w:t>，评价得分</w:t>
      </w:r>
      <w:r w:rsidRPr="005D6088">
        <w:rPr>
          <w:rFonts w:ascii="Times New Roman" w:eastAsia="方正仿宋_GBK" w:hAnsi="Times New Roman"/>
          <w:color w:val="000000"/>
          <w:sz w:val="32"/>
          <w:szCs w:val="32"/>
        </w:rPr>
        <w:t>81.10</w:t>
      </w:r>
      <w:r w:rsidRPr="009B79DA">
        <w:rPr>
          <w:rFonts w:ascii="Times New Roman" w:eastAsia="方正仿宋_GBK" w:hAnsi="Times New Roman" w:hint="default"/>
          <w:sz w:val="32"/>
          <w:szCs w:val="32"/>
          <w:shd w:val="clear" w:color="auto" w:fill="FFFFFF"/>
          <w:lang w:bidi="ar"/>
        </w:rPr>
        <w:t>分，评价等次为</w:t>
      </w:r>
      <w:r>
        <w:rPr>
          <w:rFonts w:ascii="Times New Roman" w:eastAsia="方正仿宋_GBK" w:hAnsi="Times New Roman"/>
          <w:sz w:val="32"/>
          <w:szCs w:val="32"/>
          <w:shd w:val="clear" w:color="auto" w:fill="FFFFFF"/>
          <w:lang w:bidi="ar"/>
        </w:rPr>
        <w:t>良</w:t>
      </w:r>
      <w:r>
        <w:rPr>
          <w:rFonts w:ascii="Times New Roman" w:eastAsia="方正仿宋_GBK" w:hAnsi="Times New Roman"/>
          <w:sz w:val="32"/>
          <w:szCs w:val="32"/>
          <w:shd w:val="clear" w:color="auto" w:fill="FFFFFF"/>
          <w:lang w:bidi="ar"/>
        </w:rPr>
        <w:t>，</w:t>
      </w:r>
      <w:r w:rsidRPr="009B79DA">
        <w:rPr>
          <w:rFonts w:ascii="Times New Roman" w:eastAsia="方正仿宋_GBK" w:hAnsi="Times New Roman" w:hint="default"/>
          <w:sz w:val="32"/>
          <w:szCs w:val="32"/>
          <w:shd w:val="clear" w:color="auto" w:fill="FFFFFF"/>
          <w:lang w:bidi="ar"/>
        </w:rPr>
        <w:t>绩效评价发现了</w:t>
      </w:r>
      <w:r w:rsidR="00725FD4" w:rsidRPr="00CE13C9">
        <w:rPr>
          <w:rFonts w:ascii="方正仿宋_GBK" w:eastAsia="方正仿宋_GBK" w:hAnsi="华文中宋" w:cs="宋体"/>
          <w:color w:val="000000"/>
          <w:sz w:val="32"/>
          <w:szCs w:val="32"/>
        </w:rPr>
        <w:t>预算绩效管理不够规范，绩效管理有待加强；预算执行进度偏低；未严格执行制度规定；补助金额和数量有误</w:t>
      </w:r>
      <w:r w:rsidR="00725FD4">
        <w:rPr>
          <w:rFonts w:ascii="方正仿宋_GBK" w:eastAsia="方正仿宋_GBK" w:hAnsi="华文中宋" w:cs="宋体"/>
          <w:color w:val="000000"/>
          <w:sz w:val="32"/>
          <w:szCs w:val="32"/>
        </w:rPr>
        <w:t>：</w:t>
      </w:r>
      <w:r w:rsidR="00725FD4" w:rsidRPr="00CE13C9">
        <w:rPr>
          <w:rFonts w:ascii="方正仿宋_GBK" w:eastAsia="方正仿宋_GBK" w:hAnsi="华文中宋" w:cs="宋体"/>
          <w:color w:val="000000"/>
          <w:sz w:val="32"/>
          <w:szCs w:val="32"/>
        </w:rPr>
        <w:t>无害化处理质量未达标；养殖环节无害化处理上报不及时；环境保护意识薄弱</w:t>
      </w:r>
      <w:r w:rsidR="00725FD4">
        <w:rPr>
          <w:rFonts w:ascii="方正仿宋_GBK" w:eastAsia="方正仿宋_GBK" w:hAnsi="华文中宋" w:cs="宋体"/>
          <w:color w:val="000000"/>
          <w:sz w:val="32"/>
          <w:szCs w:val="32"/>
        </w:rPr>
        <w:t>的问题。提出</w:t>
      </w:r>
      <w:r w:rsidR="00725FD4">
        <w:rPr>
          <w:rFonts w:ascii="方正仿宋_GBK" w:eastAsia="方正仿宋_GBK" w:hAnsi="华文中宋" w:cs="宋体"/>
          <w:color w:val="000000"/>
          <w:sz w:val="32"/>
          <w:szCs w:val="32"/>
        </w:rPr>
        <w:t>将征询上级部门意见，合理调整处置技术要求，建立监管长效机制。一是强化政策宣传，做到家喻户晓，下发工作通知，严格落实政策要求，筑牢树牢底线意识，守住廉政红线。二是落实区级、镇街责任制，定人定责，强化病死畜禽无害化处理全程监管，全面规范落实病死畜禽无害化处理补助工作，确保“病死动物不入江河、病害产品不上餐桌”。三是强化审核把关，落实专人对镇街上报的数据进行认真审核把关，定期</w:t>
      </w:r>
      <w:r w:rsidR="00725FD4">
        <w:rPr>
          <w:rFonts w:ascii="方正仿宋_GBK" w:eastAsia="方正仿宋_GBK" w:hAnsi="华文中宋" w:cs="宋体"/>
          <w:color w:val="000000"/>
          <w:sz w:val="32"/>
          <w:szCs w:val="32"/>
        </w:rPr>
        <w:t>、</w:t>
      </w:r>
      <w:r w:rsidR="00725FD4">
        <w:rPr>
          <w:rFonts w:ascii="方正仿宋_GBK" w:eastAsia="方正仿宋_GBK" w:hAnsi="华文中宋" w:cs="宋体"/>
          <w:color w:val="000000"/>
          <w:sz w:val="32"/>
          <w:szCs w:val="32"/>
        </w:rPr>
        <w:t>不定期对街镇上报的数据开展实地抽</w:t>
      </w:r>
      <w:r w:rsidR="00725FD4">
        <w:rPr>
          <w:rFonts w:ascii="方正仿宋_GBK" w:eastAsia="方正仿宋_GBK" w:hAnsi="华文中宋" w:cs="宋体"/>
          <w:color w:val="000000"/>
          <w:sz w:val="32"/>
          <w:szCs w:val="32"/>
        </w:rPr>
        <w:lastRenderedPageBreak/>
        <w:t>查核实，及时发现问题、及时纠正问题、及时整改问题，确保该项工作落到实处。四是对发现的故意瞒报、漏报、不报、谎报等恶意行为依法依规进行处理，对涉嫌违法违纪的行为按照规定进行移交处理</w:t>
      </w:r>
      <w:r w:rsidR="00725FD4">
        <w:rPr>
          <w:rFonts w:ascii="方正仿宋_GBK" w:eastAsia="方正仿宋_GBK" w:hAnsi="华文中宋" w:cs="宋体"/>
          <w:color w:val="000000"/>
          <w:sz w:val="32"/>
          <w:szCs w:val="32"/>
        </w:rPr>
        <w:t>等下一步工作建议。</w:t>
      </w:r>
    </w:p>
    <w:p w14:paraId="65B104F1" w14:textId="403E6110"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661567">
        <w:rPr>
          <w:rStyle w:val="a8"/>
          <w:rFonts w:ascii="方正黑体_GBK" w:eastAsia="方正黑体_GBK" w:hAnsi="Times New Roman" w:hint="default"/>
          <w:b w:val="0"/>
          <w:sz w:val="32"/>
          <w:szCs w:val="32"/>
          <w:shd w:val="clear" w:color="auto" w:fill="FFFFFF"/>
        </w:rPr>
        <w:t> </w:t>
      </w:r>
      <w:r w:rsidRPr="00661567">
        <w:rPr>
          <w:rStyle w:val="a8"/>
          <w:rFonts w:ascii="方正黑体_GBK" w:eastAsia="方正黑体_GBK" w:hAnsi="Times New Roman" w:hint="default"/>
          <w:b w:val="0"/>
          <w:sz w:val="32"/>
          <w:szCs w:val="32"/>
          <w:shd w:val="clear" w:color="auto" w:fill="FFFFFF"/>
        </w:rPr>
        <w:t>六、专业名词解释</w:t>
      </w:r>
    </w:p>
    <w:p w14:paraId="53179114" w14:textId="77777777" w:rsidR="00C35BAB" w:rsidRPr="00661567"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661567">
        <w:rPr>
          <w:rFonts w:ascii="Times New Roman" w:eastAsia="方正仿宋_GBK" w:hAnsi="Times New Roman" w:hint="default"/>
          <w:sz w:val="32"/>
          <w:szCs w:val="32"/>
          <w:shd w:val="clear" w:color="auto" w:fill="FFFFFF"/>
        </w:rPr>
        <w:t>以下为常见专业名词解释目录，仅供参考，</w:t>
      </w:r>
    </w:p>
    <w:p w14:paraId="4A258BF3" w14:textId="70021AA1"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hAnsi="Times New Roman" w:hint="default"/>
          <w:sz w:val="32"/>
          <w:szCs w:val="32"/>
          <w:shd w:val="clear" w:color="auto" w:fill="FFFFFF"/>
          <w:lang w:bidi="ar"/>
        </w:rPr>
        <w:t>（一）财政拨款收入：</w:t>
      </w:r>
      <w:r w:rsidRPr="000D0C02">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1D76C165" w14:textId="1BC47FA9"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（二）事业收入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6FE60A8B" w14:textId="5C6242E5"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（三）经营收入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672F61F1" w14:textId="40AD367D"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（四）其他收入</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指单位取得的除</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财政拨款收入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事业收入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经营收入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CD46AD" w14:textId="77777777"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（五）使用非财政拨款结余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指单位在当年的</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财政拨款收入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事业收入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经营收入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其他收入</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等不足以安排当年支</w:t>
      </w:r>
      <w:r w:rsidRPr="000D0C02">
        <w:rPr>
          <w:rFonts w:ascii="Times New Roman" w:eastAsia="方正仿宋_GBK" w:hAnsi="Times New Roman" w:hint="default"/>
          <w:sz w:val="32"/>
          <w:szCs w:val="32"/>
          <w:shd w:val="clear" w:color="auto" w:fill="FFFFFF"/>
        </w:rPr>
        <w:lastRenderedPageBreak/>
        <w:t>出的情况下，使用以前年度积累的非财政拨款结余弥补本年度收支缺口的资金。</w:t>
      </w:r>
    </w:p>
    <w:p w14:paraId="211D1272" w14:textId="50103772"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（六）年初结转和结余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735970B5" w14:textId="192BE8AF"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（七）结余分配</w:t>
      </w:r>
      <w:r w:rsidRPr="000D0C02">
        <w:rPr>
          <w:rFonts w:ascii="方正楷体_GBK" w:eastAsia="方正楷体_GBK" w:hAnsi="Times New Roman" w:hint="default"/>
          <w:sz w:val="32"/>
          <w:szCs w:val="32"/>
          <w:shd w:val="clear" w:color="auto" w:fill="FFFFFF"/>
          <w:lang w:bidi="ar"/>
        </w:rPr>
        <w:t>：</w:t>
      </w:r>
      <w:r w:rsidRPr="00E4714A">
        <w:rPr>
          <w:rFonts w:ascii="方正仿宋_GBK" w:eastAsia="方正仿宋_GBK" w:hAnsi="Times New Roman"/>
          <w:sz w:val="32"/>
          <w:szCs w:val="32"/>
          <w:shd w:val="clear" w:color="auto" w:fill="FFFFFF"/>
          <w:lang w:bidi="ar"/>
        </w:rPr>
        <w:t>指</w:t>
      </w:r>
      <w:r w:rsidRPr="00E4714A">
        <w:rPr>
          <w:rFonts w:ascii="方正仿宋_GBK" w:eastAsia="方正仿宋_GBK" w:hAnsi="Times New Roman"/>
          <w:sz w:val="32"/>
          <w:szCs w:val="32"/>
          <w:shd w:val="clear" w:color="auto" w:fill="FFFFFF"/>
        </w:rPr>
        <w:t>单</w:t>
      </w:r>
      <w:r w:rsidRPr="000D0C02">
        <w:rPr>
          <w:rFonts w:ascii="Times New Roman" w:eastAsia="方正仿宋_GBK" w:hAnsi="Times New Roman" w:hint="default"/>
          <w:sz w:val="32"/>
          <w:szCs w:val="32"/>
          <w:shd w:val="clear" w:color="auto" w:fill="FFFFFF"/>
        </w:rPr>
        <w:t>位按照国家有关规定，缴纳所得税、提取专用基金、转入非财政拨款结余等当年结余的分配情况。</w:t>
      </w:r>
    </w:p>
    <w:p w14:paraId="4945D307" w14:textId="448A3400"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（八）年末结转和结余</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指单位结转下年的基本支出结转、项目支出结转和结余、经营结余。</w:t>
      </w:r>
    </w:p>
    <w:p w14:paraId="16BD9660" w14:textId="04F9C736"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（九）基本支出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工资福利支出</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和</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对个人和家庭的补助</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；公用经费指政府收支分类经济科目中除</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工资福利支出</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和</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对个人和家庭的补助</w:t>
      </w:r>
      <w:r w:rsidRPr="000D0C02">
        <w:rPr>
          <w:rFonts w:ascii="Times New Roman" w:eastAsia="方正仿宋_GBK" w:hAnsi="Times New Roman" w:hint="default"/>
          <w:sz w:val="32"/>
          <w:szCs w:val="32"/>
          <w:shd w:val="clear" w:color="auto" w:fill="FFFFFF"/>
        </w:rPr>
        <w:t>”</w:t>
      </w:r>
      <w:r w:rsidRPr="000D0C02">
        <w:rPr>
          <w:rFonts w:ascii="Times New Roman" w:eastAsia="方正仿宋_GBK" w:hAnsi="Times New Roman" w:hint="default"/>
          <w:sz w:val="32"/>
          <w:szCs w:val="32"/>
          <w:shd w:val="clear" w:color="auto" w:fill="FFFFFF"/>
        </w:rPr>
        <w:t>外的其他支出。</w:t>
      </w:r>
    </w:p>
    <w:p w14:paraId="023EAAC2" w14:textId="7D5C029C"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（十）项目支出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指在基本支出之外为完成特定行政任务和事业发展目标所发生的支出。</w:t>
      </w:r>
    </w:p>
    <w:p w14:paraId="39298BB3" w14:textId="4DDD0A04"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（十一）经营支出</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09E126DA" w14:textId="33D6124C"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（十二）“三公”经费</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sidRPr="000D0C02">
        <w:rPr>
          <w:rFonts w:ascii="Times New Roman" w:eastAsia="方正仿宋_GBK" w:hAnsi="Times New Roman" w:hint="default"/>
          <w:sz w:val="32"/>
          <w:szCs w:val="32"/>
          <w:shd w:val="clear" w:color="auto" w:fill="FFFFFF"/>
        </w:rPr>
        <w:lastRenderedPageBreak/>
        <w:t>公务用车运行维护费反映单位按规定保留的公务用车燃料费、维修费、过路过桥费、保险费、安全奖励费用等支出；公务接待费反映单位按规定开支的各类公务接待（含外宾接待）支出。</w:t>
      </w:r>
    </w:p>
    <w:p w14:paraId="1D9C34FE" w14:textId="3688B518"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（十三）机关运行经费</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A9A5CE" w14:textId="45C10664"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（十四）工资福利支出（支出经济分类科目类级）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14:paraId="634A85C8" w14:textId="191F0CA3"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（十五）商品和服务支出（支出经济分类科目类级）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3CFB4178" w14:textId="573488AE"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（十六）对个人和家庭的补助（支出经济分类科目类级）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反映用于对个人和家庭的补助支出。</w:t>
      </w:r>
    </w:p>
    <w:p w14:paraId="0E0B5D15" w14:textId="156C4F49" w:rsidR="00C35BAB" w:rsidRPr="000D0C02" w:rsidRDefault="00DD7A1A" w:rsidP="00661567">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0D0C02">
        <w:rPr>
          <w:rFonts w:ascii="方正楷体_GBK" w:eastAsia="方正楷体_GBK"/>
          <w:sz w:val="32"/>
          <w:szCs w:val="32"/>
          <w:lang w:bidi="ar"/>
        </w:rPr>
        <w:t>（十七）其他资本性支出（支出经济分类科目类级）</w:t>
      </w:r>
      <w:r w:rsidRPr="000D0C02">
        <w:rPr>
          <w:rFonts w:ascii="方正楷体_GBK" w:eastAsia="方正楷体_GBK" w:hAnsi="Times New Roman" w:hint="default"/>
          <w:sz w:val="32"/>
          <w:szCs w:val="32"/>
          <w:shd w:val="clear" w:color="auto" w:fill="FFFFFF"/>
          <w:lang w:bidi="ar"/>
        </w:rPr>
        <w:t>：</w:t>
      </w:r>
      <w:r w:rsidRPr="000D0C02">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FEA2DA" w14:textId="2D331380" w:rsidR="00C35BAB" w:rsidRPr="00661567" w:rsidRDefault="00DD7A1A" w:rsidP="00661567">
      <w:pPr>
        <w:pStyle w:val="a6"/>
        <w:widowControl w:val="0"/>
        <w:shd w:val="clear" w:color="auto" w:fill="FFFFFF"/>
        <w:spacing w:before="0" w:beforeAutospacing="0" w:after="0" w:afterAutospacing="0" w:line="574" w:lineRule="exact"/>
        <w:ind w:firstLineChars="200" w:firstLine="640"/>
        <w:rPr>
          <w:rStyle w:val="a8"/>
          <w:rFonts w:ascii="方正黑体_GBK" w:eastAsia="方正黑体_GBK" w:hAnsi="Times New Roman" w:hint="default"/>
          <w:b w:val="0"/>
          <w:sz w:val="32"/>
          <w:szCs w:val="32"/>
          <w:shd w:val="clear" w:color="auto" w:fill="FFFFFF"/>
        </w:rPr>
      </w:pPr>
      <w:r w:rsidRPr="00661567">
        <w:rPr>
          <w:rStyle w:val="a8"/>
          <w:rFonts w:ascii="方正黑体_GBK" w:eastAsia="方正黑体_GBK" w:hAnsi="Times New Roman" w:hint="default"/>
          <w:b w:val="0"/>
          <w:sz w:val="32"/>
          <w:szCs w:val="32"/>
          <w:shd w:val="clear" w:color="auto" w:fill="FFFFFF"/>
        </w:rPr>
        <w:t>七、决算公开联系方式及信息反馈渠道</w:t>
      </w:r>
    </w:p>
    <w:p w14:paraId="6754E5FA" w14:textId="534EF4EE" w:rsidR="00C35BAB" w:rsidRPr="00661567" w:rsidRDefault="00DD7A1A" w:rsidP="00661567">
      <w:pPr>
        <w:pStyle w:val="a6"/>
        <w:widowControl w:val="0"/>
        <w:snapToGrid w:val="0"/>
        <w:spacing w:before="0" w:beforeAutospacing="0" w:after="0" w:afterAutospacing="0" w:line="574" w:lineRule="exact"/>
        <w:ind w:firstLineChars="200" w:firstLine="640"/>
        <w:jc w:val="both"/>
        <w:rPr>
          <w:rStyle w:val="a8"/>
          <w:rFonts w:ascii="Times New Roman" w:eastAsia="方正仿宋_GBK" w:hAnsi="Times New Roman" w:hint="default"/>
          <w:b w:val="0"/>
          <w:sz w:val="32"/>
          <w:szCs w:val="32"/>
          <w:shd w:val="clear" w:color="auto" w:fill="FFFF00"/>
        </w:rPr>
      </w:pPr>
      <w:r w:rsidRPr="00661567">
        <w:rPr>
          <w:rFonts w:ascii="Times New Roman" w:eastAsia="方正仿宋_GBK" w:hAnsi="Times New Roman" w:hint="default"/>
          <w:sz w:val="32"/>
          <w:szCs w:val="32"/>
          <w:shd w:val="clear" w:color="auto" w:fill="FFFFFF"/>
        </w:rPr>
        <w:lastRenderedPageBreak/>
        <w:t>本单位决算公开信息反馈和联系方式：</w:t>
      </w:r>
      <w:r w:rsidR="00661567" w:rsidRPr="00661567">
        <w:rPr>
          <w:rFonts w:ascii="Times New Roman" w:eastAsia="方正仿宋_GBK" w:hAnsi="Times New Roman" w:hint="default"/>
          <w:sz w:val="32"/>
          <w:szCs w:val="32"/>
          <w:shd w:val="clear" w:color="auto" w:fill="FFFFFF"/>
        </w:rPr>
        <w:t xml:space="preserve"> </w:t>
      </w:r>
      <w:r w:rsidRPr="00661567">
        <w:rPr>
          <w:rFonts w:ascii="Times New Roman" w:eastAsia="方正仿宋_GBK" w:hAnsi="Times New Roman" w:hint="default"/>
          <w:sz w:val="32"/>
          <w:szCs w:val="32"/>
          <w:shd w:val="clear" w:color="auto" w:fill="FFFFFF"/>
        </w:rPr>
        <w:t>023-</w:t>
      </w:r>
      <w:r w:rsidR="00661567" w:rsidRPr="00661567">
        <w:rPr>
          <w:rFonts w:ascii="Times New Roman" w:eastAsia="方正仿宋_GBK" w:hAnsi="Times New Roman" w:hint="default"/>
          <w:sz w:val="32"/>
          <w:szCs w:val="32"/>
          <w:shd w:val="clear" w:color="auto" w:fill="FFFFFF"/>
        </w:rPr>
        <w:t>40400789</w:t>
      </w:r>
    </w:p>
    <w:p w14:paraId="773D4E6C" w14:textId="77777777" w:rsidR="00C35BAB" w:rsidRDefault="00C35BAB">
      <w:pPr>
        <w:rPr>
          <w:rFonts w:cs="宋体" w:hint="default"/>
          <w:sz w:val="21"/>
          <w:szCs w:val="21"/>
        </w:rPr>
      </w:pPr>
    </w:p>
    <w:sectPr w:rsidR="00C35BAB" w:rsidSect="001A7259">
      <w:headerReference w:type="default" r:id="rId8"/>
      <w:footerReference w:type="even" r:id="rId9"/>
      <w:footerReference w:type="default" r:id="rId10"/>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46C8" w14:textId="77777777" w:rsidR="001A7259" w:rsidRDefault="001A7259">
      <w:pPr>
        <w:rPr>
          <w:rFonts w:hint="default"/>
        </w:rPr>
      </w:pPr>
      <w:r>
        <w:separator/>
      </w:r>
    </w:p>
  </w:endnote>
  <w:endnote w:type="continuationSeparator" w:id="0">
    <w:p w14:paraId="41275A20" w14:textId="77777777" w:rsidR="001A7259" w:rsidRDefault="001A72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283606"/>
      <w:docPartObj>
        <w:docPartGallery w:val="Page Numbers (Bottom of Page)"/>
        <w:docPartUnique/>
      </w:docPartObj>
    </w:sdtPr>
    <w:sdtContent>
      <w:p w14:paraId="232CA887" w14:textId="12318A69" w:rsidR="00CD590D" w:rsidRDefault="00CD590D">
        <w:pPr>
          <w:pStyle w:val="a3"/>
          <w:rPr>
            <w:rFonts w:hint="default"/>
          </w:rPr>
        </w:pPr>
        <w:r w:rsidRPr="00CD590D">
          <w:rPr>
            <w:rFonts w:ascii="方正仿宋_GBK" w:eastAsia="方正仿宋_GBK"/>
            <w:sz w:val="28"/>
            <w:szCs w:val="28"/>
          </w:rPr>
          <w:fldChar w:fldCharType="begin"/>
        </w:r>
        <w:r w:rsidRPr="00CD590D">
          <w:rPr>
            <w:rFonts w:ascii="方正仿宋_GBK" w:eastAsia="方正仿宋_GBK"/>
            <w:sz w:val="28"/>
            <w:szCs w:val="28"/>
          </w:rPr>
          <w:instrText>PAGE   \* MERGEFORMAT</w:instrText>
        </w:r>
        <w:r w:rsidRPr="00CD590D">
          <w:rPr>
            <w:rFonts w:ascii="方正仿宋_GBK" w:eastAsia="方正仿宋_GBK"/>
            <w:sz w:val="28"/>
            <w:szCs w:val="28"/>
          </w:rPr>
          <w:fldChar w:fldCharType="separate"/>
        </w:r>
        <w:r w:rsidR="007A6DED" w:rsidRPr="007A6DED">
          <w:rPr>
            <w:rFonts w:ascii="方正仿宋_GBK" w:eastAsia="方正仿宋_GBK" w:hint="default"/>
            <w:noProof/>
            <w:sz w:val="28"/>
            <w:szCs w:val="28"/>
            <w:lang w:val="zh-CN"/>
          </w:rPr>
          <w:t>-</w:t>
        </w:r>
        <w:r w:rsidR="007A6DED">
          <w:rPr>
            <w:rFonts w:ascii="方正仿宋_GBK" w:eastAsia="方正仿宋_GBK" w:hint="default"/>
            <w:noProof/>
            <w:sz w:val="28"/>
            <w:szCs w:val="28"/>
          </w:rPr>
          <w:t xml:space="preserve"> 4 -</w:t>
        </w:r>
        <w:r w:rsidRPr="00CD590D">
          <w:rPr>
            <w:rFonts w:ascii="方正仿宋_GBK" w:eastAsia="方正仿宋_GBK"/>
            <w:sz w:val="28"/>
            <w:szCs w:val="28"/>
          </w:rPr>
          <w:fldChar w:fldCharType="end"/>
        </w:r>
      </w:p>
    </w:sdtContent>
  </w:sdt>
  <w:p w14:paraId="0FBC6CDE" w14:textId="77777777" w:rsidR="00CD590D" w:rsidRDefault="00CD590D">
    <w:pPr>
      <w:pStyle w:val="a3"/>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71143"/>
      <w:docPartObj>
        <w:docPartGallery w:val="Page Numbers (Bottom of Page)"/>
        <w:docPartUnique/>
      </w:docPartObj>
    </w:sdtPr>
    <w:sdtContent>
      <w:p w14:paraId="106BECB4" w14:textId="3F5FC9D1" w:rsidR="00CD590D" w:rsidRDefault="00CD590D">
        <w:pPr>
          <w:pStyle w:val="a3"/>
          <w:jc w:val="right"/>
          <w:rPr>
            <w:rFonts w:hint="default"/>
          </w:rPr>
        </w:pPr>
        <w:r w:rsidRPr="00CD590D">
          <w:rPr>
            <w:rFonts w:ascii="方正仿宋_GBK" w:eastAsia="方正仿宋_GBK"/>
            <w:sz w:val="28"/>
            <w:szCs w:val="28"/>
          </w:rPr>
          <w:fldChar w:fldCharType="begin"/>
        </w:r>
        <w:r w:rsidRPr="00CD590D">
          <w:rPr>
            <w:rFonts w:ascii="方正仿宋_GBK" w:eastAsia="方正仿宋_GBK"/>
            <w:sz w:val="28"/>
            <w:szCs w:val="28"/>
          </w:rPr>
          <w:instrText>PAGE   \* MERGEFORMAT</w:instrText>
        </w:r>
        <w:r w:rsidRPr="00CD590D">
          <w:rPr>
            <w:rFonts w:ascii="方正仿宋_GBK" w:eastAsia="方正仿宋_GBK"/>
            <w:sz w:val="28"/>
            <w:szCs w:val="28"/>
          </w:rPr>
          <w:fldChar w:fldCharType="separate"/>
        </w:r>
        <w:r w:rsidR="007A6DED" w:rsidRPr="007A6DED">
          <w:rPr>
            <w:rFonts w:ascii="方正仿宋_GBK" w:eastAsia="方正仿宋_GBK" w:hint="default"/>
            <w:noProof/>
            <w:sz w:val="28"/>
            <w:szCs w:val="28"/>
            <w:lang w:val="zh-CN"/>
          </w:rPr>
          <w:t>-</w:t>
        </w:r>
        <w:r w:rsidR="007A6DED">
          <w:rPr>
            <w:rFonts w:ascii="方正仿宋_GBK" w:eastAsia="方正仿宋_GBK" w:hint="default"/>
            <w:noProof/>
            <w:sz w:val="28"/>
            <w:szCs w:val="28"/>
          </w:rPr>
          <w:t xml:space="preserve"> 5 -</w:t>
        </w:r>
        <w:r w:rsidRPr="00CD590D">
          <w:rPr>
            <w:rFonts w:ascii="方正仿宋_GBK" w:eastAsia="方正仿宋_GBK"/>
            <w:sz w:val="28"/>
            <w:szCs w:val="28"/>
          </w:rPr>
          <w:fldChar w:fldCharType="end"/>
        </w:r>
      </w:p>
    </w:sdtContent>
  </w:sdt>
  <w:p w14:paraId="086A1E76" w14:textId="11CA13F2" w:rsidR="00C35BAB" w:rsidRDefault="00C35BAB">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2CAE" w14:textId="77777777" w:rsidR="001A7259" w:rsidRDefault="001A7259">
      <w:pPr>
        <w:rPr>
          <w:rFonts w:hint="default"/>
        </w:rPr>
      </w:pPr>
      <w:r>
        <w:separator/>
      </w:r>
    </w:p>
  </w:footnote>
  <w:footnote w:type="continuationSeparator" w:id="0">
    <w:p w14:paraId="1D874B2B" w14:textId="77777777" w:rsidR="001A7259" w:rsidRDefault="001A725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CFC4" w14:textId="77777777" w:rsidR="00C35BAB" w:rsidRDefault="00C35BAB">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6AFB9"/>
    <w:multiLevelType w:val="singleLevel"/>
    <w:tmpl w:val="75D6AFB9"/>
    <w:lvl w:ilvl="0">
      <w:start w:val="2"/>
      <w:numFmt w:val="chineseCounting"/>
      <w:suff w:val="nothing"/>
      <w:lvlText w:val="（%1）"/>
      <w:lvlJc w:val="left"/>
      <w:rPr>
        <w:rFonts w:hint="eastAsia"/>
      </w:rPr>
    </w:lvl>
  </w:abstractNum>
  <w:num w:numId="1" w16cid:durableId="52502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001F21"/>
    <w:rsid w:val="00055581"/>
    <w:rsid w:val="000D0C02"/>
    <w:rsid w:val="001A7259"/>
    <w:rsid w:val="001F62D7"/>
    <w:rsid w:val="0027772F"/>
    <w:rsid w:val="00550ABE"/>
    <w:rsid w:val="00561D6A"/>
    <w:rsid w:val="00582D0F"/>
    <w:rsid w:val="00586529"/>
    <w:rsid w:val="00595925"/>
    <w:rsid w:val="005F0C71"/>
    <w:rsid w:val="00661567"/>
    <w:rsid w:val="00725FD4"/>
    <w:rsid w:val="007967A0"/>
    <w:rsid w:val="007A6DED"/>
    <w:rsid w:val="007B419D"/>
    <w:rsid w:val="009B67B8"/>
    <w:rsid w:val="009F344C"/>
    <w:rsid w:val="00A23F65"/>
    <w:rsid w:val="00B03CCD"/>
    <w:rsid w:val="00B60C51"/>
    <w:rsid w:val="00BD42F9"/>
    <w:rsid w:val="00C030F4"/>
    <w:rsid w:val="00C35BAB"/>
    <w:rsid w:val="00C6691C"/>
    <w:rsid w:val="00CD590D"/>
    <w:rsid w:val="00DD7A1A"/>
    <w:rsid w:val="00E4714A"/>
    <w:rsid w:val="00F73F90"/>
    <w:rsid w:val="00F92626"/>
    <w:rsid w:val="00F94E87"/>
    <w:rsid w:val="00FA2ECE"/>
    <w:rsid w:val="01474EBF"/>
    <w:rsid w:val="01F3521E"/>
    <w:rsid w:val="02731368"/>
    <w:rsid w:val="03B87EA0"/>
    <w:rsid w:val="03E3214F"/>
    <w:rsid w:val="044C50BA"/>
    <w:rsid w:val="05BC6D49"/>
    <w:rsid w:val="06194FF1"/>
    <w:rsid w:val="06A2550B"/>
    <w:rsid w:val="06EB08B1"/>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21F49"/>
    <w:rsid w:val="0DDA54E4"/>
    <w:rsid w:val="0E3A5F83"/>
    <w:rsid w:val="0F836721"/>
    <w:rsid w:val="0F8B3D33"/>
    <w:rsid w:val="0FA25D96"/>
    <w:rsid w:val="105B0B5E"/>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D16179"/>
    <w:rsid w:val="1CA55E64"/>
    <w:rsid w:val="1D014A01"/>
    <w:rsid w:val="1D022362"/>
    <w:rsid w:val="1D0E157D"/>
    <w:rsid w:val="1D1B04B0"/>
    <w:rsid w:val="1DA52501"/>
    <w:rsid w:val="1DBD6767"/>
    <w:rsid w:val="1DC52125"/>
    <w:rsid w:val="1DD26311"/>
    <w:rsid w:val="1DF47EFC"/>
    <w:rsid w:val="1E374ACB"/>
    <w:rsid w:val="1ECF0A66"/>
    <w:rsid w:val="1EF67CA4"/>
    <w:rsid w:val="1F020D3A"/>
    <w:rsid w:val="1F2C5189"/>
    <w:rsid w:val="1F4B0B02"/>
    <w:rsid w:val="1FBB35CD"/>
    <w:rsid w:val="1FCD26AF"/>
    <w:rsid w:val="20642787"/>
    <w:rsid w:val="21556F04"/>
    <w:rsid w:val="221E7B39"/>
    <w:rsid w:val="22403BD3"/>
    <w:rsid w:val="23571659"/>
    <w:rsid w:val="24B92327"/>
    <w:rsid w:val="24C14514"/>
    <w:rsid w:val="2533755C"/>
    <w:rsid w:val="25425A58"/>
    <w:rsid w:val="25791755"/>
    <w:rsid w:val="26396DF4"/>
    <w:rsid w:val="26C40BDF"/>
    <w:rsid w:val="27167136"/>
    <w:rsid w:val="27B23302"/>
    <w:rsid w:val="29310A5F"/>
    <w:rsid w:val="29C37A35"/>
    <w:rsid w:val="2A076083"/>
    <w:rsid w:val="2A73162E"/>
    <w:rsid w:val="2B167953"/>
    <w:rsid w:val="2B200583"/>
    <w:rsid w:val="2B8209DE"/>
    <w:rsid w:val="2C636760"/>
    <w:rsid w:val="2C6762A3"/>
    <w:rsid w:val="2D8F7C42"/>
    <w:rsid w:val="2DF2432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2E40C6"/>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4E622D6"/>
    <w:rsid w:val="45CB699A"/>
    <w:rsid w:val="465B470D"/>
    <w:rsid w:val="468C4E96"/>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8A31B1"/>
    <w:rsid w:val="4DAC4ACA"/>
    <w:rsid w:val="4DBE01D2"/>
    <w:rsid w:val="4ECB0CF5"/>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B7806"/>
    <w:rsid w:val="558E4E05"/>
    <w:rsid w:val="55BE2E85"/>
    <w:rsid w:val="56530F5D"/>
    <w:rsid w:val="567700D3"/>
    <w:rsid w:val="56FF7E9E"/>
    <w:rsid w:val="572C6951"/>
    <w:rsid w:val="578867FC"/>
    <w:rsid w:val="578D11A5"/>
    <w:rsid w:val="5842572D"/>
    <w:rsid w:val="5A3B59D6"/>
    <w:rsid w:val="5AD134D8"/>
    <w:rsid w:val="5B7420A1"/>
    <w:rsid w:val="5C263CE4"/>
    <w:rsid w:val="5C5D2777"/>
    <w:rsid w:val="5CA67667"/>
    <w:rsid w:val="5CF66BF3"/>
    <w:rsid w:val="5D290C69"/>
    <w:rsid w:val="5D7217E3"/>
    <w:rsid w:val="5F2D4A41"/>
    <w:rsid w:val="60C74F6C"/>
    <w:rsid w:val="61025A59"/>
    <w:rsid w:val="613D5BBC"/>
    <w:rsid w:val="61536C39"/>
    <w:rsid w:val="618F6DDA"/>
    <w:rsid w:val="622F6D2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930EAF"/>
    <w:rsid w:val="6AAD2300"/>
    <w:rsid w:val="6B474EF5"/>
    <w:rsid w:val="6C0A5AC5"/>
    <w:rsid w:val="6C560CAE"/>
    <w:rsid w:val="6C576495"/>
    <w:rsid w:val="6D903FF5"/>
    <w:rsid w:val="6DA955B8"/>
    <w:rsid w:val="6DE346AB"/>
    <w:rsid w:val="6DE5391A"/>
    <w:rsid w:val="6EC25EA7"/>
    <w:rsid w:val="6EFD1324"/>
    <w:rsid w:val="6F5A53AC"/>
    <w:rsid w:val="6FAC003D"/>
    <w:rsid w:val="6FE55E12"/>
    <w:rsid w:val="6FFB2E76"/>
    <w:rsid w:val="702459EC"/>
    <w:rsid w:val="708F6F7F"/>
    <w:rsid w:val="70D94BD3"/>
    <w:rsid w:val="713A123F"/>
    <w:rsid w:val="71C34D91"/>
    <w:rsid w:val="72DB435C"/>
    <w:rsid w:val="72E2613A"/>
    <w:rsid w:val="72F771F4"/>
    <w:rsid w:val="73934AD2"/>
    <w:rsid w:val="73C46B5F"/>
    <w:rsid w:val="750837F0"/>
    <w:rsid w:val="754758CF"/>
    <w:rsid w:val="764F62AB"/>
    <w:rsid w:val="765C45EC"/>
    <w:rsid w:val="768A7619"/>
    <w:rsid w:val="772843C0"/>
    <w:rsid w:val="772E1EBA"/>
    <w:rsid w:val="781926BC"/>
    <w:rsid w:val="796D60A4"/>
    <w:rsid w:val="79A031D5"/>
    <w:rsid w:val="7A1525F7"/>
    <w:rsid w:val="7ACA53E2"/>
    <w:rsid w:val="7B420052"/>
    <w:rsid w:val="7BD06A28"/>
    <w:rsid w:val="7C3A7C0B"/>
    <w:rsid w:val="7C4373D0"/>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E3BF"/>
  <w15:docId w15:val="{F8E4759A-8868-402C-BE5E-6B4099CB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055581"/>
    <w:rPr>
      <w:rFonts w:ascii="宋体" w:hAnsi="宋体"/>
      <w:sz w:val="18"/>
      <w:szCs w:val="18"/>
    </w:rPr>
  </w:style>
  <w:style w:type="paragraph" w:styleId="a9">
    <w:name w:val="List Paragraph"/>
    <w:basedOn w:val="a"/>
    <w:uiPriority w:val="34"/>
    <w:qFormat/>
    <w:rsid w:val="007967A0"/>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2024-07-11T02:00:00Z</dcterms:created>
  <dcterms:modified xsi:type="dcterms:W3CDTF">2024-11-20T07:46:00Z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